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4"/>
      </w:tblGrid>
      <w:tr w:rsidR="001B3A20" w:rsidRPr="009D7C2B" w:rsidTr="00C27BE2">
        <w:trPr>
          <w:trHeight w:val="3116"/>
        </w:trPr>
        <w:tc>
          <w:tcPr>
            <w:tcW w:w="9854" w:type="dxa"/>
          </w:tcPr>
          <w:p w:rsidR="001B3A20" w:rsidRPr="009D7C2B" w:rsidRDefault="001B3A20" w:rsidP="002D147F">
            <w:bookmarkStart w:id="0" w:name="_GoBack"/>
            <w:bookmarkEnd w:id="0"/>
          </w:p>
          <w:p w:rsidR="001B3A20" w:rsidRPr="009D7C2B" w:rsidRDefault="001B3A20" w:rsidP="002D147F"/>
        </w:tc>
      </w:tr>
    </w:tbl>
    <w:p w:rsidR="00C27BE2" w:rsidRPr="00452007" w:rsidRDefault="00467161" w:rsidP="002D147F">
      <w:r w:rsidRPr="009D7C2B">
        <w:rPr>
          <w:noProof/>
          <w:lang w:eastAsia="en-GB"/>
        </w:rPr>
        <w:drawing>
          <wp:anchor distT="0" distB="0" distL="114300" distR="114300" simplePos="0" relativeHeight="251664383" behindDoc="0" locked="0" layoutInCell="1" allowOverlap="1" wp14:anchorId="596C9CD0" wp14:editId="037B5AAC">
            <wp:simplePos x="0" y="0"/>
            <wp:positionH relativeFrom="column">
              <wp:posOffset>2453005</wp:posOffset>
            </wp:positionH>
            <wp:positionV relativeFrom="paragraph">
              <wp:posOffset>-478155</wp:posOffset>
            </wp:positionV>
            <wp:extent cx="1189355" cy="762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977"/>
                    <a:stretch/>
                  </pic:blipFill>
                  <pic:spPr bwMode="auto">
                    <a:xfrm>
                      <a:off x="0" y="0"/>
                      <a:ext cx="1189355" cy="7620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221B98" w:rsidRPr="009D7C2B">
        <w:rPr>
          <w:noProof/>
          <w:lang w:eastAsia="en-GB"/>
        </w:rPr>
        <mc:AlternateContent>
          <mc:Choice Requires="wps">
            <w:drawing>
              <wp:anchor distT="0" distB="0" distL="114300" distR="114300" simplePos="0" relativeHeight="251660287" behindDoc="0" locked="0" layoutInCell="1" allowOverlap="1" wp14:anchorId="6BC05E47" wp14:editId="2FBEBA02">
                <wp:simplePos x="0" y="0"/>
                <wp:positionH relativeFrom="column">
                  <wp:posOffset>-2091690</wp:posOffset>
                </wp:positionH>
                <wp:positionV relativeFrom="paragraph">
                  <wp:posOffset>170815</wp:posOffset>
                </wp:positionV>
                <wp:extent cx="10306050" cy="2009775"/>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0" cy="2009775"/>
                        </a:xfrm>
                        <a:prstGeom prst="rect">
                          <a:avLst/>
                        </a:prstGeom>
                        <a:solidFill>
                          <a:schemeClr val="accent2">
                            <a:lumMod val="40000"/>
                            <a:lumOff val="60000"/>
                          </a:schemeClr>
                        </a:solidFill>
                        <a:ln w="9525">
                          <a:noFill/>
                          <a:miter lim="800000"/>
                          <a:headEnd/>
                          <a:tailEnd/>
                        </a:ln>
                        <a:effectLst/>
                      </wps:spPr>
                      <wps:txbx>
                        <w:txbxContent>
                          <w:p w:rsidR="009804B3" w:rsidRDefault="009804B3" w:rsidP="00221B98">
                            <w:pPr>
                              <w:spacing w:before="100" w:beforeAutospacing="1" w:line="276" w:lineRule="auto"/>
                              <w:jc w:val="center"/>
                              <w:rPr>
                                <w:rFonts w:ascii="Segoe UI" w:eastAsia="MingLiU" w:hAnsi="Segoe UI" w:cs="Segoe UI"/>
                                <w:color w:val="943634" w:themeColor="accent2" w:themeShade="BF"/>
                                <w:sz w:val="4"/>
                                <w:szCs w:val="4"/>
                                <w14:shadow w14:blurRad="50800" w14:dist="38100" w14:dir="16200000" w14:sx="100000" w14:sy="100000" w14:kx="0" w14:ky="0" w14:algn="b">
                                  <w14:srgbClr w14:val="000000">
                                    <w14:alpha w14:val="60000"/>
                                  </w14:srgbClr>
                                </w14:shadow>
                              </w:rPr>
                            </w:pPr>
                          </w:p>
                          <w:p w:rsidR="009804B3" w:rsidRPr="005E3915" w:rsidRDefault="009804B3" w:rsidP="00221B98">
                            <w:pPr>
                              <w:spacing w:line="276" w:lineRule="auto"/>
                              <w:jc w:val="center"/>
                              <w:rPr>
                                <w:rFonts w:ascii="Segoe UI" w:eastAsia="MingLiU" w:hAnsi="Segoe UI" w:cs="Segoe UI"/>
                                <w:color w:val="943634" w:themeColor="accent2" w:themeShade="BF"/>
                                <w:sz w:val="18"/>
                                <w:szCs w:val="18"/>
                              </w:rPr>
                            </w:pPr>
                          </w:p>
                          <w:p w:rsidR="009804B3" w:rsidRPr="00467161" w:rsidRDefault="009804B3" w:rsidP="00221B98">
                            <w:pPr>
                              <w:spacing w:line="1200" w:lineRule="exact"/>
                              <w:rPr>
                                <w:rFonts w:ascii="Segoe UI" w:eastAsia="MingLiU" w:hAnsi="Segoe UI" w:cs="Segoe UI"/>
                                <w:color w:val="943634" w:themeColor="accent2" w:themeShade="BF"/>
                                <w:sz w:val="16"/>
                                <w:szCs w:val="16"/>
                              </w:rPr>
                            </w:pPr>
                            <w:r>
                              <w:rPr>
                                <w:rFonts w:ascii="Segoe UI" w:eastAsia="MingLiU" w:hAnsi="Segoe UI" w:cs="Segoe UI"/>
                                <w:color w:val="943634" w:themeColor="accent2" w:themeShade="BF"/>
                                <w:sz w:val="56"/>
                                <w:szCs w:val="56"/>
                              </w:rPr>
                              <w:t xml:space="preserve">                            </w:t>
                            </w:r>
                            <w:r w:rsidRPr="00467161">
                              <w:rPr>
                                <w:rFonts w:ascii="Segoe UI" w:eastAsia="MingLiU" w:hAnsi="Segoe UI" w:cs="Segoe UI"/>
                                <w:color w:val="943634" w:themeColor="accent2" w:themeShade="BF"/>
                                <w:sz w:val="56"/>
                                <w:szCs w:val="56"/>
                              </w:rPr>
                              <w:t>EUROPEAN</w:t>
                            </w:r>
                          </w:p>
                          <w:p w:rsidR="009804B3" w:rsidRPr="00467161" w:rsidRDefault="009804B3" w:rsidP="00221B98">
                            <w:pPr>
                              <w:spacing w:line="1200" w:lineRule="exact"/>
                              <w:jc w:val="center"/>
                              <w:rPr>
                                <w:rFonts w:ascii="Segoe UI" w:eastAsia="MingLiU" w:hAnsi="Segoe UI" w:cs="Segoe UI"/>
                                <w:b/>
                                <w:color w:val="943634" w:themeColor="accent2" w:themeShade="BF"/>
                                <w:sz w:val="130"/>
                                <w:szCs w:val="130"/>
                              </w:rPr>
                            </w:pPr>
                            <w:r w:rsidRPr="00467161">
                              <w:rPr>
                                <w:rFonts w:ascii="Segoe UI" w:eastAsia="MingLiU" w:hAnsi="Segoe UI" w:cs="Segoe UI"/>
                                <w:b/>
                                <w:color w:val="943634" w:themeColor="accent2" w:themeShade="BF"/>
                                <w:sz w:val="130"/>
                                <w:szCs w:val="130"/>
                              </w:rPr>
                              <w:t>POLICY</w:t>
                            </w:r>
                            <w:r w:rsidRPr="00467161">
                              <w:rPr>
                                <w:rFonts w:ascii="Segoe UI Light" w:eastAsia="MingLiU" w:hAnsi="Segoe UI Light" w:cs="Segoe UI"/>
                                <w:caps/>
                                <w:color w:val="943634" w:themeColor="accent2" w:themeShade="BF"/>
                                <w:sz w:val="130"/>
                                <w:szCs w:val="130"/>
                              </w:rPr>
                              <w:t>brief</w:t>
                            </w:r>
                          </w:p>
                          <w:p w:rsidR="009804B3" w:rsidRPr="00D52D2D" w:rsidRDefault="009804B3" w:rsidP="00221B98">
                            <w:pPr>
                              <w:jc w:val="center"/>
                              <w:rPr>
                                <w:rFonts w:ascii="MingLiU" w:eastAsia="MingLiU" w:hAnsi="MingLiU"/>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05E47" id="_x0000_t202" coordsize="21600,21600" o:spt="202" path="m,l,21600r21600,l21600,xe">
                <v:stroke joinstyle="miter"/>
                <v:path gradientshapeok="t" o:connecttype="rect"/>
              </v:shapetype>
              <v:shape id="Text Box 2" o:spid="_x0000_s1026" type="#_x0000_t202" style="position:absolute;margin-left:-164.7pt;margin-top:13.45pt;width:811.5pt;height:158.2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" fillcolor="#e5b8b7 [1301]" stroked="f">
                <v:textbox>
                  <w:txbxContent>
                    <w:p w:rsidR="009804B3" w:rsidRDefault="009804B3" w:rsidP="00221B98">
                      <w:pPr>
                        <w:spacing w:before="100" w:beforeAutospacing="1" w:line="276" w:lineRule="auto"/>
                        <w:jc w:val="center"/>
                        <w:rPr>
                          <w:rFonts w:ascii="Segoe UI" w:eastAsia="MingLiU" w:hAnsi="Segoe UI" w:cs="Segoe UI"/>
                          <w:color w:val="943634" w:themeColor="accent2" w:themeShade="BF"/>
                          <w:sz w:val="4"/>
                          <w:szCs w:val="4"/>
                          <w14:shadow w14:blurRad="50800" w14:dist="38100" w14:dir="16200000" w14:sx="100000" w14:sy="100000" w14:kx="0" w14:ky="0" w14:algn="b">
                            <w14:srgbClr w14:val="000000">
                              <w14:alpha w14:val="60000"/>
                            </w14:srgbClr>
                          </w14:shadow>
                        </w:rPr>
                      </w:pPr>
                    </w:p>
                    <w:p w:rsidR="009804B3" w:rsidRPr="005E3915" w:rsidRDefault="009804B3" w:rsidP="00221B98">
                      <w:pPr>
                        <w:spacing w:line="276" w:lineRule="auto"/>
                        <w:jc w:val="center"/>
                        <w:rPr>
                          <w:rFonts w:ascii="Segoe UI" w:eastAsia="MingLiU" w:hAnsi="Segoe UI" w:cs="Segoe UI"/>
                          <w:color w:val="943634" w:themeColor="accent2" w:themeShade="BF"/>
                          <w:sz w:val="18"/>
                          <w:szCs w:val="18"/>
                        </w:rPr>
                      </w:pPr>
                    </w:p>
                    <w:p w:rsidR="009804B3" w:rsidRPr="00467161" w:rsidRDefault="009804B3" w:rsidP="00221B98">
                      <w:pPr>
                        <w:spacing w:line="1200" w:lineRule="exact"/>
                        <w:rPr>
                          <w:rFonts w:ascii="Segoe UI" w:eastAsia="MingLiU" w:hAnsi="Segoe UI" w:cs="Segoe UI"/>
                          <w:color w:val="943634" w:themeColor="accent2" w:themeShade="BF"/>
                          <w:sz w:val="16"/>
                          <w:szCs w:val="16"/>
                        </w:rPr>
                      </w:pPr>
                      <w:r>
                        <w:rPr>
                          <w:rFonts w:ascii="Segoe UI" w:eastAsia="MingLiU" w:hAnsi="Segoe UI" w:cs="Segoe UI"/>
                          <w:color w:val="943634" w:themeColor="accent2" w:themeShade="BF"/>
                          <w:sz w:val="56"/>
                          <w:szCs w:val="56"/>
                        </w:rPr>
                        <w:t xml:space="preserve">                            </w:t>
                      </w:r>
                      <w:r w:rsidRPr="00467161">
                        <w:rPr>
                          <w:rFonts w:ascii="Segoe UI" w:eastAsia="MingLiU" w:hAnsi="Segoe UI" w:cs="Segoe UI"/>
                          <w:color w:val="943634" w:themeColor="accent2" w:themeShade="BF"/>
                          <w:sz w:val="56"/>
                          <w:szCs w:val="56"/>
                        </w:rPr>
                        <w:t>EUROPEAN</w:t>
                      </w:r>
                    </w:p>
                    <w:p w:rsidR="009804B3" w:rsidRPr="00467161" w:rsidRDefault="009804B3" w:rsidP="00221B98">
                      <w:pPr>
                        <w:spacing w:line="1200" w:lineRule="exact"/>
                        <w:jc w:val="center"/>
                        <w:rPr>
                          <w:rFonts w:ascii="Segoe UI" w:eastAsia="MingLiU" w:hAnsi="Segoe UI" w:cs="Segoe UI"/>
                          <w:b/>
                          <w:color w:val="943634" w:themeColor="accent2" w:themeShade="BF"/>
                          <w:sz w:val="130"/>
                          <w:szCs w:val="130"/>
                        </w:rPr>
                      </w:pPr>
                      <w:r w:rsidRPr="00467161">
                        <w:rPr>
                          <w:rFonts w:ascii="Segoe UI" w:eastAsia="MingLiU" w:hAnsi="Segoe UI" w:cs="Segoe UI"/>
                          <w:b/>
                          <w:color w:val="943634" w:themeColor="accent2" w:themeShade="BF"/>
                          <w:sz w:val="130"/>
                          <w:szCs w:val="130"/>
                        </w:rPr>
                        <w:t>POLICY</w:t>
                      </w:r>
                      <w:r w:rsidRPr="00467161">
                        <w:rPr>
                          <w:rFonts w:ascii="Segoe UI Light" w:eastAsia="MingLiU" w:hAnsi="Segoe UI Light" w:cs="Segoe UI"/>
                          <w:caps/>
                          <w:color w:val="943634" w:themeColor="accent2" w:themeShade="BF"/>
                          <w:sz w:val="130"/>
                          <w:szCs w:val="130"/>
                        </w:rPr>
                        <w:t>brief</w:t>
                      </w:r>
                    </w:p>
                    <w:p w:rsidR="009804B3" w:rsidRPr="00D52D2D" w:rsidRDefault="009804B3" w:rsidP="00221B98">
                      <w:pPr>
                        <w:jc w:val="center"/>
                        <w:rPr>
                          <w:rFonts w:ascii="MingLiU" w:eastAsia="MingLiU" w:hAnsi="MingLiU"/>
                          <w:sz w:val="28"/>
                          <w:szCs w:val="28"/>
                        </w:rPr>
                      </w:pPr>
                    </w:p>
                  </w:txbxContent>
                </v:textbox>
              </v:shape>
            </w:pict>
          </mc:Fallback>
        </mc:AlternateContent>
      </w:r>
    </w:p>
    <w:tbl>
      <w:tblPr>
        <w:tblpPr w:leftFromText="180" w:rightFromText="180" w:vertAnchor="page" w:horzAnchor="page" w:tblpX="1063" w:tblpY="4559"/>
        <w:tblW w:w="9878" w:type="dxa"/>
        <w:tblLayout w:type="fixed"/>
        <w:tblCellMar>
          <w:top w:w="113" w:type="dxa"/>
          <w:bottom w:w="113" w:type="dxa"/>
        </w:tblCellMar>
        <w:tblLook w:val="01E0" w:firstRow="1" w:lastRow="1" w:firstColumn="1" w:lastColumn="1" w:noHBand="0" w:noVBand="0"/>
      </w:tblPr>
      <w:tblGrid>
        <w:gridCol w:w="3794"/>
        <w:gridCol w:w="6084"/>
      </w:tblGrid>
      <w:tr w:rsidR="00F32F39" w:rsidRPr="009D7C2B" w:rsidTr="00F32F39">
        <w:trPr>
          <w:trHeight w:val="3004"/>
        </w:trPr>
        <w:tc>
          <w:tcPr>
            <w:tcW w:w="3794" w:type="dxa"/>
            <w:vAlign w:val="center"/>
          </w:tcPr>
          <w:p w:rsidR="00F32F39" w:rsidRPr="009D7C2B" w:rsidRDefault="00F32F39" w:rsidP="002D147F">
            <w:r w:rsidRPr="009D7C2B">
              <w:rPr>
                <w:noProof/>
                <w:lang w:eastAsia="en-GB"/>
              </w:rPr>
              <w:drawing>
                <wp:inline distT="0" distB="0" distL="0" distR="0" wp14:anchorId="537542FB" wp14:editId="5497755E">
                  <wp:extent cx="2265680" cy="1239520"/>
                  <wp:effectExtent l="0" t="0" r="0" b="5080"/>
                  <wp:docPr id="22" name="Picture 22" descr="Macintosh HD:Users:andreateti:Library:Mobile Documents:com~apple~CloudDocs:Arab Transitions:WP11 Dissemination:graphics:ArabTrans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teti:Library:Mobile Documents:com~apple~CloudDocs:Arab Transitions:WP11 Dissemination:graphics:ArabTrans 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5680" cy="1239520"/>
                          </a:xfrm>
                          <a:prstGeom prst="rect">
                            <a:avLst/>
                          </a:prstGeom>
                          <a:noFill/>
                          <a:ln>
                            <a:noFill/>
                          </a:ln>
                        </pic:spPr>
                      </pic:pic>
                    </a:graphicData>
                  </a:graphic>
                </wp:inline>
              </w:drawing>
            </w:r>
          </w:p>
        </w:tc>
        <w:tc>
          <w:tcPr>
            <w:tcW w:w="6084" w:type="dxa"/>
          </w:tcPr>
          <w:p w:rsidR="00F7036D" w:rsidRPr="008D3071" w:rsidRDefault="00F7036D" w:rsidP="002D147F">
            <w:pPr>
              <w:rPr>
                <w:b/>
              </w:rPr>
            </w:pPr>
            <w:r w:rsidRPr="008D3071">
              <w:rPr>
                <w:b/>
              </w:rPr>
              <w:t>Building Decent Societies: Economics and Political Cohesion in Egypt, Jordan and Tunisia</w:t>
            </w:r>
          </w:p>
          <w:p w:rsidR="00F7036D" w:rsidRDefault="00C803A9" w:rsidP="00BC077E">
            <w:pPr>
              <w:jc w:val="both"/>
            </w:pPr>
            <w:r>
              <w:t>This policy brief looks at the main drivers of the Arab Uprisings that took place across the Arab world in 20</w:t>
            </w:r>
            <w:r w:rsidR="00C30B1F">
              <w:t>10-</w:t>
            </w:r>
            <w:r>
              <w:t>11 and draw</w:t>
            </w:r>
            <w:r w:rsidR="002A412E">
              <w:t>s</w:t>
            </w:r>
            <w:r>
              <w:t xml:space="preserve"> on data from the ArabTrans public opinion survey</w:t>
            </w:r>
            <w:r w:rsidR="002A412E">
              <w:t>,</w:t>
            </w:r>
            <w:r w:rsidR="003472CB">
              <w:t xml:space="preserve"> as well as the Arab Barometer</w:t>
            </w:r>
            <w:r w:rsidR="003E3E0D">
              <w:t>, the Gallup World Poll and World Development Indicators</w:t>
            </w:r>
            <w:r w:rsidR="00515C2F">
              <w:t>,</w:t>
            </w:r>
            <w:r>
              <w:t xml:space="preserve"> </w:t>
            </w:r>
            <w:r w:rsidR="002A412E">
              <w:t>to ask</w:t>
            </w:r>
            <w:r>
              <w:t xml:space="preserve"> to what ext</w:t>
            </w:r>
            <w:r w:rsidR="00515C2F">
              <w:t xml:space="preserve">ent people think that things are getting better, that </w:t>
            </w:r>
            <w:r w:rsidR="00E50692">
              <w:t xml:space="preserve">post-2011 </w:t>
            </w:r>
            <w:r w:rsidR="00515C2F">
              <w:t xml:space="preserve">regimes are addressing their concerns and delivering a way of life </w:t>
            </w:r>
            <w:r w:rsidR="00E50692">
              <w:t>people</w:t>
            </w:r>
            <w:r w:rsidR="00515C2F">
              <w:t xml:space="preserve"> have reason to value. </w:t>
            </w:r>
            <w:r w:rsidR="00E50692">
              <w:t xml:space="preserve">The analysis is </w:t>
            </w:r>
            <w:r w:rsidR="00515C2F">
              <w:t>illustrate</w:t>
            </w:r>
            <w:r w:rsidR="00E50692">
              <w:t>d</w:t>
            </w:r>
            <w:r w:rsidR="00515C2F">
              <w:t xml:space="preserve"> by looking at three </w:t>
            </w:r>
            <w:r w:rsidR="009D11A0">
              <w:t xml:space="preserve">cases </w:t>
            </w:r>
            <w:r w:rsidR="00E50692">
              <w:t xml:space="preserve">that epitomise </w:t>
            </w:r>
            <w:r w:rsidR="009D11A0">
              <w:t>relatively stable post-Uprisings countries</w:t>
            </w:r>
            <w:r w:rsidR="00E50692">
              <w:t>:</w:t>
            </w:r>
            <w:r w:rsidR="00515C2F">
              <w:t xml:space="preserve"> Tunisia, Jordan and Egypt.</w:t>
            </w:r>
          </w:p>
          <w:p w:rsidR="00F32F39" w:rsidRPr="00E83715" w:rsidRDefault="00F32F39" w:rsidP="00BC077E">
            <w:pPr>
              <w:jc w:val="both"/>
            </w:pPr>
            <w:r w:rsidRPr="009D7C2B">
              <w:t xml:space="preserve">Focusing on North Africa, Jordan, and Iraq, </w:t>
            </w:r>
            <w:r w:rsidR="009B1CE5" w:rsidRPr="009D7C2B">
              <w:t xml:space="preserve">the </w:t>
            </w:r>
            <w:r w:rsidR="009B1CE5">
              <w:t>ArabTrans</w:t>
            </w:r>
            <w:r w:rsidR="00BC077E" w:rsidRPr="009D11A0">
              <w:t xml:space="preserve"> </w:t>
            </w:r>
            <w:r w:rsidR="00F7036D" w:rsidRPr="009D11A0">
              <w:t>project</w:t>
            </w:r>
            <w:r w:rsidRPr="009D7C2B">
              <w:t xml:space="preserve"> combines a cross-national public opinion survey carried out in </w:t>
            </w:r>
            <w:r w:rsidR="00783145">
              <w:t>2014</w:t>
            </w:r>
            <w:r w:rsidRPr="009D7C2B">
              <w:t xml:space="preserve"> with microdata, indexes, and other survey data to analyse traje</w:t>
            </w:r>
            <w:r w:rsidR="00740888">
              <w:t>ctories of political, social</w:t>
            </w:r>
            <w:r w:rsidRPr="009D7C2B">
              <w:t xml:space="preserve"> and economic transformations before and after the 2010-2011 Arab Uprisings. </w:t>
            </w:r>
          </w:p>
        </w:tc>
      </w:tr>
      <w:tr w:rsidR="00F32F39" w:rsidRPr="009D7C2B" w:rsidTr="00F32F39">
        <w:trPr>
          <w:trHeight w:val="255"/>
        </w:trPr>
        <w:tc>
          <w:tcPr>
            <w:tcW w:w="3794" w:type="dxa"/>
            <w:shd w:val="clear" w:color="auto" w:fill="auto"/>
            <w:tcMar>
              <w:top w:w="0" w:type="dxa"/>
              <w:bottom w:w="0" w:type="dxa"/>
            </w:tcMar>
          </w:tcPr>
          <w:p w:rsidR="00F32F39" w:rsidRPr="009D7C2B" w:rsidRDefault="00F32F39" w:rsidP="002D147F"/>
        </w:tc>
        <w:tc>
          <w:tcPr>
            <w:tcW w:w="6084" w:type="dxa"/>
            <w:shd w:val="clear" w:color="auto" w:fill="auto"/>
            <w:tcMar>
              <w:top w:w="0" w:type="dxa"/>
              <w:bottom w:w="0" w:type="dxa"/>
            </w:tcMar>
          </w:tcPr>
          <w:p w:rsidR="00F32F39" w:rsidRPr="009D7C2B" w:rsidRDefault="004D1FD9" w:rsidP="007A51A2">
            <w:r>
              <w:t>August</w:t>
            </w:r>
            <w:r w:rsidR="00F7036D">
              <w:t xml:space="preserve"> </w:t>
            </w:r>
            <w:r w:rsidR="00F32F39" w:rsidRPr="009D7C2B">
              <w:t>2016</w:t>
            </w:r>
          </w:p>
        </w:tc>
      </w:tr>
    </w:tbl>
    <w:p w:rsidR="0025137E" w:rsidRDefault="0025137E" w:rsidP="002D147F"/>
    <w:tbl>
      <w:tblPr>
        <w:tblpPr w:leftFromText="180" w:rightFromText="180" w:vertAnchor="text" w:horzAnchor="page" w:tblpX="1243"/>
        <w:tblW w:w="9973" w:type="dxa"/>
        <w:tblLayout w:type="fixed"/>
        <w:tblCellMar>
          <w:top w:w="113" w:type="dxa"/>
          <w:bottom w:w="113" w:type="dxa"/>
        </w:tblCellMar>
        <w:tblLook w:val="01E0" w:firstRow="1" w:lastRow="1" w:firstColumn="1" w:lastColumn="1" w:noHBand="0" w:noVBand="0"/>
      </w:tblPr>
      <w:tblGrid>
        <w:gridCol w:w="1384"/>
        <w:gridCol w:w="8589"/>
      </w:tblGrid>
      <w:tr w:rsidR="0025137E" w:rsidRPr="009D7C2B" w:rsidTr="0025137E">
        <w:tc>
          <w:tcPr>
            <w:tcW w:w="1384" w:type="dxa"/>
            <w:shd w:val="clear" w:color="auto" w:fill="FFFFFF" w:themeFill="background1"/>
            <w:tcMar>
              <w:top w:w="0" w:type="dxa"/>
              <w:bottom w:w="0" w:type="dxa"/>
            </w:tcMar>
          </w:tcPr>
          <w:p w:rsidR="0025137E" w:rsidRPr="009D7C2B" w:rsidRDefault="0025137E" w:rsidP="0025137E">
            <w:pPr>
              <w:pStyle w:val="Heading3"/>
              <w:rPr>
                <w:sz w:val="24"/>
                <w:szCs w:val="24"/>
                <w:lang w:val="en-GB"/>
              </w:rPr>
            </w:pPr>
          </w:p>
        </w:tc>
        <w:tc>
          <w:tcPr>
            <w:tcW w:w="8589" w:type="dxa"/>
            <w:shd w:val="clear" w:color="auto" w:fill="943634" w:themeFill="accent2" w:themeFillShade="BF"/>
            <w:tcMar>
              <w:top w:w="0" w:type="dxa"/>
              <w:bottom w:w="0" w:type="dxa"/>
            </w:tcMar>
          </w:tcPr>
          <w:p w:rsidR="0025137E" w:rsidRPr="009D7C2B" w:rsidRDefault="0025137E" w:rsidP="0025137E">
            <w:pPr>
              <w:pStyle w:val="Heading3"/>
              <w:rPr>
                <w:rFonts w:eastAsia="MingLiU"/>
                <w:smallCaps/>
                <w:sz w:val="24"/>
                <w:szCs w:val="24"/>
                <w:lang w:val="en-GB"/>
                <w14:shadow w14:blurRad="50800" w14:dist="38100" w14:dir="16200000" w14:sx="100000" w14:sy="100000" w14:kx="0" w14:ky="0" w14:algn="b">
                  <w14:srgbClr w14:val="000000">
                    <w14:alpha w14:val="60000"/>
                  </w14:srgbClr>
                </w14:shadow>
              </w:rPr>
            </w:pPr>
            <w:r w:rsidRPr="009D7C2B">
              <w:rPr>
                <w:rFonts w:eastAsia="MingLiU"/>
                <w:smallCaps/>
                <w:sz w:val="24"/>
                <w:szCs w:val="24"/>
                <w:lang w:val="en-GB"/>
                <w14:shadow w14:blurRad="50800" w14:dist="38100" w14:dir="16200000" w14:sx="100000" w14:sy="100000" w14:kx="0" w14:ky="0" w14:algn="b">
                  <w14:srgbClr w14:val="000000">
                    <w14:alpha w14:val="60000"/>
                  </w14:srgbClr>
                </w14:shadow>
              </w:rPr>
              <w:t>Introduction</w:t>
            </w:r>
          </w:p>
        </w:tc>
      </w:tr>
    </w:tbl>
    <w:p w:rsidR="005766EE" w:rsidRDefault="005766EE" w:rsidP="002D147F"/>
    <w:p w:rsidR="00F7036D" w:rsidRPr="00C803A9" w:rsidRDefault="005766EE" w:rsidP="005B1AEC">
      <w:pPr>
        <w:jc w:val="both"/>
      </w:pPr>
      <w:r>
        <w:t>In the decade before the Arab Uprisings, people became increasingly disaffected with corrupt regimes which maintained power by rewarding a political and economic elite while excluding increasing swathes of the population from econo</w:t>
      </w:r>
      <w:r w:rsidR="00BA5D87">
        <w:t xml:space="preserve">mic gains and political voice. </w:t>
      </w:r>
      <w:r>
        <w:t xml:space="preserve">As structural reforms failed to ‘trickle down’ and only increased crony </w:t>
      </w:r>
      <w:r w:rsidR="00E8062D">
        <w:t>elites</w:t>
      </w:r>
      <w:r>
        <w:t>’ strength, the middle classes joined working classes in becoming disaffected</w:t>
      </w:r>
      <w:r w:rsidR="002A4478">
        <w:t xml:space="preserve"> and politically mobilised</w:t>
      </w:r>
      <w:r>
        <w:t xml:space="preserve">. </w:t>
      </w:r>
      <w:r w:rsidR="002A4478">
        <w:t>Survey data shows that w</w:t>
      </w:r>
      <w:r w:rsidR="00BA5D87">
        <w:t xml:space="preserve">ith the </w:t>
      </w:r>
      <w:r w:rsidR="00135BE4" w:rsidRPr="009D7C2B">
        <w:t>unprecedented wave of protests across the MENA region</w:t>
      </w:r>
      <w:r w:rsidR="00BA5D87">
        <w:t xml:space="preserve"> in </w:t>
      </w:r>
      <w:r w:rsidR="00BA5D87" w:rsidRPr="009D7C2B">
        <w:t>201</w:t>
      </w:r>
      <w:r w:rsidR="00BA5D87">
        <w:t>0-1</w:t>
      </w:r>
      <w:r w:rsidR="00BA5D87" w:rsidRPr="009D7C2B">
        <w:t>1</w:t>
      </w:r>
      <w:r w:rsidR="00BA5D87">
        <w:t xml:space="preserve"> came a renewed optimism that post-</w:t>
      </w:r>
      <w:r w:rsidR="00E12F02">
        <w:t>Uprisings</w:t>
      </w:r>
      <w:r w:rsidR="00BA5D87">
        <w:t xml:space="preserve"> governments would bring desired change, but also awareness that socio-economic problems remained as acute as political ones, if not more so</w:t>
      </w:r>
      <w:r w:rsidR="00135BE4" w:rsidRPr="009D7C2B">
        <w:t xml:space="preserve">. </w:t>
      </w:r>
      <w:r w:rsidR="00E12F02">
        <w:t>Survey data also suggests t</w:t>
      </w:r>
      <w:r w:rsidR="00C803A9">
        <w:t xml:space="preserve">hat </w:t>
      </w:r>
      <w:r w:rsidR="00E12F02">
        <w:t xml:space="preserve">what </w:t>
      </w:r>
      <w:r w:rsidR="00545817">
        <w:t>drove</w:t>
      </w:r>
      <w:r w:rsidR="00E1749C">
        <w:t xml:space="preserve"> protesters was a </w:t>
      </w:r>
      <w:r w:rsidR="00607D4B">
        <w:t xml:space="preserve">demand for </w:t>
      </w:r>
      <w:r w:rsidR="00CC1B3D" w:rsidRPr="00E12F02">
        <w:rPr>
          <w:i/>
        </w:rPr>
        <w:t>both</w:t>
      </w:r>
      <w:r w:rsidR="00CC1B3D">
        <w:t xml:space="preserve"> </w:t>
      </w:r>
      <w:r w:rsidR="00607D4B">
        <w:t xml:space="preserve">social and economic rights (e.g. </w:t>
      </w:r>
      <w:r w:rsidR="00E1749C">
        <w:t>decent jobs, social protection</w:t>
      </w:r>
      <w:r w:rsidR="00EF28FB">
        <w:t>,</w:t>
      </w:r>
      <w:r w:rsidR="00E1749C">
        <w:t xml:space="preserve"> universal educat</w:t>
      </w:r>
      <w:r w:rsidR="00E723F3">
        <w:t xml:space="preserve">ion and health </w:t>
      </w:r>
      <w:r w:rsidR="00573D12">
        <w:t>services) as</w:t>
      </w:r>
      <w:r w:rsidR="00B23204">
        <w:t xml:space="preserve"> well as </w:t>
      </w:r>
      <w:r w:rsidR="00F94103">
        <w:t xml:space="preserve">political </w:t>
      </w:r>
      <w:r w:rsidR="00607D4B">
        <w:t>change</w:t>
      </w:r>
      <w:r w:rsidR="00E723F3">
        <w:t>.</w:t>
      </w:r>
      <w:r w:rsidR="00E1749C">
        <w:t xml:space="preserve"> </w:t>
      </w:r>
      <w:r w:rsidR="00515C2F">
        <w:t>Protesters</w:t>
      </w:r>
      <w:r w:rsidR="00E1749C">
        <w:t xml:space="preserve"> </w:t>
      </w:r>
      <w:r w:rsidR="00CC1B3D">
        <w:t>displayed</w:t>
      </w:r>
      <w:r w:rsidR="00E1749C">
        <w:t xml:space="preserve"> this sense of betrayal in the slogans </w:t>
      </w:r>
      <w:r w:rsidR="00C849DF">
        <w:t>they used</w:t>
      </w:r>
      <w:r w:rsidR="00F94103">
        <w:t>,</w:t>
      </w:r>
      <w:r w:rsidR="00545817">
        <w:t xml:space="preserve"> such as </w:t>
      </w:r>
      <w:r w:rsidR="009E63EF">
        <w:t>the immensely popular</w:t>
      </w:r>
      <w:r w:rsidR="00E1749C">
        <w:t xml:space="preserve"> </w:t>
      </w:r>
      <w:r w:rsidR="00515C2F">
        <w:t>‘Br</w:t>
      </w:r>
      <w:r w:rsidR="00E1749C">
        <w:t>e</w:t>
      </w:r>
      <w:r w:rsidR="00515C2F">
        <w:t xml:space="preserve">ad, </w:t>
      </w:r>
      <w:r w:rsidR="00E1749C">
        <w:t>Freedom</w:t>
      </w:r>
      <w:r w:rsidR="00515C2F">
        <w:t>, Social Justice’ (</w:t>
      </w:r>
      <w:r w:rsidR="004E2728">
        <w:t>‘</w:t>
      </w:r>
      <w:r w:rsidR="00C849DF">
        <w:rPr>
          <w:i/>
        </w:rPr>
        <w:t>Aysh!</w:t>
      </w:r>
      <w:r w:rsidR="004E2728">
        <w:rPr>
          <w:i/>
        </w:rPr>
        <w:t xml:space="preserve"> </w:t>
      </w:r>
      <w:r w:rsidR="00794146">
        <w:rPr>
          <w:i/>
        </w:rPr>
        <w:t>Horre</w:t>
      </w:r>
      <w:r w:rsidR="00C849DF">
        <w:rPr>
          <w:i/>
        </w:rPr>
        <w:t>ya!</w:t>
      </w:r>
      <w:r w:rsidR="00E1749C" w:rsidRPr="00390566">
        <w:rPr>
          <w:i/>
        </w:rPr>
        <w:t xml:space="preserve"> </w:t>
      </w:r>
      <w:r w:rsidR="00C849DF">
        <w:rPr>
          <w:i/>
        </w:rPr>
        <w:t>‘</w:t>
      </w:r>
      <w:r w:rsidR="00A21347">
        <w:rPr>
          <w:i/>
        </w:rPr>
        <w:t>A</w:t>
      </w:r>
      <w:r w:rsidR="00C849DF">
        <w:rPr>
          <w:i/>
        </w:rPr>
        <w:t>dala al-igtima’</w:t>
      </w:r>
      <w:r w:rsidR="00390566">
        <w:rPr>
          <w:i/>
        </w:rPr>
        <w:t>e</w:t>
      </w:r>
      <w:r w:rsidR="00E1749C" w:rsidRPr="00390566">
        <w:rPr>
          <w:i/>
        </w:rPr>
        <w:t>yya</w:t>
      </w:r>
      <w:r w:rsidR="000B3E52">
        <w:rPr>
          <w:i/>
        </w:rPr>
        <w:t>!</w:t>
      </w:r>
      <w:r w:rsidR="00C849DF">
        <w:t xml:space="preserve">). </w:t>
      </w:r>
      <w:r w:rsidR="00506E0C">
        <w:t>Since then, people’s expectations have gone largely unattended</w:t>
      </w:r>
      <w:r w:rsidR="000C1C08">
        <w:t xml:space="preserve"> on a range of issues from social security to jobs</w:t>
      </w:r>
      <w:r w:rsidR="00506E0C">
        <w:t xml:space="preserve">, </w:t>
      </w:r>
      <w:r w:rsidR="002D66BE">
        <w:t xml:space="preserve">trust in governments has dropped drastically, the economy remains the single largest challenge </w:t>
      </w:r>
      <w:r w:rsidR="005B1AEC">
        <w:t>(and cause of migration), corruption remains pervasive,</w:t>
      </w:r>
      <w:r w:rsidR="000C1C08">
        <w:t xml:space="preserve"> unemployment endemic,</w:t>
      </w:r>
      <w:r w:rsidR="005B1AEC">
        <w:t xml:space="preserve"> political reforms have been either cosmetic or </w:t>
      </w:r>
      <w:r w:rsidR="000C1C08">
        <w:t xml:space="preserve">reversed or in Tunisia’s case remain shaky, </w:t>
      </w:r>
      <w:r w:rsidR="005B1AEC">
        <w:t xml:space="preserve">and people have little faith that things will change. </w:t>
      </w:r>
      <w:r w:rsidR="000C1C08">
        <w:t xml:space="preserve">This </w:t>
      </w:r>
      <w:r w:rsidR="0052383C">
        <w:t>potentially toxic mix of factors has not been addressed</w:t>
      </w:r>
      <w:r w:rsidR="007C3C4F">
        <w:t xml:space="preserve"> either</w:t>
      </w:r>
      <w:r w:rsidR="0052383C">
        <w:t xml:space="preserve"> by </w:t>
      </w:r>
      <w:r w:rsidR="007C3C4F">
        <w:t xml:space="preserve">regional </w:t>
      </w:r>
      <w:r w:rsidR="0052383C">
        <w:t xml:space="preserve">governments </w:t>
      </w:r>
      <w:r w:rsidR="007C3C4F">
        <w:t>or</w:t>
      </w:r>
      <w:r w:rsidR="0052383C">
        <w:t xml:space="preserve"> </w:t>
      </w:r>
      <w:r w:rsidR="007C3C4F">
        <w:t xml:space="preserve">their </w:t>
      </w:r>
      <w:r w:rsidR="0052383C">
        <w:t>international counterparts.</w:t>
      </w:r>
      <w:r w:rsidR="004D0C2F">
        <w:t xml:space="preserve"> Indeed,</w:t>
      </w:r>
      <w:r w:rsidR="00737D7B">
        <w:t xml:space="preserve"> International Financial Institutions (</w:t>
      </w:r>
      <w:r w:rsidR="00B032B4">
        <w:t>IFIs</w:t>
      </w:r>
      <w:r w:rsidR="00737D7B">
        <w:t>)</w:t>
      </w:r>
      <w:r w:rsidR="00B032B4">
        <w:t xml:space="preserve"> and W</w:t>
      </w:r>
      <w:r w:rsidR="004D0C2F">
        <w:t>estern govern</w:t>
      </w:r>
      <w:r w:rsidR="00B032B4">
        <w:t>ments quick</w:t>
      </w:r>
      <w:r w:rsidR="007C3C4F">
        <w:t>ly</w:t>
      </w:r>
      <w:r w:rsidR="00B032B4">
        <w:t xml:space="preserve"> recast the U</w:t>
      </w:r>
      <w:r w:rsidR="004D0C2F">
        <w:t xml:space="preserve">prisings as a struggle </w:t>
      </w:r>
      <w:r w:rsidR="000B5BCC">
        <w:t xml:space="preserve">merely </w:t>
      </w:r>
      <w:r w:rsidR="004D0C2F">
        <w:t xml:space="preserve">for </w:t>
      </w:r>
      <w:r w:rsidR="00B032B4">
        <w:t xml:space="preserve">formal </w:t>
      </w:r>
      <w:r w:rsidR="004D0C2F">
        <w:t xml:space="preserve">democracy </w:t>
      </w:r>
      <w:r w:rsidR="000B5BCC">
        <w:t xml:space="preserve">and </w:t>
      </w:r>
      <w:r w:rsidR="004D0C2F">
        <w:t>the overthrow of autocracy</w:t>
      </w:r>
      <w:r w:rsidR="008E2A2F">
        <w:t xml:space="preserve">. This made </w:t>
      </w:r>
      <w:r w:rsidR="000B5BCC">
        <w:t xml:space="preserve">it possible </w:t>
      </w:r>
      <w:r w:rsidR="004D0C2F">
        <w:t xml:space="preserve">to stress the need for an orderly transition to democracy </w:t>
      </w:r>
      <w:r w:rsidR="000B5BCC">
        <w:t>while continuing</w:t>
      </w:r>
      <w:r w:rsidR="004D0C2F">
        <w:t xml:space="preserve"> </w:t>
      </w:r>
      <w:r w:rsidR="000B5BCC">
        <w:t xml:space="preserve">the very </w:t>
      </w:r>
      <w:r w:rsidR="004D0C2F">
        <w:t>economic policies ordinary citizens blamed for the increasing</w:t>
      </w:r>
      <w:r w:rsidR="00B032B4">
        <w:t>ly</w:t>
      </w:r>
      <w:r w:rsidR="004D0C2F">
        <w:t xml:space="preserve"> precarious lives they were leading. </w:t>
      </w:r>
    </w:p>
    <w:p w:rsidR="002D147F" w:rsidRDefault="002D147F">
      <w:pPr>
        <w:spacing w:after="0"/>
      </w:pPr>
      <w:r>
        <w:br w:type="page"/>
      </w:r>
    </w:p>
    <w:tbl>
      <w:tblPr>
        <w:tblpPr w:leftFromText="180" w:rightFromText="180" w:vertAnchor="text" w:tblpY="142"/>
        <w:tblW w:w="9973" w:type="dxa"/>
        <w:tblLayout w:type="fixed"/>
        <w:tblCellMar>
          <w:top w:w="113" w:type="dxa"/>
          <w:bottom w:w="113" w:type="dxa"/>
        </w:tblCellMar>
        <w:tblLook w:val="01E0" w:firstRow="1" w:lastRow="1" w:firstColumn="1" w:lastColumn="1" w:noHBand="0" w:noVBand="0"/>
      </w:tblPr>
      <w:tblGrid>
        <w:gridCol w:w="1384"/>
        <w:gridCol w:w="8589"/>
      </w:tblGrid>
      <w:tr w:rsidR="00C370B8" w:rsidRPr="009D7C2B" w:rsidTr="00AE3053">
        <w:tc>
          <w:tcPr>
            <w:tcW w:w="1384" w:type="dxa"/>
            <w:shd w:val="clear" w:color="auto" w:fill="FFFFFF" w:themeFill="background1"/>
            <w:tcMar>
              <w:top w:w="0" w:type="dxa"/>
              <w:bottom w:w="0" w:type="dxa"/>
            </w:tcMar>
          </w:tcPr>
          <w:p w:rsidR="00C370B8" w:rsidRPr="009D7C2B" w:rsidRDefault="00C370B8" w:rsidP="00C370B8">
            <w:pPr>
              <w:pStyle w:val="Heading3"/>
              <w:rPr>
                <w:sz w:val="24"/>
                <w:szCs w:val="24"/>
                <w:lang w:val="en-GB"/>
              </w:rPr>
            </w:pPr>
          </w:p>
        </w:tc>
        <w:tc>
          <w:tcPr>
            <w:tcW w:w="8589" w:type="dxa"/>
            <w:shd w:val="clear" w:color="auto" w:fill="943634" w:themeFill="accent2" w:themeFillShade="BF"/>
            <w:tcMar>
              <w:top w:w="0" w:type="dxa"/>
              <w:bottom w:w="0" w:type="dxa"/>
            </w:tcMar>
          </w:tcPr>
          <w:p w:rsidR="00C370B8" w:rsidRPr="009D7C2B" w:rsidRDefault="008F112A" w:rsidP="00C370B8">
            <w:pPr>
              <w:pStyle w:val="Heading3"/>
              <w:rPr>
                <w:rFonts w:eastAsia="MingLiU"/>
                <w:smallCaps/>
                <w:sz w:val="24"/>
                <w:szCs w:val="24"/>
                <w:lang w:val="en-GB"/>
                <w14:shadow w14:blurRad="50800" w14:dist="38100" w14:dir="16200000" w14:sx="100000" w14:sy="100000" w14:kx="0" w14:ky="0" w14:algn="b">
                  <w14:srgbClr w14:val="000000">
                    <w14:alpha w14:val="60000"/>
                  </w14:srgbClr>
                </w14:shadow>
              </w:rPr>
            </w:pPr>
            <w:r w:rsidRPr="009D7C2B">
              <w:rPr>
                <w:rFonts w:eastAsia="MingLiU"/>
                <w:smallCaps/>
                <w:sz w:val="24"/>
                <w:szCs w:val="24"/>
                <w:lang w:val="en-GB"/>
                <w14:shadow w14:blurRad="50800" w14:dist="38100" w14:dir="16200000" w14:sx="100000" w14:sy="100000" w14:kx="0" w14:ky="0" w14:algn="b">
                  <w14:srgbClr w14:val="000000">
                    <w14:alpha w14:val="60000"/>
                  </w14:srgbClr>
                </w14:shadow>
              </w:rPr>
              <w:t xml:space="preserve">Evidence and Analysis </w:t>
            </w:r>
          </w:p>
        </w:tc>
      </w:tr>
    </w:tbl>
    <w:p w:rsidR="007805A6" w:rsidRPr="004D79AC" w:rsidRDefault="00D011AD" w:rsidP="006919F3">
      <w:pPr>
        <w:pStyle w:val="Heading2"/>
      </w:pPr>
      <w:r>
        <w:t xml:space="preserve">The Situation in 2011: </w:t>
      </w:r>
      <w:r w:rsidR="00FD7378" w:rsidRPr="004D79AC">
        <w:t>Challenges and Hopes for the Future</w:t>
      </w:r>
    </w:p>
    <w:p w:rsidR="00F14CF6" w:rsidRDefault="00F14CF6" w:rsidP="00136FC1">
      <w:pPr>
        <w:jc w:val="both"/>
      </w:pPr>
      <w:r>
        <w:t xml:space="preserve">People </w:t>
      </w:r>
      <w:r w:rsidR="00D06CDD">
        <w:t xml:space="preserve">in Egypt, Tunisia and Jordan </w:t>
      </w:r>
      <w:r>
        <w:t>identified a range of issues which drove them to protest</w:t>
      </w:r>
      <w:r w:rsidR="00894F10">
        <w:t>,</w:t>
      </w:r>
      <w:r w:rsidR="00CF69BB">
        <w:rPr>
          <w:rStyle w:val="FootnoteReference"/>
        </w:rPr>
        <w:footnoteReference w:id="1"/>
      </w:r>
      <w:r w:rsidR="00BA7923">
        <w:rPr>
          <w:rStyle w:val="CommentReference"/>
        </w:rPr>
        <w:t xml:space="preserve"> </w:t>
      </w:r>
      <w:r w:rsidR="00BA7923" w:rsidRPr="00894F10">
        <w:rPr>
          <w:rStyle w:val="CommentReference"/>
          <w:sz w:val="20"/>
          <w:szCs w:val="20"/>
        </w:rPr>
        <w:t xml:space="preserve">and </w:t>
      </w:r>
      <w:r w:rsidR="00BA7923">
        <w:rPr>
          <w:rStyle w:val="CommentReference"/>
        </w:rPr>
        <w:t>i</w:t>
      </w:r>
      <w:r w:rsidR="00FF32E2">
        <w:t xml:space="preserve">n 2011 they identified a number of challenges they saw their country as facing, </w:t>
      </w:r>
      <w:r w:rsidR="005E26CC">
        <w:t>but they were also reasonably trusting that governments would deal with them and optimistic for the future</w:t>
      </w:r>
      <w:r w:rsidR="00DD0D69">
        <w:t>.</w:t>
      </w:r>
      <w:r w:rsidR="00B23204">
        <w:rPr>
          <w:rStyle w:val="FootnoteReference"/>
        </w:rPr>
        <w:footnoteReference w:id="2"/>
      </w:r>
    </w:p>
    <w:p w:rsidR="0025136C" w:rsidRDefault="00062CA0" w:rsidP="00136FC1">
      <w:pPr>
        <w:jc w:val="both"/>
      </w:pPr>
      <w:r>
        <w:rPr>
          <w:noProof/>
          <w:lang w:eastAsia="en-GB"/>
        </w:rPr>
        <mc:AlternateContent>
          <mc:Choice Requires="wps">
            <w:drawing>
              <wp:anchor distT="0" distB="0" distL="114300" distR="114300" simplePos="0" relativeHeight="251687936" behindDoc="0" locked="0" layoutInCell="1" allowOverlap="1" wp14:anchorId="1A8A47FA" wp14:editId="1F7E1384">
                <wp:simplePos x="0" y="0"/>
                <wp:positionH relativeFrom="column">
                  <wp:posOffset>3429000</wp:posOffset>
                </wp:positionH>
                <wp:positionV relativeFrom="paragraph">
                  <wp:posOffset>2800350</wp:posOffset>
                </wp:positionV>
                <wp:extent cx="2792730" cy="342900"/>
                <wp:effectExtent l="0" t="0" r="127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792730" cy="342900"/>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804B3" w:rsidRPr="00FD226C" w:rsidRDefault="009804B3" w:rsidP="00136FC1">
                            <w:pPr>
                              <w:pStyle w:val="Caption"/>
                              <w:rPr>
                                <w:noProof/>
                                <w:sz w:val="20"/>
                                <w:szCs w:val="20"/>
                                <w:lang w:val="en-US"/>
                              </w:rPr>
                            </w:pPr>
                            <w:r>
                              <w:t xml:space="preserve">Figure </w:t>
                            </w:r>
                            <w:r w:rsidR="007076BE">
                              <w:fldChar w:fldCharType="begin"/>
                            </w:r>
                            <w:r w:rsidR="007076BE">
                              <w:instrText xml:space="preserve"> SEQ Figure \* ARABIC </w:instrText>
                            </w:r>
                            <w:r w:rsidR="007076BE">
                              <w:fldChar w:fldCharType="separate"/>
                            </w:r>
                            <w:r>
                              <w:rPr>
                                <w:noProof/>
                              </w:rPr>
                              <w:t>1</w:t>
                            </w:r>
                            <w:r w:rsidR="007076BE">
                              <w:rPr>
                                <w:noProof/>
                              </w:rPr>
                              <w:fldChar w:fldCharType="end"/>
                            </w:r>
                            <w:r>
                              <w:t>: Source: Authors’ own calculations from Arab Barometer II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47FA" id="Text Box 24" o:spid="_x0000_s1027" type="#_x0000_t202" style="position:absolute;left:0;text-align:left;margin-left:270pt;margin-top:220.5pt;width:219.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" stroked="f">
                <v:textbox inset="0,0,0,0">
                  <w:txbxContent>
                    <w:p w:rsidR="009804B3" w:rsidRPr="00FD226C" w:rsidRDefault="009804B3" w:rsidP="00136FC1">
                      <w:pPr>
                        <w:pStyle w:val="Caption"/>
                        <w:rPr>
                          <w:noProof/>
                          <w:sz w:val="20"/>
                          <w:szCs w:val="20"/>
                          <w:lang w:val="en-US"/>
                        </w:rPr>
                      </w:pPr>
                      <w:r>
                        <w:t xml:space="preserve">Figure </w:t>
                      </w:r>
                      <w:r w:rsidR="007076BE">
                        <w:fldChar w:fldCharType="begin"/>
                      </w:r>
                      <w:r w:rsidR="007076BE">
                        <w:instrText xml:space="preserve"> SEQ Figure \* ARABIC </w:instrText>
                      </w:r>
                      <w:r w:rsidR="007076BE">
                        <w:fldChar w:fldCharType="separate"/>
                      </w:r>
                      <w:r>
                        <w:rPr>
                          <w:noProof/>
                        </w:rPr>
                        <w:t>1</w:t>
                      </w:r>
                      <w:r w:rsidR="007076BE">
                        <w:rPr>
                          <w:noProof/>
                        </w:rPr>
                        <w:fldChar w:fldCharType="end"/>
                      </w:r>
                      <w:r>
                        <w:t>: Source: Authors’ own calculations from Arab Barometer II data</w:t>
                      </w:r>
                    </w:p>
                  </w:txbxContent>
                </v:textbox>
                <w10:wrap type="square"/>
              </v:shape>
            </w:pict>
          </mc:Fallback>
        </mc:AlternateContent>
      </w:r>
      <w:r w:rsidR="000639DE" w:rsidRPr="000D07E4">
        <w:rPr>
          <w:noProof/>
          <w:lang w:eastAsia="en-GB"/>
        </w:rPr>
        <w:drawing>
          <wp:anchor distT="0" distB="0" distL="114300" distR="114300" simplePos="0" relativeHeight="251679744" behindDoc="0" locked="0" layoutInCell="1" allowOverlap="1" wp14:anchorId="21257146" wp14:editId="5CC6AD99">
            <wp:simplePos x="0" y="0"/>
            <wp:positionH relativeFrom="column">
              <wp:posOffset>3429000</wp:posOffset>
            </wp:positionH>
            <wp:positionV relativeFrom="paragraph">
              <wp:posOffset>448310</wp:posOffset>
            </wp:positionV>
            <wp:extent cx="2792730" cy="2257425"/>
            <wp:effectExtent l="0" t="0" r="26670" b="28575"/>
            <wp:wrapSquare wrapText="bothSides"/>
            <wp:docPr id="23" name="Chart 23" title="Drivers of the Arab Uprisings: Demands for Political Rights, Economic Rights, and Fighting Corrupt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9133EB">
        <w:t xml:space="preserve">Asked to identify the two main </w:t>
      </w:r>
      <w:r w:rsidR="009133EB" w:rsidRPr="00AA2FAC">
        <w:rPr>
          <w:b/>
        </w:rPr>
        <w:t>challenges</w:t>
      </w:r>
      <w:r w:rsidR="009133EB">
        <w:t xml:space="preserve"> facing their country,</w:t>
      </w:r>
      <w:r w:rsidR="009133EB" w:rsidRPr="00542E8F">
        <w:rPr>
          <w:b/>
        </w:rPr>
        <w:t xml:space="preserve"> </w:t>
      </w:r>
      <w:r w:rsidR="00D06CDD">
        <w:t xml:space="preserve">people </w:t>
      </w:r>
      <w:r w:rsidR="009133EB">
        <w:t xml:space="preserve">focused on the </w:t>
      </w:r>
      <w:r w:rsidR="00D06CDD" w:rsidRPr="00542E8F">
        <w:t>econom</w:t>
      </w:r>
      <w:r w:rsidR="009133EB">
        <w:t>y</w:t>
      </w:r>
      <w:r w:rsidR="002A412E">
        <w:t>:</w:t>
      </w:r>
      <w:r w:rsidR="006A32C3">
        <w:t xml:space="preserve"> </w:t>
      </w:r>
      <w:r w:rsidR="005A5E2C">
        <w:t>8</w:t>
      </w:r>
      <w:r w:rsidR="00F64274">
        <w:t>1</w:t>
      </w:r>
      <w:r w:rsidR="00274726">
        <w:t>%</w:t>
      </w:r>
      <w:r w:rsidR="005A5E2C">
        <w:t xml:space="preserve"> of Egyptian</w:t>
      </w:r>
      <w:r w:rsidR="00A157C2">
        <w:t xml:space="preserve"> respondents to the 2011 Arab Barometer </w:t>
      </w:r>
      <w:r w:rsidR="001C0DB8">
        <w:t xml:space="preserve">survey </w:t>
      </w:r>
      <w:r w:rsidR="00A157C2">
        <w:t>nominated</w:t>
      </w:r>
      <w:r w:rsidR="005A5E2C">
        <w:t xml:space="preserve"> the </w:t>
      </w:r>
      <w:r w:rsidR="005A5E2C" w:rsidRPr="00542E8F">
        <w:rPr>
          <w:b/>
        </w:rPr>
        <w:t>economic</w:t>
      </w:r>
      <w:r w:rsidR="005A5E2C">
        <w:t xml:space="preserve"> situation</w:t>
      </w:r>
      <w:r w:rsidR="002A412E">
        <w:t>,</w:t>
      </w:r>
      <w:r w:rsidR="002A5AF3" w:rsidRPr="002A5AF3">
        <w:t xml:space="preserve"> </w:t>
      </w:r>
      <w:r w:rsidR="002A5AF3">
        <w:t>closely followed by</w:t>
      </w:r>
      <w:r w:rsidR="00F64274">
        <w:t xml:space="preserve"> 80</w:t>
      </w:r>
      <w:r w:rsidR="00274726">
        <w:t>%</w:t>
      </w:r>
      <w:r w:rsidR="007A51A2" w:rsidDel="007A51A2">
        <w:t xml:space="preserve"> </w:t>
      </w:r>
      <w:r w:rsidR="00F64274">
        <w:t>of Jordanians and 70</w:t>
      </w:r>
      <w:r w:rsidR="00274726">
        <w:t>%</w:t>
      </w:r>
      <w:r w:rsidR="007A51A2" w:rsidRPr="007A51A2">
        <w:t xml:space="preserve"> </w:t>
      </w:r>
      <w:r w:rsidR="005A5E2C">
        <w:t>of Tunisians.</w:t>
      </w:r>
      <w:r w:rsidR="005A5E2C" w:rsidRPr="005A5E2C">
        <w:t xml:space="preserve"> </w:t>
      </w:r>
      <w:r w:rsidR="005A5E2C">
        <w:t xml:space="preserve">Other </w:t>
      </w:r>
      <w:r w:rsidR="00C9087F">
        <w:t xml:space="preserve">significant </w:t>
      </w:r>
      <w:r w:rsidR="005A5E2C">
        <w:t>challenges</w:t>
      </w:r>
      <w:r w:rsidR="00C9087F">
        <w:t>, albeit noticeably less important,</w:t>
      </w:r>
      <w:r w:rsidR="005A5E2C">
        <w:t xml:space="preserve"> included</w:t>
      </w:r>
      <w:r w:rsidR="005A5E2C" w:rsidRPr="00213083">
        <w:rPr>
          <w:b/>
        </w:rPr>
        <w:t xml:space="preserve">: </w:t>
      </w:r>
      <w:r w:rsidR="00F64274" w:rsidRPr="00213083">
        <w:rPr>
          <w:b/>
        </w:rPr>
        <w:t xml:space="preserve">internal </w:t>
      </w:r>
      <w:r w:rsidR="002A412E" w:rsidRPr="00213083">
        <w:rPr>
          <w:b/>
        </w:rPr>
        <w:t>security</w:t>
      </w:r>
      <w:r w:rsidR="002A412E">
        <w:t xml:space="preserve"> </w:t>
      </w:r>
      <w:r w:rsidR="007A51A2">
        <w:t xml:space="preserve">– </w:t>
      </w:r>
      <w:r w:rsidR="00F64274">
        <w:t xml:space="preserve">mentioned by half </w:t>
      </w:r>
      <w:r w:rsidR="00562F49">
        <w:t>of Egyptians</w:t>
      </w:r>
      <w:r w:rsidR="00E71E48">
        <w:t>,</w:t>
      </w:r>
      <w:r w:rsidR="00F64274">
        <w:t xml:space="preserve"> nearly a third of</w:t>
      </w:r>
      <w:r w:rsidR="00562F49">
        <w:t xml:space="preserve"> Tunisians</w:t>
      </w:r>
      <w:r w:rsidR="002A5AF3">
        <w:t>,</w:t>
      </w:r>
      <w:r w:rsidR="00F64274">
        <w:t xml:space="preserve"> but only 10</w:t>
      </w:r>
      <w:r w:rsidR="00274726">
        <w:t>%</w:t>
      </w:r>
      <w:r w:rsidR="007A51A2">
        <w:t xml:space="preserve"> </w:t>
      </w:r>
      <w:r w:rsidR="00F64274">
        <w:t>of Jordanians</w:t>
      </w:r>
      <w:r w:rsidR="002A412E">
        <w:t xml:space="preserve"> </w:t>
      </w:r>
      <w:r w:rsidR="007A51A2">
        <w:t>–</w:t>
      </w:r>
      <w:r w:rsidR="00562F49">
        <w:t xml:space="preserve"> </w:t>
      </w:r>
      <w:r w:rsidR="00F64274">
        <w:t xml:space="preserve">and </w:t>
      </w:r>
      <w:r w:rsidR="005A5E2C" w:rsidRPr="00266B51">
        <w:rPr>
          <w:b/>
        </w:rPr>
        <w:t>corruption</w:t>
      </w:r>
      <w:r w:rsidR="002A412E">
        <w:t>,</w:t>
      </w:r>
      <w:r w:rsidR="005A5E2C">
        <w:t xml:space="preserve"> mentioned by</w:t>
      </w:r>
      <w:r w:rsidR="00F64274">
        <w:t xml:space="preserve"> between a quarter and a third of respondents. In Jordan</w:t>
      </w:r>
      <w:r w:rsidR="002A5AF3">
        <w:t>,</w:t>
      </w:r>
      <w:r w:rsidR="00F64274">
        <w:t xml:space="preserve"> Palestin</w:t>
      </w:r>
      <w:r w:rsidR="00E71E48">
        <w:t>e</w:t>
      </w:r>
      <w:r w:rsidR="00F64274">
        <w:t xml:space="preserve"> was also seen as a</w:t>
      </w:r>
      <w:r w:rsidR="00E71E48">
        <w:t>n issue</w:t>
      </w:r>
      <w:r w:rsidR="00F64274">
        <w:t xml:space="preserve"> by a </w:t>
      </w:r>
      <w:r w:rsidR="00E71E48">
        <w:t>significant</w:t>
      </w:r>
      <w:r w:rsidR="00F64274">
        <w:t xml:space="preserve"> minority. </w:t>
      </w:r>
      <w:r w:rsidR="00312148">
        <w:t xml:space="preserve">Corruption was </w:t>
      </w:r>
      <w:r w:rsidR="00541ED1">
        <w:t xml:space="preserve">not </w:t>
      </w:r>
      <w:r w:rsidR="00F8373F">
        <w:t>always named</w:t>
      </w:r>
      <w:r w:rsidR="00541ED1">
        <w:t xml:space="preserve"> as </w:t>
      </w:r>
      <w:r w:rsidR="00D32BAC">
        <w:t xml:space="preserve">one of the two </w:t>
      </w:r>
      <w:r w:rsidR="00DE5115">
        <w:t>major challenge</w:t>
      </w:r>
      <w:r w:rsidR="00D32BAC">
        <w:t>s</w:t>
      </w:r>
      <w:r w:rsidR="009E6F9D">
        <w:t>, but</w:t>
      </w:r>
      <w:r w:rsidR="00D32BAC">
        <w:t xml:space="preserve"> </w:t>
      </w:r>
      <w:r w:rsidR="00312148">
        <w:t xml:space="preserve">it </w:t>
      </w:r>
      <w:r w:rsidR="00DE5115">
        <w:t xml:space="preserve">was seen as pervasive in </w:t>
      </w:r>
      <w:r w:rsidR="00E71E48">
        <w:t xml:space="preserve">state </w:t>
      </w:r>
      <w:r w:rsidR="00DE5115">
        <w:t>institutions</w:t>
      </w:r>
      <w:r w:rsidR="00D23480">
        <w:t>:</w:t>
      </w:r>
      <w:r w:rsidR="009E6F9D">
        <w:t xml:space="preserve"> around</w:t>
      </w:r>
      <w:r w:rsidR="00312148">
        <w:t xml:space="preserve"> 80</w:t>
      </w:r>
      <w:r w:rsidR="00274726">
        <w:t>%</w:t>
      </w:r>
      <w:r w:rsidR="00112C10">
        <w:t xml:space="preserve"> </w:t>
      </w:r>
      <w:r w:rsidR="00DE5115">
        <w:t>of Egyptians</w:t>
      </w:r>
      <w:r w:rsidR="00312148">
        <w:t xml:space="preserve"> and Tunisians</w:t>
      </w:r>
      <w:r w:rsidR="00DE5115">
        <w:t xml:space="preserve"> </w:t>
      </w:r>
      <w:r w:rsidR="00312148">
        <w:t xml:space="preserve">and </w:t>
      </w:r>
      <w:r w:rsidR="00DE5115">
        <w:t>74</w:t>
      </w:r>
      <w:r w:rsidR="00274726">
        <w:t>%</w:t>
      </w:r>
      <w:r w:rsidR="00112C10">
        <w:t xml:space="preserve"> </w:t>
      </w:r>
      <w:r w:rsidR="00DE5115">
        <w:t>of Jordanians agree</w:t>
      </w:r>
      <w:r w:rsidR="00D23480">
        <w:t>d</w:t>
      </w:r>
      <w:r w:rsidR="00DE5115">
        <w:t xml:space="preserve"> </w:t>
      </w:r>
      <w:r w:rsidR="001912AE">
        <w:t>it was</w:t>
      </w:r>
      <w:r w:rsidR="00D32BAC">
        <w:t xml:space="preserve"> </w:t>
      </w:r>
      <w:r w:rsidR="00DE5115">
        <w:t>a problem</w:t>
      </w:r>
      <w:r w:rsidR="00B86F9E">
        <w:t>. In fact,</w:t>
      </w:r>
      <w:r w:rsidR="006846C9">
        <w:t xml:space="preserve"> the vast majority of respondents thought it difficult to get employment without connections (</w:t>
      </w:r>
      <w:r w:rsidR="006846C9" w:rsidRPr="00AD0DDD">
        <w:rPr>
          <w:i/>
        </w:rPr>
        <w:t>wasta</w:t>
      </w:r>
      <w:r w:rsidR="006846C9">
        <w:t>) and nearly two-thirds in Jordan and Tunisia and nearly half in Egypt</w:t>
      </w:r>
      <w:r w:rsidR="009E6F9D">
        <w:t xml:space="preserve"> thought it difficult</w:t>
      </w:r>
      <w:r w:rsidR="006846C9">
        <w:t xml:space="preserve"> to </w:t>
      </w:r>
      <w:r w:rsidR="000303F9">
        <w:t>get a j</w:t>
      </w:r>
      <w:r w:rsidR="006846C9">
        <w:t xml:space="preserve">ob </w:t>
      </w:r>
      <w:r w:rsidR="006846C9" w:rsidRPr="00B86F9E">
        <w:rPr>
          <w:i/>
        </w:rPr>
        <w:t>at all</w:t>
      </w:r>
      <w:r w:rsidR="006846C9">
        <w:t xml:space="preserve"> without connections.</w:t>
      </w:r>
      <w:r w:rsidR="004A1547">
        <w:t xml:space="preserve"> </w:t>
      </w:r>
      <w:r w:rsidR="00DE5115">
        <w:t>However,</w:t>
      </w:r>
      <w:r w:rsidR="00217D3A">
        <w:t xml:space="preserve"> in 2011,</w:t>
      </w:r>
      <w:r w:rsidR="00DE5115">
        <w:t xml:space="preserve"> three-quarters of Egyptians, two-thirds of Tunisians and just over half of Jordanians did think that the government was making reasonable efforts at cutting down on</w:t>
      </w:r>
      <w:r w:rsidR="001178C8">
        <w:t xml:space="preserve"> corruption</w:t>
      </w:r>
      <w:r w:rsidR="00DE5115">
        <w:t xml:space="preserve">. </w:t>
      </w:r>
    </w:p>
    <w:p w:rsidR="005E26CC" w:rsidRDefault="00C74153" w:rsidP="00136FC1">
      <w:pPr>
        <w:jc w:val="both"/>
      </w:pPr>
      <w:r w:rsidRPr="00C74153">
        <w:rPr>
          <w:b/>
        </w:rPr>
        <w:t>D</w:t>
      </w:r>
      <w:r w:rsidR="00D23480" w:rsidRPr="003A27FA">
        <w:rPr>
          <w:b/>
        </w:rPr>
        <w:t>emocracy</w:t>
      </w:r>
      <w:r w:rsidR="00D23480">
        <w:t xml:space="preserve"> </w:t>
      </w:r>
      <w:r w:rsidR="00B86F9E">
        <w:t xml:space="preserve">was </w:t>
      </w:r>
      <w:r w:rsidR="00217D3A">
        <w:t xml:space="preserve">noticeably </w:t>
      </w:r>
      <w:r w:rsidR="00B86F9E">
        <w:t>low among challenges</w:t>
      </w:r>
      <w:r w:rsidR="0025136C">
        <w:t xml:space="preserve"> identified</w:t>
      </w:r>
      <w:r w:rsidR="00D23480">
        <w:t xml:space="preserve"> in Egypt and Jordan</w:t>
      </w:r>
      <w:r w:rsidR="0025136C">
        <w:t>,</w:t>
      </w:r>
      <w:r w:rsidR="00D23480">
        <w:t xml:space="preserve"> </w:t>
      </w:r>
      <w:r w:rsidR="0025136C">
        <w:t xml:space="preserve">although </w:t>
      </w:r>
      <w:r w:rsidR="00D23480">
        <w:t xml:space="preserve">a fifth </w:t>
      </w:r>
      <w:r w:rsidR="0025136C">
        <w:t xml:space="preserve">mentioned it </w:t>
      </w:r>
      <w:r w:rsidR="00D23480">
        <w:t>in Tunisia</w:t>
      </w:r>
      <w:r w:rsidR="00B86F9E">
        <w:t xml:space="preserve">. </w:t>
      </w:r>
      <w:r w:rsidR="000D39BB">
        <w:t xml:space="preserve">At the time, both Egypt and Tunisia were in turmoil, with concerns about whether the upcoming elections for the Tunisian Constituent Assembly would be fair and free, </w:t>
      </w:r>
      <w:r w:rsidR="009E450A">
        <w:t xml:space="preserve">while </w:t>
      </w:r>
      <w:r w:rsidR="000D39BB">
        <w:t xml:space="preserve">in Egypt </w:t>
      </w:r>
      <w:r w:rsidR="009E450A">
        <w:t xml:space="preserve">there was no timeline to elections </w:t>
      </w:r>
      <w:r w:rsidR="000D39BB">
        <w:t>at all</w:t>
      </w:r>
      <w:r>
        <w:t>, so r</w:t>
      </w:r>
      <w:r w:rsidR="00B86F9E">
        <w:t xml:space="preserve">espondents </w:t>
      </w:r>
      <w:r>
        <w:t xml:space="preserve">may have </w:t>
      </w:r>
      <w:r w:rsidR="00B86F9E">
        <w:t xml:space="preserve">underestimated how easy it would be to obtain </w:t>
      </w:r>
      <w:r>
        <w:t xml:space="preserve">democracy </w:t>
      </w:r>
      <w:r w:rsidR="00B86F9E">
        <w:t>after their Revolutions</w:t>
      </w:r>
      <w:r w:rsidR="000D39BB">
        <w:t xml:space="preserve">. It is also possible that </w:t>
      </w:r>
      <w:r w:rsidR="00773B6D">
        <w:t>these results reflect a certain amount of</w:t>
      </w:r>
      <w:r w:rsidR="000D39BB">
        <w:t xml:space="preserve"> </w:t>
      </w:r>
      <w:r w:rsidR="00D23480">
        <w:t xml:space="preserve">‘democracy fatigue’ in Arab MENA countries </w:t>
      </w:r>
      <w:r w:rsidR="00773B6D">
        <w:t xml:space="preserve">resulting from </w:t>
      </w:r>
      <w:r w:rsidR="00D23480">
        <w:t xml:space="preserve">local regimes’ </w:t>
      </w:r>
      <w:r w:rsidR="00773B6D">
        <w:t>strategy of heavily</w:t>
      </w:r>
      <w:r w:rsidR="00D23480">
        <w:t xml:space="preserve"> </w:t>
      </w:r>
      <w:r w:rsidR="00773B6D">
        <w:t>relying on</w:t>
      </w:r>
      <w:r w:rsidR="00D23480">
        <w:t xml:space="preserve"> ‘democracy’ as a </w:t>
      </w:r>
      <w:r w:rsidR="00773B6D">
        <w:t xml:space="preserve">rhetorical </w:t>
      </w:r>
      <w:r w:rsidR="00D23480">
        <w:t xml:space="preserve">banner to </w:t>
      </w:r>
      <w:r w:rsidR="00E86C01">
        <w:t xml:space="preserve">legitimize their regimes </w:t>
      </w:r>
      <w:r w:rsidR="003E4FA7">
        <w:t xml:space="preserve">but </w:t>
      </w:r>
      <w:r w:rsidR="00E86C01">
        <w:t>delivering none of the social justice of political voice citizens wanted</w:t>
      </w:r>
      <w:r w:rsidR="00D23480">
        <w:t xml:space="preserve">, </w:t>
      </w:r>
      <w:r w:rsidR="003E4FA7">
        <w:t>while</w:t>
      </w:r>
      <w:r w:rsidR="00D23480">
        <w:t xml:space="preserve"> West</w:t>
      </w:r>
      <w:r w:rsidR="003E4FA7">
        <w:t>ern governments</w:t>
      </w:r>
      <w:r w:rsidR="00D23480">
        <w:t xml:space="preserve"> </w:t>
      </w:r>
      <w:r w:rsidR="003E4FA7">
        <w:t xml:space="preserve">cooperated </w:t>
      </w:r>
      <w:r w:rsidR="00D23480">
        <w:t xml:space="preserve">with those regimes </w:t>
      </w:r>
      <w:r w:rsidR="003E4FA7">
        <w:t>claiming this would facilitate</w:t>
      </w:r>
      <w:r w:rsidR="00D23480">
        <w:t xml:space="preserve"> democratization. </w:t>
      </w:r>
    </w:p>
    <w:p w:rsidR="00F746A7" w:rsidRDefault="007D78F1" w:rsidP="00F746A7">
      <w:pPr>
        <w:keepNext/>
      </w:pPr>
      <w:r>
        <w:rPr>
          <w:noProof/>
          <w:lang w:eastAsia="en-GB"/>
        </w:rPr>
        <w:lastRenderedPageBreak/>
        <w:drawing>
          <wp:inline distT="0" distB="0" distL="0" distR="0" wp14:anchorId="0F4CDA5F" wp14:editId="10F06545">
            <wp:extent cx="5955030" cy="2640330"/>
            <wp:effectExtent l="0" t="0" r="13970" b="2667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78F1" w:rsidRDefault="00F746A7" w:rsidP="00F746A7">
      <w:pPr>
        <w:pStyle w:val="Caption"/>
      </w:pPr>
      <w:r>
        <w:t xml:space="preserve">Figure </w:t>
      </w:r>
      <w:r w:rsidR="007076BE">
        <w:fldChar w:fldCharType="begin"/>
      </w:r>
      <w:r w:rsidR="007076BE">
        <w:instrText xml:space="preserve"> SEQ Figure \* ARABIC </w:instrText>
      </w:r>
      <w:r w:rsidR="007076BE">
        <w:fldChar w:fldCharType="separate"/>
      </w:r>
      <w:r w:rsidR="00D22D93">
        <w:rPr>
          <w:noProof/>
        </w:rPr>
        <w:t>2</w:t>
      </w:r>
      <w:r w:rsidR="007076BE">
        <w:rPr>
          <w:noProof/>
        </w:rPr>
        <w:fldChar w:fldCharType="end"/>
      </w:r>
      <w:r>
        <w:t xml:space="preserve">: </w:t>
      </w:r>
      <w:r w:rsidRPr="00F746A7">
        <w:t>Source: authors’ own calculatio</w:t>
      </w:r>
      <w:r>
        <w:t xml:space="preserve">ns from Arab Barometer II data. </w:t>
      </w:r>
    </w:p>
    <w:p w:rsidR="00E57D78" w:rsidRDefault="00813B56" w:rsidP="00136FC1">
      <w:pPr>
        <w:jc w:val="both"/>
      </w:pPr>
      <w:r>
        <w:t>As Fig. 3 shows, p</w:t>
      </w:r>
      <w:r w:rsidR="006A51D7">
        <w:t>eople</w:t>
      </w:r>
      <w:r w:rsidR="00BE46E1">
        <w:t>, while relatively hopeful generally,</w:t>
      </w:r>
      <w:r w:rsidR="00E57D78">
        <w:t xml:space="preserve"> were much less certain that</w:t>
      </w:r>
      <w:r w:rsidR="00ED3408" w:rsidRPr="00ED3408">
        <w:t xml:space="preserve"> </w:t>
      </w:r>
      <w:r w:rsidR="00E57D78">
        <w:t>government</w:t>
      </w:r>
      <w:r w:rsidR="006A51D7">
        <w:t xml:space="preserve">s </w:t>
      </w:r>
      <w:r w:rsidR="00ED3408">
        <w:t xml:space="preserve">in 2011 </w:t>
      </w:r>
      <w:r w:rsidR="006A51D7">
        <w:t>were</w:t>
      </w:r>
      <w:r w:rsidR="00E57D78">
        <w:t xml:space="preserve"> actually delivering</w:t>
      </w:r>
      <w:r w:rsidR="00BE46E1">
        <w:t xml:space="preserve"> on the specifics what they saw as their countries’ challenges</w:t>
      </w:r>
      <w:r w:rsidR="00E57D78">
        <w:t xml:space="preserve">. </w:t>
      </w:r>
      <w:r w:rsidR="00ED3408">
        <w:t>In fact,</w:t>
      </w:r>
      <w:r w:rsidR="00E57D78">
        <w:t xml:space="preserve"> government</w:t>
      </w:r>
      <w:r w:rsidR="00ED3408">
        <w:t>s were</w:t>
      </w:r>
      <w:r w:rsidR="00E57D78">
        <w:t xml:space="preserve"> thought to be performing badly in two of the areas that were seen as major drivers of the Uprisings</w:t>
      </w:r>
      <w:r w:rsidR="00ED3408">
        <w:t>:</w:t>
      </w:r>
      <w:r w:rsidR="00E57D78">
        <w:t xml:space="preserve"> job creation and inclusive development (</w:t>
      </w:r>
      <w:r w:rsidR="003E4E90">
        <w:t>i.e.</w:t>
      </w:r>
      <w:r w:rsidR="00E57D78">
        <w:t xml:space="preserve"> </w:t>
      </w:r>
      <w:r w:rsidR="00E57D78" w:rsidRPr="009E6F9D">
        <w:rPr>
          <w:i/>
        </w:rPr>
        <w:t>all</w:t>
      </w:r>
      <w:r w:rsidR="00E57D78">
        <w:t xml:space="preserve"> social groups benefiting from economic growth).</w:t>
      </w:r>
    </w:p>
    <w:p w:rsidR="00E57D78" w:rsidRDefault="00E57D78" w:rsidP="00136FC1">
      <w:pPr>
        <w:jc w:val="both"/>
      </w:pPr>
    </w:p>
    <w:p w:rsidR="0080379A" w:rsidRDefault="0080379A" w:rsidP="00136FC1">
      <w:pPr>
        <w:keepNext/>
        <w:jc w:val="both"/>
      </w:pPr>
      <w:r>
        <w:rPr>
          <w:noProof/>
          <w:lang w:eastAsia="en-GB"/>
        </w:rPr>
        <w:drawing>
          <wp:inline distT="0" distB="0" distL="0" distR="0" wp14:anchorId="7C194AF1" wp14:editId="341740F3">
            <wp:extent cx="6168390" cy="2082800"/>
            <wp:effectExtent l="0" t="0" r="2921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7D78" w:rsidRPr="00075593" w:rsidRDefault="0080379A" w:rsidP="00136FC1">
      <w:pPr>
        <w:pStyle w:val="Caption"/>
        <w:jc w:val="both"/>
      </w:pPr>
      <w:r>
        <w:t xml:space="preserve">Figure </w:t>
      </w:r>
      <w:r w:rsidR="007076BE">
        <w:fldChar w:fldCharType="begin"/>
      </w:r>
      <w:r w:rsidR="007076BE">
        <w:instrText xml:space="preserve"> SEQ Figure \* ARABIC </w:instrText>
      </w:r>
      <w:r w:rsidR="007076BE">
        <w:fldChar w:fldCharType="separate"/>
      </w:r>
      <w:r w:rsidR="00D22D93">
        <w:rPr>
          <w:noProof/>
        </w:rPr>
        <w:t>3</w:t>
      </w:r>
      <w:r w:rsidR="007076BE">
        <w:rPr>
          <w:noProof/>
        </w:rPr>
        <w:fldChar w:fldCharType="end"/>
      </w:r>
      <w:r>
        <w:t>: Source: A</w:t>
      </w:r>
      <w:r w:rsidRPr="00930AE8">
        <w:t>uthors’ own calculations of Arab Barometer II data set; N</w:t>
      </w:r>
      <w:r>
        <w:t>.B.</w:t>
      </w:r>
      <w:r w:rsidRPr="00930AE8">
        <w:t>: Questions on Democratic Transition and Providing Internal Security were not asked in Jordan</w:t>
      </w:r>
      <w:r>
        <w:t>.</w:t>
      </w:r>
    </w:p>
    <w:p w:rsidR="00541ED1" w:rsidRPr="009E6F9D" w:rsidRDefault="00EB7C25" w:rsidP="00EB7C25">
      <w:pPr>
        <w:jc w:val="both"/>
      </w:pPr>
      <w:r>
        <w:rPr>
          <w:noProof/>
          <w:lang w:eastAsia="en-GB"/>
        </w:rPr>
        <mc:AlternateContent>
          <mc:Choice Requires="wps">
            <w:drawing>
              <wp:anchor distT="0" distB="0" distL="114300" distR="114300" simplePos="0" relativeHeight="251685888" behindDoc="0" locked="0" layoutInCell="1" allowOverlap="1" wp14:anchorId="0D96A119" wp14:editId="589549CC">
                <wp:simplePos x="0" y="0"/>
                <wp:positionH relativeFrom="column">
                  <wp:posOffset>2546985</wp:posOffset>
                </wp:positionH>
                <wp:positionV relativeFrom="paragraph">
                  <wp:posOffset>2439670</wp:posOffset>
                </wp:positionV>
                <wp:extent cx="3593465" cy="38989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3593465" cy="389890"/>
                        </a:xfrm>
                        <a:prstGeom prst="rect">
                          <a:avLst/>
                        </a:prstGeom>
                        <a:solidFill>
                          <a:prstClr val="white"/>
                        </a:solidFill>
                        <a:ln>
                          <a:noFill/>
                        </a:ln>
                        <a:effectLst/>
                      </wps:spPr>
                      <wps:txbx>
                        <w:txbxContent>
                          <w:p w:rsidR="009804B3" w:rsidRPr="00BC0D5C" w:rsidRDefault="009804B3" w:rsidP="00EB7C25">
                            <w:pPr>
                              <w:pStyle w:val="Caption"/>
                              <w:rPr>
                                <w:noProof/>
                                <w:sz w:val="20"/>
                                <w:szCs w:val="20"/>
                              </w:rPr>
                            </w:pPr>
                            <w:r>
                              <w:t xml:space="preserve">Figure </w:t>
                            </w:r>
                            <w:r w:rsidR="007076BE">
                              <w:fldChar w:fldCharType="begin"/>
                            </w:r>
                            <w:r w:rsidR="007076BE">
                              <w:instrText xml:space="preserve"> SEQ Figure \* ARABIC </w:instrText>
                            </w:r>
                            <w:r w:rsidR="007076BE">
                              <w:fldChar w:fldCharType="separate"/>
                            </w:r>
                            <w:r>
                              <w:rPr>
                                <w:noProof/>
                              </w:rPr>
                              <w:t>4</w:t>
                            </w:r>
                            <w:r w:rsidR="007076BE">
                              <w:rPr>
                                <w:noProof/>
                              </w:rPr>
                              <w:fldChar w:fldCharType="end"/>
                            </w:r>
                            <w:r>
                              <w:t xml:space="preserve">: </w:t>
                            </w:r>
                            <w:r w:rsidRPr="00972AD6">
                              <w:t>Source: Authors’ own calculations from Arab Barometer II data.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D96A119" id="Text Box 42" o:spid="_x0000_s1028" type="#_x0000_t202" style="position:absolute;left:0;text-align:left;margin-left:200.55pt;margin-top:192.1pt;width:282.95pt;height:30.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" stroked="f">
                <v:textbox style="mso-fit-shape-to-text:t" inset="0,0,0,0">
                  <w:txbxContent>
                    <w:p w:rsidR="009804B3" w:rsidRPr="00BC0D5C" w:rsidRDefault="009804B3" w:rsidP="00EB7C25">
                      <w:pPr>
                        <w:pStyle w:val="Caption"/>
                        <w:rPr>
                          <w:noProof/>
                          <w:sz w:val="20"/>
                          <w:szCs w:val="20"/>
                        </w:rPr>
                      </w:pPr>
                      <w:r>
                        <w:t xml:space="preserve">Figure </w:t>
                      </w:r>
                      <w:r w:rsidR="007076BE">
                        <w:fldChar w:fldCharType="begin"/>
                      </w:r>
                      <w:r w:rsidR="007076BE">
                        <w:instrText xml:space="preserve"> SEQ Figure \* ARABIC </w:instrText>
                      </w:r>
                      <w:r w:rsidR="007076BE">
                        <w:fldChar w:fldCharType="separate"/>
                      </w:r>
                      <w:r>
                        <w:rPr>
                          <w:noProof/>
                        </w:rPr>
                        <w:t>4</w:t>
                      </w:r>
                      <w:r w:rsidR="007076BE">
                        <w:rPr>
                          <w:noProof/>
                        </w:rPr>
                        <w:fldChar w:fldCharType="end"/>
                      </w:r>
                      <w:r>
                        <w:t xml:space="preserve">: </w:t>
                      </w:r>
                      <w:r w:rsidRPr="00972AD6">
                        <w:t>Source: Authors’ own calculations from Arab Barometer II data.</w:t>
                      </w:r>
                    </w:p>
                  </w:txbxContent>
                </v:textbox>
                <w10:wrap type="square"/>
              </v:shape>
            </w:pict>
          </mc:Fallback>
        </mc:AlternateContent>
      </w:r>
      <w:r w:rsidR="008628B3">
        <w:rPr>
          <w:noProof/>
          <w:lang w:eastAsia="en-GB"/>
        </w:rPr>
        <w:drawing>
          <wp:anchor distT="0" distB="0" distL="114300" distR="114300" simplePos="0" relativeHeight="251683840" behindDoc="0" locked="0" layoutInCell="1" allowOverlap="1" wp14:anchorId="71F1FCCC" wp14:editId="49FB88E9">
            <wp:simplePos x="0" y="0"/>
            <wp:positionH relativeFrom="column">
              <wp:posOffset>2546985</wp:posOffset>
            </wp:positionH>
            <wp:positionV relativeFrom="paragraph">
              <wp:posOffset>450850</wp:posOffset>
            </wp:positionV>
            <wp:extent cx="3593465" cy="1931670"/>
            <wp:effectExtent l="0" t="0" r="26035" b="1143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542E8F">
        <w:t>Despite such considerable challenges</w:t>
      </w:r>
      <w:r w:rsidR="008F376E">
        <w:t xml:space="preserve"> and </w:t>
      </w:r>
      <w:r w:rsidR="00E66305">
        <w:t>poor current performance by governments</w:t>
      </w:r>
      <w:r w:rsidR="00542E8F">
        <w:t xml:space="preserve">, </w:t>
      </w:r>
      <w:r w:rsidR="00E66305">
        <w:t>most</w:t>
      </w:r>
      <w:r w:rsidR="005E26CC" w:rsidRPr="002D147F">
        <w:t xml:space="preserve"> people were </w:t>
      </w:r>
      <w:r w:rsidR="005E26CC" w:rsidRPr="00367807">
        <w:t>optimistic</w:t>
      </w:r>
      <w:r w:rsidR="005E26CC" w:rsidRPr="002D147F">
        <w:t xml:space="preserve"> that things were going to get better</w:t>
      </w:r>
      <w:r w:rsidR="005E26CC" w:rsidRPr="007A51A2">
        <w:t xml:space="preserve"> </w:t>
      </w:r>
      <w:r w:rsidR="00BE43F8">
        <w:t>and</w:t>
      </w:r>
      <w:r w:rsidR="00B2175C" w:rsidRPr="00386611">
        <w:t xml:space="preserve"> </w:t>
      </w:r>
      <w:r w:rsidR="00B2175C">
        <w:t xml:space="preserve">that </w:t>
      </w:r>
      <w:r w:rsidR="00B2175C" w:rsidRPr="001002B7">
        <w:t>by 2016</w:t>
      </w:r>
      <w:r w:rsidR="00B2175C">
        <w:t xml:space="preserve"> </w:t>
      </w:r>
      <w:r w:rsidR="00B2175C" w:rsidRPr="00386611">
        <w:t xml:space="preserve">governments would address </w:t>
      </w:r>
      <w:r w:rsidR="00B2175C" w:rsidRPr="001002B7">
        <w:t>the main challenges facing the</w:t>
      </w:r>
      <w:r w:rsidR="00E66305">
        <w:t>ir countries</w:t>
      </w:r>
      <w:r w:rsidR="00BA6B10">
        <w:t>.</w:t>
      </w:r>
      <w:r w:rsidR="00B2175C" w:rsidRPr="001002B7">
        <w:t xml:space="preserve"> </w:t>
      </w:r>
      <w:r w:rsidR="00BA6B10">
        <w:t>This optimism peak</w:t>
      </w:r>
      <w:r w:rsidR="00E66305">
        <w:t>ed</w:t>
      </w:r>
      <w:r w:rsidR="00BA6B10">
        <w:t xml:space="preserve"> in Egypt (</w:t>
      </w:r>
      <w:r w:rsidR="00B2175C" w:rsidRPr="001002B7">
        <w:t>81</w:t>
      </w:r>
      <w:r w:rsidR="001B565E">
        <w:t>%)</w:t>
      </w:r>
      <w:r w:rsidR="00B2175C">
        <w:t xml:space="preserve"> and in Tunisia</w:t>
      </w:r>
      <w:r w:rsidR="001B565E">
        <w:t xml:space="preserve"> (74%) whereas</w:t>
      </w:r>
      <w:r w:rsidR="00B2175C">
        <w:t xml:space="preserve"> Jordanians</w:t>
      </w:r>
      <w:r w:rsidR="00B2175C" w:rsidRPr="001002B7">
        <w:t xml:space="preserve"> were less certain, with</w:t>
      </w:r>
      <w:r w:rsidR="00B2175C" w:rsidRPr="00386611">
        <w:t xml:space="preserve"> not much more than half being reasonably optimistic. </w:t>
      </w:r>
      <w:r w:rsidR="000B7EAD">
        <w:t>Many also expressed</w:t>
      </w:r>
      <w:r w:rsidR="00B2175C" w:rsidRPr="001002B7">
        <w:t xml:space="preserve"> </w:t>
      </w:r>
      <w:r w:rsidR="00B2175C" w:rsidRPr="00367807">
        <w:rPr>
          <w:b/>
        </w:rPr>
        <w:t>trust in government</w:t>
      </w:r>
      <w:r w:rsidR="001B565E">
        <w:rPr>
          <w:b/>
        </w:rPr>
        <w:t xml:space="preserve"> </w:t>
      </w:r>
      <w:r w:rsidR="001B565E">
        <w:t>(</w:t>
      </w:r>
      <w:r w:rsidR="00B2175C" w:rsidRPr="001002B7">
        <w:t>77</w:t>
      </w:r>
      <w:r w:rsidR="001B565E">
        <w:t>%</w:t>
      </w:r>
      <w:r w:rsidR="00B2175C">
        <w:t xml:space="preserve"> </w:t>
      </w:r>
      <w:r w:rsidR="00B2175C" w:rsidRPr="001002B7">
        <w:t>in Egypt, 72</w:t>
      </w:r>
      <w:r w:rsidR="001B565E">
        <w:t>%</w:t>
      </w:r>
      <w:r w:rsidR="00B2175C" w:rsidRPr="001002B7">
        <w:t xml:space="preserve"> in Jordan, and 62</w:t>
      </w:r>
      <w:r w:rsidR="001B565E">
        <w:t>%</w:t>
      </w:r>
      <w:r w:rsidR="00B2175C" w:rsidRPr="001002B7">
        <w:t xml:space="preserve"> in Tunisia</w:t>
      </w:r>
      <w:r w:rsidR="001B565E">
        <w:t xml:space="preserve">) and a feeling </w:t>
      </w:r>
      <w:r w:rsidR="00197EB4" w:rsidRPr="001002B7">
        <w:t xml:space="preserve">that </w:t>
      </w:r>
      <w:r w:rsidR="00197EB4" w:rsidRPr="007A51A2">
        <w:t>governments were undertaking far-r</w:t>
      </w:r>
      <w:r w:rsidR="001B565E">
        <w:t xml:space="preserve">eaching </w:t>
      </w:r>
      <w:r w:rsidR="001B565E" w:rsidRPr="000B7EAD">
        <w:rPr>
          <w:b/>
        </w:rPr>
        <w:t>reforms</w:t>
      </w:r>
      <w:r w:rsidR="001B565E">
        <w:t xml:space="preserve"> (</w:t>
      </w:r>
      <w:r w:rsidR="00197EB4" w:rsidRPr="007A51A2">
        <w:t>76</w:t>
      </w:r>
      <w:r w:rsidR="001B565E">
        <w:t>%</w:t>
      </w:r>
      <w:r w:rsidR="00197EB4" w:rsidRPr="007A51A2">
        <w:t xml:space="preserve"> in Egypt, 69</w:t>
      </w:r>
      <w:r w:rsidR="001B565E">
        <w:t>%</w:t>
      </w:r>
      <w:r w:rsidR="00197EB4" w:rsidRPr="007A51A2">
        <w:t xml:space="preserve"> in Jordan</w:t>
      </w:r>
      <w:r w:rsidR="001B565E">
        <w:t>,</w:t>
      </w:r>
      <w:r w:rsidR="00197EB4" w:rsidRPr="007A51A2">
        <w:t xml:space="preserve"> 66</w:t>
      </w:r>
      <w:r w:rsidR="001B565E">
        <w:t>%</w:t>
      </w:r>
      <w:r w:rsidR="00197EB4" w:rsidRPr="007A51A2">
        <w:t xml:space="preserve"> </w:t>
      </w:r>
      <w:r w:rsidR="001B565E">
        <w:t xml:space="preserve">in </w:t>
      </w:r>
      <w:r w:rsidR="00197EB4" w:rsidRPr="007A51A2">
        <w:t>Tunisia</w:t>
      </w:r>
      <w:r w:rsidR="001B565E">
        <w:t>)</w:t>
      </w:r>
      <w:r w:rsidR="00197EB4" w:rsidRPr="007A51A2">
        <w:t xml:space="preserve">. </w:t>
      </w:r>
      <w:r w:rsidR="000B7EAD">
        <w:t xml:space="preserve">Again, </w:t>
      </w:r>
      <w:r w:rsidR="00197EB4" w:rsidRPr="007A51A2">
        <w:t>Egyptians and Tunisians were</w:t>
      </w:r>
      <w:r w:rsidR="003927C6">
        <w:t xml:space="preserve"> particularly</w:t>
      </w:r>
      <w:r w:rsidR="00197EB4" w:rsidRPr="007A51A2">
        <w:t xml:space="preserve"> </w:t>
      </w:r>
      <w:r w:rsidR="00197EB4" w:rsidRPr="00367807">
        <w:rPr>
          <w:b/>
        </w:rPr>
        <w:t>optimistic</w:t>
      </w:r>
      <w:r w:rsidR="00197EB4" w:rsidRPr="007A51A2">
        <w:t xml:space="preserve"> about prospects for</w:t>
      </w:r>
      <w:r w:rsidR="00197EB4" w:rsidRPr="001002B7">
        <w:t xml:space="preserve"> </w:t>
      </w:r>
      <w:r w:rsidR="008B72E9">
        <w:t xml:space="preserve">post-revolutionary </w:t>
      </w:r>
      <w:r w:rsidR="00197EB4" w:rsidRPr="001002B7">
        <w:t>change: just over 90</w:t>
      </w:r>
      <w:r w:rsidR="00274726">
        <w:t>%</w:t>
      </w:r>
      <w:r w:rsidR="00197EB4" w:rsidRPr="001002B7">
        <w:t xml:space="preserve"> of Egyptians and around 85</w:t>
      </w:r>
      <w:r w:rsidR="00274726">
        <w:t>%</w:t>
      </w:r>
      <w:r w:rsidR="00BF4C26">
        <w:t xml:space="preserve"> of Tunisians </w:t>
      </w:r>
      <w:r w:rsidR="00197EB4" w:rsidRPr="001002B7">
        <w:t xml:space="preserve">thought that in coming years they would have better </w:t>
      </w:r>
      <w:r w:rsidR="00197EB4" w:rsidRPr="00084D1B">
        <w:rPr>
          <w:b/>
        </w:rPr>
        <w:t>economic opportunities</w:t>
      </w:r>
      <w:r w:rsidR="00197EB4" w:rsidRPr="001002B7">
        <w:t xml:space="preserve"> and </w:t>
      </w:r>
      <w:r w:rsidR="00197EB4" w:rsidRPr="00084D1B">
        <w:t>greater</w:t>
      </w:r>
      <w:r w:rsidR="00197EB4" w:rsidRPr="00084D1B">
        <w:rPr>
          <w:b/>
        </w:rPr>
        <w:t xml:space="preserve"> social justice</w:t>
      </w:r>
      <w:r w:rsidR="00197EB4" w:rsidRPr="001002B7">
        <w:t xml:space="preserve">. </w:t>
      </w:r>
      <w:r w:rsidR="00BF4C26">
        <w:t xml:space="preserve">This optimism was likely due </w:t>
      </w:r>
      <w:r w:rsidR="00643BE8">
        <w:t>to the fact that</w:t>
      </w:r>
      <w:r w:rsidR="00BB70B6">
        <w:t>,</w:t>
      </w:r>
      <w:r w:rsidR="00643BE8">
        <w:t xml:space="preserve"> at least </w:t>
      </w:r>
      <w:r w:rsidR="00BF4C26">
        <w:t>i</w:t>
      </w:r>
      <w:r w:rsidR="009C4EC5">
        <w:t xml:space="preserve">n </w:t>
      </w:r>
      <w:r w:rsidR="009C4EC5" w:rsidRPr="009E6F9D">
        <w:t>Egypt and Tunisia</w:t>
      </w:r>
      <w:r w:rsidR="009C4EC5">
        <w:t>,</w:t>
      </w:r>
      <w:r w:rsidR="008B72E9">
        <w:t xml:space="preserve"> people felt that the economy, despite being identified as the major challenge, would improve considerably</w:t>
      </w:r>
      <w:r w:rsidR="00643BE8">
        <w:t>. I</w:t>
      </w:r>
      <w:r w:rsidR="009C4EC5">
        <w:t>n Jordan</w:t>
      </w:r>
      <w:r w:rsidR="00643BE8">
        <w:t>, however,</w:t>
      </w:r>
      <w:r w:rsidR="009C4EC5">
        <w:t xml:space="preserve"> the number of people who </w:t>
      </w:r>
      <w:r w:rsidR="00BD38FB">
        <w:t>expected the situation to be better by 2014-16</w:t>
      </w:r>
      <w:r w:rsidR="009C4EC5">
        <w:t xml:space="preserve"> dropped</w:t>
      </w:r>
      <w:r w:rsidR="00643BE8">
        <w:t xml:space="preserve"> over 10</w:t>
      </w:r>
      <w:r w:rsidR="00274726">
        <w:t>%</w:t>
      </w:r>
      <w:r w:rsidR="00BD38FB">
        <w:t xml:space="preserve">. </w:t>
      </w:r>
    </w:p>
    <w:p w:rsidR="008961CD" w:rsidRPr="00D011AD" w:rsidRDefault="001926B4" w:rsidP="00136FC1">
      <w:pPr>
        <w:pStyle w:val="Heading2"/>
        <w:jc w:val="both"/>
      </w:pPr>
      <w:r w:rsidRPr="00D011AD">
        <w:t xml:space="preserve">Did the Uprisings </w:t>
      </w:r>
      <w:r w:rsidR="00C6245F" w:rsidRPr="00D011AD">
        <w:t>Bring Change</w:t>
      </w:r>
      <w:r w:rsidRPr="00D011AD">
        <w:t>? Assessing</w:t>
      </w:r>
      <w:r w:rsidR="003218FC" w:rsidRPr="00D011AD">
        <w:t xml:space="preserve"> Material</w:t>
      </w:r>
      <w:r w:rsidRPr="00D011AD">
        <w:t xml:space="preserve"> Developments </w:t>
      </w:r>
      <w:r w:rsidR="00075593" w:rsidRPr="00D011AD">
        <w:t>from 2011 to 2014</w:t>
      </w:r>
    </w:p>
    <w:p w:rsidR="00095846" w:rsidRDefault="00095846" w:rsidP="00136FC1">
      <w:pPr>
        <w:jc w:val="both"/>
      </w:pPr>
      <w:r>
        <w:t>As with any post-revolutionary period, temporary turbulence in economic as well as political life</w:t>
      </w:r>
      <w:r w:rsidR="00506C62">
        <w:t xml:space="preserve"> is to be expected</w:t>
      </w:r>
      <w:r>
        <w:t xml:space="preserve">: the key question is whether </w:t>
      </w:r>
      <w:r w:rsidR="007E598F">
        <w:t xml:space="preserve">the socio-economic </w:t>
      </w:r>
      <w:r w:rsidR="00506C62">
        <w:t>and</w:t>
      </w:r>
      <w:r w:rsidR="007E598F">
        <w:t xml:space="preserve"> political causes of the Uprisings are being addressed in a manner which satisfies the expectations of a majority of the population.</w:t>
      </w:r>
      <w:r w:rsidR="006B60FD" w:rsidRPr="006B60FD">
        <w:t xml:space="preserve"> </w:t>
      </w:r>
      <w:r w:rsidR="006B60FD">
        <w:t>To what extent was people’s optimism rewarded? Did things change for the better by 2014? How do people see the future?</w:t>
      </w:r>
      <w:r w:rsidR="00B50970">
        <w:t xml:space="preserve"> </w:t>
      </w:r>
      <w:r w:rsidR="00AA0F27">
        <w:t>People</w:t>
      </w:r>
      <w:r w:rsidR="00B50970">
        <w:t xml:space="preserve"> were n</w:t>
      </w:r>
      <w:r w:rsidR="00AA0F27">
        <w:t xml:space="preserve">o </w:t>
      </w:r>
      <w:r w:rsidR="00B50970">
        <w:t xml:space="preserve">happier </w:t>
      </w:r>
      <w:r w:rsidR="00AA0F27">
        <w:t>in 2</w:t>
      </w:r>
      <w:r w:rsidR="00F56F84">
        <w:t>014 than they had been in 2010.</w:t>
      </w:r>
      <w:r w:rsidR="00AA0F27">
        <w:t xml:space="preserve"> According to the Gallup World Poll life satisfactio</w:t>
      </w:r>
      <w:r w:rsidR="00F56F84">
        <w:t>n in the three countries is low.</w:t>
      </w:r>
    </w:p>
    <w:p w:rsidR="00C12F6E" w:rsidRDefault="00506C62" w:rsidP="00136FC1">
      <w:pPr>
        <w:jc w:val="both"/>
      </w:pPr>
      <w:r>
        <w:t>It should be emphasised</w:t>
      </w:r>
      <w:r w:rsidR="00262F59">
        <w:t xml:space="preserve"> that</w:t>
      </w:r>
      <w:r w:rsidR="000F6C77">
        <w:t xml:space="preserve"> survey data suggests</w:t>
      </w:r>
      <w:r w:rsidR="00262F59">
        <w:t xml:space="preserve"> </w:t>
      </w:r>
      <w:r w:rsidR="00262F59" w:rsidRPr="000E0AC8">
        <w:rPr>
          <w:b/>
        </w:rPr>
        <w:t>no single pattern</w:t>
      </w:r>
      <w:r w:rsidR="00262F59">
        <w:t xml:space="preserve"> captures post-Uprisings developments</w:t>
      </w:r>
      <w:r w:rsidR="006B60FD">
        <w:t>:</w:t>
      </w:r>
      <w:r w:rsidR="00262F59">
        <w:t xml:space="preserve"> Jordan, Tunisia, and Egypt epitomise these differences. T</w:t>
      </w:r>
      <w:r w:rsidR="00075593">
        <w:t>he</w:t>
      </w:r>
      <w:r w:rsidR="006B60FD">
        <w:t>se countries’</w:t>
      </w:r>
      <w:r w:rsidR="00075593">
        <w:t xml:space="preserve"> political trajectory differed markedly. Tunisia </w:t>
      </w:r>
      <w:r w:rsidR="00AB7888">
        <w:t>undertook</w:t>
      </w:r>
      <w:r w:rsidR="00075593">
        <w:t xml:space="preserve"> a shaky path towards greater </w:t>
      </w:r>
      <w:r w:rsidR="00637DC3">
        <w:t>formal</w:t>
      </w:r>
      <w:r w:rsidR="00075593">
        <w:t xml:space="preserve"> democracy and human rig</w:t>
      </w:r>
      <w:r w:rsidR="009E6F9D">
        <w:t>hts</w:t>
      </w:r>
      <w:r w:rsidR="006B60FD">
        <w:t>. It</w:t>
      </w:r>
      <w:r w:rsidR="009E6F9D">
        <w:t xml:space="preserve"> is seen as the only MENA</w:t>
      </w:r>
      <w:r w:rsidR="00075593">
        <w:t xml:space="preserve"> country on this transition path</w:t>
      </w:r>
      <w:r w:rsidR="00AB7888">
        <w:t xml:space="preserve">, although many question </w:t>
      </w:r>
      <w:r w:rsidR="00E75745">
        <w:t>both</w:t>
      </w:r>
      <w:r w:rsidR="00AB7888">
        <w:t xml:space="preserve"> the ‘depth’ of </w:t>
      </w:r>
      <w:r w:rsidR="00E75745">
        <w:t>political changes and</w:t>
      </w:r>
      <w:r w:rsidR="00AB7888">
        <w:t xml:space="preserve"> whether</w:t>
      </w:r>
      <w:r w:rsidR="00E75745">
        <w:t xml:space="preserve"> both secular and Islamist post-revolutionary governments</w:t>
      </w:r>
      <w:r w:rsidR="00AB7888">
        <w:t xml:space="preserve"> have addressed issues of social justice</w:t>
      </w:r>
      <w:r w:rsidR="00075593">
        <w:t xml:space="preserve">. In </w:t>
      </w:r>
      <w:r w:rsidR="009E6F9D">
        <w:t>Jordan</w:t>
      </w:r>
      <w:r w:rsidR="00A049F5">
        <w:t>,</w:t>
      </w:r>
      <w:r w:rsidR="009E6F9D">
        <w:t xml:space="preserve"> the </w:t>
      </w:r>
      <w:r w:rsidR="00D951C9">
        <w:t xml:space="preserve">monarchy </w:t>
      </w:r>
      <w:r w:rsidR="000527B1">
        <w:t>assuaged</w:t>
      </w:r>
      <w:r w:rsidR="00075593">
        <w:t xml:space="preserve"> discontent by changing governments </w:t>
      </w:r>
      <w:r w:rsidR="004F320C">
        <w:t xml:space="preserve">and </w:t>
      </w:r>
      <w:r w:rsidR="00D951C9">
        <w:t xml:space="preserve">making </w:t>
      </w:r>
      <w:r w:rsidR="004F320C">
        <w:t>some concessions</w:t>
      </w:r>
      <w:r w:rsidR="00C12F6E">
        <w:t xml:space="preserve">, achieving a </w:t>
      </w:r>
      <w:r w:rsidR="000E0AC8">
        <w:t xml:space="preserve">semblance </w:t>
      </w:r>
      <w:r w:rsidR="00C12F6E">
        <w:t>of equilibrium, if perhaps temporary and precarious</w:t>
      </w:r>
      <w:r w:rsidR="00E64386">
        <w:t>. I</w:t>
      </w:r>
      <w:r w:rsidR="004F320C">
        <w:t>n Egypt</w:t>
      </w:r>
      <w:r w:rsidR="00C61FA1">
        <w:t>,</w:t>
      </w:r>
      <w:r w:rsidR="004F320C">
        <w:t xml:space="preserve"> the </w:t>
      </w:r>
      <w:r w:rsidR="00E64386">
        <w:t xml:space="preserve">‘January </w:t>
      </w:r>
      <w:r w:rsidR="000527B1">
        <w:t>R</w:t>
      </w:r>
      <w:r w:rsidR="004F320C">
        <w:t>evolution</w:t>
      </w:r>
      <w:r w:rsidR="00E64386">
        <w:t>’</w:t>
      </w:r>
      <w:r w:rsidR="004F320C">
        <w:t xml:space="preserve"> </w:t>
      </w:r>
      <w:r w:rsidR="00E64386">
        <w:t xml:space="preserve">was met with </w:t>
      </w:r>
      <w:r w:rsidR="000F46C8">
        <w:t xml:space="preserve">successive counter-revolutionary </w:t>
      </w:r>
      <w:r w:rsidR="000527B1">
        <w:t>efforts</w:t>
      </w:r>
      <w:r w:rsidR="000F46C8">
        <w:t>: first a military government (2011-2012) then a</w:t>
      </w:r>
      <w:r w:rsidR="00F27892">
        <w:t>n Islamist</w:t>
      </w:r>
      <w:r w:rsidR="000F46C8">
        <w:t>-</w:t>
      </w:r>
      <w:r w:rsidR="00F27892">
        <w:t>majority</w:t>
      </w:r>
      <w:r w:rsidR="000F46C8">
        <w:t xml:space="preserve"> </w:t>
      </w:r>
      <w:r w:rsidR="00F27892">
        <w:t>parliament and Presidency</w:t>
      </w:r>
      <w:r w:rsidR="00BD66DB">
        <w:t xml:space="preserve"> (albeit freely and fairly elected)</w:t>
      </w:r>
      <w:r w:rsidR="00EF288B">
        <w:t>, and finally</w:t>
      </w:r>
      <w:r w:rsidR="004F320C">
        <w:t xml:space="preserve"> the </w:t>
      </w:r>
      <w:r w:rsidR="00EF288B">
        <w:t xml:space="preserve">second </w:t>
      </w:r>
      <w:r w:rsidR="004F320C">
        <w:t>Army</w:t>
      </w:r>
      <w:r w:rsidR="00EF288B">
        <w:t>-dominated</w:t>
      </w:r>
      <w:r w:rsidR="004F320C">
        <w:t xml:space="preserve"> </w:t>
      </w:r>
      <w:r w:rsidR="00EF288B">
        <w:t xml:space="preserve">government </w:t>
      </w:r>
      <w:r w:rsidR="00BD66DB">
        <w:t>after</w:t>
      </w:r>
      <w:r w:rsidR="00EF288B">
        <w:t xml:space="preserve"> the </w:t>
      </w:r>
      <w:r w:rsidR="001B0FB3">
        <w:t xml:space="preserve">2013 </w:t>
      </w:r>
      <w:r w:rsidR="00EF288B">
        <w:t xml:space="preserve">coup </w:t>
      </w:r>
      <w:r w:rsidR="00BD66DB">
        <w:t xml:space="preserve">removing the </w:t>
      </w:r>
      <w:r w:rsidR="004F320C">
        <w:t xml:space="preserve">elected </w:t>
      </w:r>
      <w:r w:rsidR="00D951C9">
        <w:t xml:space="preserve">President and </w:t>
      </w:r>
      <w:r w:rsidR="00BD66DB">
        <w:t>dissolv</w:t>
      </w:r>
      <w:r w:rsidR="00AA0F27">
        <w:t>ed</w:t>
      </w:r>
      <w:r w:rsidR="00EF288B">
        <w:t xml:space="preserve"> </w:t>
      </w:r>
      <w:r w:rsidR="00D951C9">
        <w:t>parliament</w:t>
      </w:r>
      <w:r w:rsidR="005D6821">
        <w:t xml:space="preserve">. </w:t>
      </w:r>
      <w:r w:rsidR="001B0FB3">
        <w:t>W</w:t>
      </w:r>
      <w:r w:rsidR="001016AE">
        <w:t xml:space="preserve">ith the partial and qualified exception of Tunisia, post-Uprisings governments across the region have not responded proactively to citizens’ demands, </w:t>
      </w:r>
      <w:r w:rsidR="00C0663A">
        <w:t>but rather</w:t>
      </w:r>
      <w:r w:rsidR="001016AE">
        <w:t xml:space="preserve"> </w:t>
      </w:r>
      <w:r w:rsidR="002822C9">
        <w:t>combine</w:t>
      </w:r>
      <w:r w:rsidR="00C0663A">
        <w:t>d</w:t>
      </w:r>
      <w:r w:rsidR="002822C9">
        <w:t xml:space="preserve"> security crackdowns with making</w:t>
      </w:r>
      <w:r w:rsidR="001016AE">
        <w:t xml:space="preserve"> the minimal concessions neces</w:t>
      </w:r>
      <w:r w:rsidR="002822C9">
        <w:t xml:space="preserve">sary to stave </w:t>
      </w:r>
      <w:r w:rsidR="00C0663A">
        <w:t xml:space="preserve">off </w:t>
      </w:r>
      <w:r w:rsidR="002822C9">
        <w:t>mass mobilisation.</w:t>
      </w:r>
    </w:p>
    <w:p w:rsidR="00075593" w:rsidRDefault="005D6821" w:rsidP="00292AD6">
      <w:pPr>
        <w:spacing w:after="0"/>
        <w:jc w:val="both"/>
      </w:pPr>
      <w:r>
        <w:t>Secondly</w:t>
      </w:r>
      <w:r w:rsidR="009E6F9D">
        <w:t>,</w:t>
      </w:r>
      <w:r>
        <w:t xml:space="preserve"> </w:t>
      </w:r>
      <w:r w:rsidRPr="00674A37">
        <w:rPr>
          <w:b/>
        </w:rPr>
        <w:t>unemployment</w:t>
      </w:r>
      <w:r>
        <w:t xml:space="preserve">, one of the key drivers </w:t>
      </w:r>
      <w:r w:rsidR="009E300A">
        <w:t xml:space="preserve">of </w:t>
      </w:r>
      <w:r>
        <w:t xml:space="preserve">the </w:t>
      </w:r>
      <w:r w:rsidR="009E300A">
        <w:t>U</w:t>
      </w:r>
      <w:r>
        <w:t>prisings</w:t>
      </w:r>
      <w:r w:rsidR="009E6F9D">
        <w:t>,</w:t>
      </w:r>
      <w:r>
        <w:t xml:space="preserve"> has remained high</w:t>
      </w:r>
      <w:r w:rsidR="009E300A">
        <w:t xml:space="preserve">. </w:t>
      </w:r>
      <w:r w:rsidR="00C0663A">
        <w:t>Particularly</w:t>
      </w:r>
      <w:r>
        <w:t xml:space="preserve"> youth unemployment has </w:t>
      </w:r>
      <w:r w:rsidR="009E300A">
        <w:t>increased</w:t>
      </w:r>
      <w:r w:rsidR="003136E6">
        <w:t xml:space="preserve"> in</w:t>
      </w:r>
      <w:r>
        <w:t xml:space="preserve"> Egypt </w:t>
      </w:r>
      <w:r w:rsidR="003136E6">
        <w:t xml:space="preserve">and </w:t>
      </w:r>
      <w:r w:rsidR="00694396">
        <w:t xml:space="preserve">has </w:t>
      </w:r>
      <w:r w:rsidR="003136E6">
        <w:t>remained</w:t>
      </w:r>
      <w:r>
        <w:t xml:space="preserve"> </w:t>
      </w:r>
      <w:r w:rsidR="003A2EC0">
        <w:t>unchanged</w:t>
      </w:r>
      <w:r>
        <w:t xml:space="preserve"> in Jordan and </w:t>
      </w:r>
      <w:r w:rsidR="003136E6">
        <w:t xml:space="preserve">Tunisia. Unemployment continues to </w:t>
      </w:r>
      <w:r w:rsidR="009E6F9D">
        <w:t xml:space="preserve">affect </w:t>
      </w:r>
      <w:r w:rsidR="003136E6">
        <w:t xml:space="preserve">educated young people and </w:t>
      </w:r>
      <w:r w:rsidR="001079A1">
        <w:t xml:space="preserve">especially </w:t>
      </w:r>
      <w:r w:rsidR="003136E6">
        <w:t>young women</w:t>
      </w:r>
      <w:r w:rsidR="009E6F9D">
        <w:t xml:space="preserve"> disproportionately</w:t>
      </w:r>
      <w:r w:rsidR="003136E6">
        <w:t xml:space="preserve">. </w:t>
      </w:r>
      <w:r w:rsidR="0058369A">
        <w:t>Furthermore,</w:t>
      </w:r>
      <w:r w:rsidR="003136E6">
        <w:t xml:space="preserve"> the </w:t>
      </w:r>
      <w:r w:rsidR="009E6F9D">
        <w:t xml:space="preserve">overall </w:t>
      </w:r>
      <w:r w:rsidR="003136E6">
        <w:t>rate conceals the number</w:t>
      </w:r>
      <w:r w:rsidR="00694396">
        <w:t xml:space="preserve"> of people</w:t>
      </w:r>
      <w:r w:rsidR="003136E6">
        <w:t xml:space="preserve">, including </w:t>
      </w:r>
      <w:r w:rsidR="00694396">
        <w:t xml:space="preserve">the </w:t>
      </w:r>
      <w:r w:rsidR="003136E6">
        <w:t xml:space="preserve">young, </w:t>
      </w:r>
      <w:r w:rsidR="001F6C41">
        <w:t xml:space="preserve">who </w:t>
      </w:r>
      <w:r w:rsidR="0058369A">
        <w:t>have</w:t>
      </w:r>
      <w:r w:rsidR="003136E6">
        <w:t xml:space="preserve"> withdrawn from the labour market </w:t>
      </w:r>
      <w:r w:rsidR="00315753">
        <w:t xml:space="preserve">altogether </w:t>
      </w:r>
      <w:r w:rsidR="003136E6">
        <w:t>or have become demoralised and are no l</w:t>
      </w:r>
      <w:r w:rsidR="00AA0F27">
        <w:t xml:space="preserve">onger actively looking for work. In </w:t>
      </w:r>
      <w:r w:rsidR="00D3063E">
        <w:t>addition,</w:t>
      </w:r>
      <w:r w:rsidR="00AA0F27">
        <w:t xml:space="preserve"> </w:t>
      </w:r>
      <w:r w:rsidR="00D3063E">
        <w:t>there are the</w:t>
      </w:r>
      <w:r w:rsidR="003136E6">
        <w:t xml:space="preserve"> </w:t>
      </w:r>
      <w:r w:rsidR="009E6F9D">
        <w:t>underemployed</w:t>
      </w:r>
      <w:r w:rsidR="001F6C41">
        <w:t>,</w:t>
      </w:r>
      <w:r w:rsidR="009E6F9D">
        <w:t xml:space="preserve"> those in poor-</w:t>
      </w:r>
      <w:r w:rsidR="003136E6">
        <w:t>quality, poorly remunerated jobs in the informal sector</w:t>
      </w:r>
      <w:r w:rsidR="001F6C41">
        <w:t>,</w:t>
      </w:r>
      <w:r w:rsidR="003136E6">
        <w:t xml:space="preserve"> </w:t>
      </w:r>
      <w:r w:rsidR="001F6C41">
        <w:t xml:space="preserve">and those </w:t>
      </w:r>
      <w:r w:rsidR="003136E6">
        <w:t xml:space="preserve">working as unpaid family workers. </w:t>
      </w:r>
      <w:r w:rsidR="00D3063E">
        <w:t>P</w:t>
      </w:r>
      <w:r w:rsidR="001F6C41">
        <w:t xml:space="preserve">recarious employment </w:t>
      </w:r>
      <w:r w:rsidR="00D3063E">
        <w:t xml:space="preserve">of this kind </w:t>
      </w:r>
      <w:r w:rsidR="002928CF">
        <w:t>inflates</w:t>
      </w:r>
      <w:r w:rsidR="00D3063E">
        <w:t xml:space="preserve"> the</w:t>
      </w:r>
      <w:r w:rsidR="008A20B9">
        <w:t xml:space="preserve"> apparent rate</w:t>
      </w:r>
      <w:r w:rsidR="00D3063E">
        <w:t xml:space="preserve"> of employment</w:t>
      </w:r>
      <w:r w:rsidR="002928CF">
        <w:t>, masking</w:t>
      </w:r>
      <w:r w:rsidR="00D3063E">
        <w:t xml:space="preserve"> </w:t>
      </w:r>
      <w:r w:rsidR="008A20B9">
        <w:t xml:space="preserve">the </w:t>
      </w:r>
      <w:r w:rsidR="00D3063E">
        <w:t>difficult</w:t>
      </w:r>
      <w:r w:rsidR="002928CF">
        <w:t>y</w:t>
      </w:r>
      <w:r w:rsidR="00D3063E">
        <w:t xml:space="preserve"> </w:t>
      </w:r>
      <w:r w:rsidR="008A20B9">
        <w:t xml:space="preserve">of </w:t>
      </w:r>
      <w:r w:rsidR="00D3063E">
        <w:t>bring</w:t>
      </w:r>
      <w:r w:rsidR="002928CF">
        <w:t>ing</w:t>
      </w:r>
      <w:r w:rsidR="00D3063E">
        <w:t xml:space="preserve"> about inclusive</w:t>
      </w:r>
      <w:r w:rsidR="001016AE">
        <w:t xml:space="preserve"> development.</w:t>
      </w:r>
    </w:p>
    <w:p w:rsidR="00193C3E" w:rsidRDefault="005D6821" w:rsidP="00292AD6">
      <w:pPr>
        <w:keepNext/>
        <w:spacing w:after="0"/>
        <w:jc w:val="both"/>
      </w:pPr>
      <w:r>
        <w:rPr>
          <w:noProof/>
          <w:lang w:eastAsia="en-GB"/>
        </w:rPr>
        <w:drawing>
          <wp:anchor distT="0" distB="0" distL="114300" distR="114300" simplePos="0" relativeHeight="251691008" behindDoc="0" locked="0" layoutInCell="1" allowOverlap="1" wp14:anchorId="4BF2BF52" wp14:editId="1F41C352">
            <wp:simplePos x="0" y="0"/>
            <wp:positionH relativeFrom="column">
              <wp:posOffset>0</wp:posOffset>
            </wp:positionH>
            <wp:positionV relativeFrom="paragraph">
              <wp:posOffset>123190</wp:posOffset>
            </wp:positionV>
            <wp:extent cx="4686300" cy="2117090"/>
            <wp:effectExtent l="0" t="0" r="12700" b="1651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D6821" w:rsidRDefault="005D6821" w:rsidP="00292AD6">
      <w:pPr>
        <w:pStyle w:val="Caption"/>
        <w:spacing w:after="0"/>
        <w:jc w:val="both"/>
      </w:pPr>
    </w:p>
    <w:p w:rsidR="00275194" w:rsidRDefault="00D44090" w:rsidP="00136FC1">
      <w:pPr>
        <w:jc w:val="both"/>
      </w:pPr>
      <w:r>
        <w:rPr>
          <w:noProof/>
          <w:lang w:eastAsia="en-GB"/>
        </w:rPr>
        <mc:AlternateContent>
          <mc:Choice Requires="wps">
            <w:drawing>
              <wp:anchor distT="0" distB="0" distL="114300" distR="114300" simplePos="0" relativeHeight="251694080" behindDoc="0" locked="0" layoutInCell="1" allowOverlap="1" wp14:anchorId="60C119F6" wp14:editId="1B324123">
                <wp:simplePos x="0" y="0"/>
                <wp:positionH relativeFrom="column">
                  <wp:posOffset>-4813300</wp:posOffset>
                </wp:positionH>
                <wp:positionV relativeFrom="paragraph">
                  <wp:posOffset>7054215</wp:posOffset>
                </wp:positionV>
                <wp:extent cx="4343400" cy="258445"/>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4343400" cy="258445"/>
                        </a:xfrm>
                        <a:prstGeom prst="rect">
                          <a:avLst/>
                        </a:prstGeom>
                        <a:solidFill>
                          <a:prstClr val="white"/>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804B3" w:rsidRPr="00C618EF" w:rsidRDefault="009804B3" w:rsidP="00871E46">
                            <w:pPr>
                              <w:pStyle w:val="Caption"/>
                              <w:rPr>
                                <w:noProof/>
                                <w:sz w:val="20"/>
                                <w:szCs w:val="20"/>
                                <w:lang w:val="en-US"/>
                              </w:rPr>
                            </w:pPr>
                            <w:r>
                              <w:t xml:space="preserve">Figure </w:t>
                            </w:r>
                            <w:r w:rsidR="007076BE">
                              <w:fldChar w:fldCharType="begin"/>
                            </w:r>
                            <w:r w:rsidR="007076BE">
                              <w:instrText xml:space="preserve"> SEQ Figure \* ARABIC </w:instrText>
                            </w:r>
                            <w:r w:rsidR="007076BE">
                              <w:fldChar w:fldCharType="separate"/>
                            </w:r>
                            <w:r>
                              <w:rPr>
                                <w:noProof/>
                              </w:rPr>
                              <w:t>6</w:t>
                            </w:r>
                            <w:r w:rsidR="007076BE">
                              <w:rPr>
                                <w:noProof/>
                              </w:rPr>
                              <w:fldChar w:fldCharType="end"/>
                            </w:r>
                            <w:r>
                              <w:t>: Source: World Development Indicators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C119F6" id="Text Box 31" o:spid="_x0000_s1029" type="#_x0000_t202" style="position:absolute;left:0;text-align:left;margin-left:-379pt;margin-top:555.45pt;width:342pt;height:20.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" stroked="f">
                <v:textbox style="mso-fit-shape-to-text:t" inset="0,0,0,0">
                  <w:txbxContent>
                    <w:p w:rsidR="009804B3" w:rsidRPr="00C618EF" w:rsidRDefault="009804B3" w:rsidP="00871E46">
                      <w:pPr>
                        <w:pStyle w:val="Caption"/>
                        <w:rPr>
                          <w:noProof/>
                          <w:sz w:val="20"/>
                          <w:szCs w:val="20"/>
                          <w:lang w:val="en-US"/>
                        </w:rPr>
                      </w:pPr>
                      <w:r>
                        <w:t xml:space="preserve">Figure </w:t>
                      </w:r>
                      <w:r w:rsidR="007076BE">
                        <w:fldChar w:fldCharType="begin"/>
                      </w:r>
                      <w:r w:rsidR="007076BE">
                        <w:instrText xml:space="preserve"> SEQ Figure \* ARABIC </w:instrText>
                      </w:r>
                      <w:r w:rsidR="007076BE">
                        <w:fldChar w:fldCharType="separate"/>
                      </w:r>
                      <w:r>
                        <w:rPr>
                          <w:noProof/>
                        </w:rPr>
                        <w:t>6</w:t>
                      </w:r>
                      <w:r w:rsidR="007076BE">
                        <w:rPr>
                          <w:noProof/>
                        </w:rPr>
                        <w:fldChar w:fldCharType="end"/>
                      </w:r>
                      <w:r>
                        <w:t>: Source: World Development Indicators</w:t>
                      </w:r>
                    </w:p>
                  </w:txbxContent>
                </v:textbox>
                <w10:wrap type="square"/>
              </v:shape>
            </w:pict>
          </mc:Fallback>
        </mc:AlternateContent>
      </w:r>
      <w:r>
        <w:rPr>
          <w:noProof/>
          <w:lang w:eastAsia="en-GB"/>
        </w:rPr>
        <w:drawing>
          <wp:anchor distT="0" distB="0" distL="114300" distR="114300" simplePos="0" relativeHeight="251692032" behindDoc="0" locked="0" layoutInCell="1" allowOverlap="1" wp14:anchorId="05390933" wp14:editId="1F91107D">
            <wp:simplePos x="0" y="0"/>
            <wp:positionH relativeFrom="column">
              <wp:posOffset>-4813300</wp:posOffset>
            </wp:positionH>
            <wp:positionV relativeFrom="paragraph">
              <wp:posOffset>4455795</wp:posOffset>
            </wp:positionV>
            <wp:extent cx="4343400" cy="2524125"/>
            <wp:effectExtent l="0" t="0" r="25400" b="15875"/>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302D7A">
        <w:rPr>
          <w:noProof/>
          <w:lang w:eastAsia="en-GB"/>
        </w:rPr>
        <mc:AlternateContent>
          <mc:Choice Requires="wps">
            <w:drawing>
              <wp:anchor distT="0" distB="0" distL="114300" distR="114300" simplePos="0" relativeHeight="251689984" behindDoc="0" locked="0" layoutInCell="1" allowOverlap="1" wp14:anchorId="7D20DA29" wp14:editId="31D95C2C">
                <wp:simplePos x="0" y="0"/>
                <wp:positionH relativeFrom="column">
                  <wp:posOffset>-4813300</wp:posOffset>
                </wp:positionH>
                <wp:positionV relativeFrom="paragraph">
                  <wp:posOffset>1906905</wp:posOffset>
                </wp:positionV>
                <wp:extent cx="4673600" cy="300990"/>
                <wp:effectExtent l="0" t="0" r="0" b="3810"/>
                <wp:wrapSquare wrapText="bothSides"/>
                <wp:docPr id="27" name="Text Box 27"/>
                <wp:cNvGraphicFramePr/>
                <a:graphic xmlns:a="http://schemas.openxmlformats.org/drawingml/2006/main">
                  <a:graphicData uri="http://schemas.microsoft.com/office/word/2010/wordprocessingShape">
                    <wps:wsp>
                      <wps:cNvSpPr txBox="1"/>
                      <wps:spPr>
                        <a:xfrm>
                          <a:off x="0" y="0"/>
                          <a:ext cx="4673600" cy="3009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9804B3" w:rsidRPr="0084323F" w:rsidRDefault="009804B3" w:rsidP="00302D7A">
                            <w:pPr>
                              <w:pStyle w:val="Caption"/>
                              <w:jc w:val="both"/>
                            </w:pPr>
                            <w:r>
                              <w:t xml:space="preserve">Figure </w:t>
                            </w:r>
                            <w:r w:rsidR="007076BE">
                              <w:fldChar w:fldCharType="begin"/>
                            </w:r>
                            <w:r w:rsidR="007076BE">
                              <w:instrText xml:space="preserve"> SEQ Figure \* ARABIC </w:instrText>
                            </w:r>
                            <w:r w:rsidR="007076BE">
                              <w:fldChar w:fldCharType="separate"/>
                            </w:r>
                            <w:r>
                              <w:rPr>
                                <w:noProof/>
                              </w:rPr>
                              <w:t>5</w:t>
                            </w:r>
                            <w:r w:rsidR="007076BE">
                              <w:rPr>
                                <w:noProof/>
                              </w:rPr>
                              <w:fldChar w:fldCharType="end"/>
                            </w:r>
                            <w:r>
                              <w:t>: Source: Word Development Indicators.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0DA29" id="Text Box 27" o:spid="_x0000_s1030" type="#_x0000_t202" style="position:absolute;left:0;text-align:left;margin-left:-379pt;margin-top:150.15pt;width:368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" filled="f" stroked="f">
                <v:textbox>
                  <w:txbxContent>
                    <w:p w:rsidR="009804B3" w:rsidRPr="0084323F" w:rsidRDefault="009804B3" w:rsidP="00302D7A">
                      <w:pPr>
                        <w:pStyle w:val="Caption"/>
                        <w:jc w:val="both"/>
                      </w:pPr>
                      <w:r>
                        <w:t xml:space="preserve">Figure </w:t>
                      </w:r>
                      <w:r w:rsidR="007076BE">
                        <w:fldChar w:fldCharType="begin"/>
                      </w:r>
                      <w:r w:rsidR="007076BE">
                        <w:instrText xml:space="preserve"> SEQ Figure \* ARABIC </w:instrText>
                      </w:r>
                      <w:r w:rsidR="007076BE">
                        <w:fldChar w:fldCharType="separate"/>
                      </w:r>
                      <w:r>
                        <w:rPr>
                          <w:noProof/>
                        </w:rPr>
                        <w:t>5</w:t>
                      </w:r>
                      <w:r w:rsidR="007076BE">
                        <w:rPr>
                          <w:noProof/>
                        </w:rPr>
                        <w:fldChar w:fldCharType="end"/>
                      </w:r>
                      <w:r>
                        <w:t>: Source: Word Development Indicators.</w:t>
                      </w:r>
                    </w:p>
                  </w:txbxContent>
                </v:textbox>
                <w10:wrap type="square"/>
              </v:shape>
            </w:pict>
          </mc:Fallback>
        </mc:AlternateContent>
      </w:r>
      <w:r w:rsidR="00F24BB4">
        <w:t>Given</w:t>
      </w:r>
      <w:r w:rsidR="00732CB4">
        <w:t xml:space="preserve"> that </w:t>
      </w:r>
      <w:r w:rsidR="00732CB4" w:rsidRPr="009D5D73">
        <w:rPr>
          <w:b/>
        </w:rPr>
        <w:t>resources</w:t>
      </w:r>
      <w:r w:rsidR="00732CB4">
        <w:t xml:space="preserve"> on which these countries must build their development have not increased, other indicators of macroeconomic health provide cause for concern.</w:t>
      </w:r>
      <w:r w:rsidR="002F734A">
        <w:t xml:space="preserve"> </w:t>
      </w:r>
      <w:r w:rsidR="0058369A" w:rsidRPr="00391D16">
        <w:rPr>
          <w:b/>
        </w:rPr>
        <w:t>Economic</w:t>
      </w:r>
      <w:r w:rsidR="0058369A">
        <w:t xml:space="preserve"> </w:t>
      </w:r>
      <w:r w:rsidR="0058369A" w:rsidRPr="00215100">
        <w:rPr>
          <w:b/>
        </w:rPr>
        <w:t>growth</w:t>
      </w:r>
      <w:r w:rsidR="0058369A">
        <w:t xml:space="preserve"> slowed </w:t>
      </w:r>
      <w:r w:rsidR="006F27C2">
        <w:t>compared to pre-Uprisings levels</w:t>
      </w:r>
      <w:r w:rsidR="008D7D7B">
        <w:t xml:space="preserve">, which were </w:t>
      </w:r>
      <w:r w:rsidR="006F27C2">
        <w:t xml:space="preserve">already </w:t>
      </w:r>
      <w:r w:rsidR="008D7D7B">
        <w:t>sluggish relative to these countries’ ‘youth bulges’</w:t>
      </w:r>
      <w:r w:rsidR="00215100">
        <w:t>.</w:t>
      </w:r>
      <w:r w:rsidR="0058369A">
        <w:t xml:space="preserve"> </w:t>
      </w:r>
      <w:r w:rsidR="00771444">
        <w:t>The Egyptian economy depends on income sources like tourism and the Suez Canal which are vulnerable to political instability, and on hydrocarbons the price of</w:t>
      </w:r>
      <w:r w:rsidR="006F27C2">
        <w:t xml:space="preserve"> which has dropped to historic</w:t>
      </w:r>
      <w:r w:rsidR="00771444">
        <w:t xml:space="preserve"> lows</w:t>
      </w:r>
      <w:r w:rsidR="00451988">
        <w:t xml:space="preserve">. </w:t>
      </w:r>
      <w:r w:rsidR="00EF4CE9">
        <w:t>The portion of GDP made up of natural resource rents and tour</w:t>
      </w:r>
      <w:r w:rsidR="0036031B">
        <w:t>ism receipts declined from 11.7</w:t>
      </w:r>
      <w:r w:rsidR="00274726">
        <w:t>%</w:t>
      </w:r>
      <w:r w:rsidR="00EF4CE9">
        <w:t xml:space="preserve"> of GDP i</w:t>
      </w:r>
      <w:r w:rsidR="0036031B">
        <w:t>n 2010 to 5.4</w:t>
      </w:r>
      <w:r w:rsidR="00274726">
        <w:t>%</w:t>
      </w:r>
      <w:r w:rsidR="00EF4CE9">
        <w:t xml:space="preserve"> in 2014 (having al</w:t>
      </w:r>
      <w:r w:rsidR="00156EAA">
        <w:t>ready fallen from 19.6% in 2008</w:t>
      </w:r>
      <w:r w:rsidR="0036031B">
        <w:t>)</w:t>
      </w:r>
      <w:r w:rsidR="00EF4CE9">
        <w:t xml:space="preserve">. </w:t>
      </w:r>
      <w:r w:rsidR="00451988">
        <w:t xml:space="preserve">Consequently, </w:t>
      </w:r>
      <w:r w:rsidR="0058369A">
        <w:t>GDP per capita growth declin</w:t>
      </w:r>
      <w:r w:rsidR="009B440D">
        <w:t>e</w:t>
      </w:r>
      <w:r w:rsidR="00451988">
        <w:t>d</w:t>
      </w:r>
      <w:r w:rsidR="0058369A">
        <w:t xml:space="preserve"> from 5.1</w:t>
      </w:r>
      <w:r w:rsidR="00274726">
        <w:t>%</w:t>
      </w:r>
      <w:r w:rsidR="00315753">
        <w:t xml:space="preserve"> </w:t>
      </w:r>
      <w:r w:rsidR="0058369A">
        <w:t xml:space="preserve">in 2010 </w:t>
      </w:r>
      <w:r w:rsidR="006F76F4">
        <w:t xml:space="preserve">to </w:t>
      </w:r>
      <w:r w:rsidR="0058369A">
        <w:t>1.8</w:t>
      </w:r>
      <w:r w:rsidR="00274726">
        <w:t>%</w:t>
      </w:r>
      <w:r w:rsidR="00315753">
        <w:t xml:space="preserve"> </w:t>
      </w:r>
      <w:r w:rsidR="0058369A">
        <w:t>in 2011 before recovering</w:t>
      </w:r>
      <w:r w:rsidR="00771444">
        <w:t xml:space="preserve"> slightly</w:t>
      </w:r>
      <w:r w:rsidR="0058369A">
        <w:t xml:space="preserve"> to 2.2</w:t>
      </w:r>
      <w:r w:rsidR="00274726">
        <w:t>%</w:t>
      </w:r>
      <w:r w:rsidR="00315753">
        <w:t xml:space="preserve"> </w:t>
      </w:r>
      <w:r w:rsidR="0058369A">
        <w:t>in 2014</w:t>
      </w:r>
      <w:r w:rsidR="00771444">
        <w:t>.</w:t>
      </w:r>
      <w:r w:rsidR="0058369A">
        <w:t xml:space="preserve"> Jordan</w:t>
      </w:r>
      <w:r w:rsidR="009B440D">
        <w:t xml:space="preserve">, </w:t>
      </w:r>
      <w:r w:rsidR="00451988">
        <w:t xml:space="preserve">where the </w:t>
      </w:r>
      <w:r w:rsidR="00451988" w:rsidRPr="003C79A2">
        <w:t xml:space="preserve">economy </w:t>
      </w:r>
      <w:r w:rsidR="00451988">
        <w:t xml:space="preserve">was already in recession in 2010 </w:t>
      </w:r>
      <w:r w:rsidR="00C14818">
        <w:t>due to</w:t>
      </w:r>
      <w:r w:rsidR="00451988">
        <w:t xml:space="preserve"> the impact of the 200</w:t>
      </w:r>
      <w:r w:rsidR="00C14818">
        <w:t>7-0</w:t>
      </w:r>
      <w:r w:rsidR="00451988">
        <w:t xml:space="preserve">8 global crisis, saw </w:t>
      </w:r>
      <w:r w:rsidR="000223AF">
        <w:t xml:space="preserve">GDP per capita </w:t>
      </w:r>
      <w:r w:rsidR="00C14818">
        <w:t>contract by</w:t>
      </w:r>
      <w:r w:rsidR="00451988">
        <w:t xml:space="preserve"> 3.4</w:t>
      </w:r>
      <w:r w:rsidR="00274726">
        <w:t>%</w:t>
      </w:r>
      <w:r w:rsidR="00451988">
        <w:t xml:space="preserve"> in 2010, </w:t>
      </w:r>
      <w:r w:rsidR="00850A5B">
        <w:t xml:space="preserve">and by 3.5% in </w:t>
      </w:r>
      <w:r w:rsidR="000223AF">
        <w:t xml:space="preserve">2011, </w:t>
      </w:r>
      <w:r w:rsidR="0058369A">
        <w:t xml:space="preserve">before </w:t>
      </w:r>
      <w:r w:rsidR="000223AF">
        <w:t xml:space="preserve">showing </w:t>
      </w:r>
      <w:r w:rsidR="00850A5B">
        <w:t>some</w:t>
      </w:r>
      <w:r w:rsidR="00CB3814">
        <w:t xml:space="preserve"> </w:t>
      </w:r>
      <w:r w:rsidR="0058369A">
        <w:t>recover</w:t>
      </w:r>
      <w:r w:rsidR="00CB3814">
        <w:t>y</w:t>
      </w:r>
      <w:r w:rsidR="00850A5B">
        <w:t xml:space="preserve"> by growing</w:t>
      </w:r>
      <w:r w:rsidR="00CB3814">
        <w:t xml:space="preserve"> </w:t>
      </w:r>
      <w:r w:rsidR="0058369A">
        <w:t>1.3</w:t>
      </w:r>
      <w:r w:rsidR="00274726">
        <w:t>%</w:t>
      </w:r>
      <w:r w:rsidR="00315753">
        <w:t xml:space="preserve"> </w:t>
      </w:r>
      <w:r w:rsidR="003C79A2">
        <w:t>in 2014.</w:t>
      </w:r>
      <w:r w:rsidR="00EF4CE9">
        <w:rPr>
          <w:b/>
        </w:rPr>
        <w:t xml:space="preserve"> </w:t>
      </w:r>
      <w:r w:rsidR="00EF4CE9" w:rsidRPr="00EF4CE9">
        <w:t>Tunisia</w:t>
      </w:r>
      <w:r w:rsidR="00EF4CE9">
        <w:t xml:space="preserve"> </w:t>
      </w:r>
      <w:r w:rsidR="001079A1">
        <w:t>saw negative</w:t>
      </w:r>
      <w:r w:rsidR="004A10DE">
        <w:t xml:space="preserve"> growth in 2011 </w:t>
      </w:r>
      <w:r w:rsidR="00850A5B">
        <w:t>(</w:t>
      </w:r>
      <w:r w:rsidR="004A10DE">
        <w:t>-3.5</w:t>
      </w:r>
      <w:r w:rsidR="00274726">
        <w:t>%</w:t>
      </w:r>
      <w:r w:rsidR="00850A5B">
        <w:t>)</w:t>
      </w:r>
      <w:r w:rsidR="00275194">
        <w:t xml:space="preserve"> before recovery to </w:t>
      </w:r>
      <w:r w:rsidR="005C2A9D">
        <w:t xml:space="preserve">in 2013 </w:t>
      </w:r>
      <w:r w:rsidR="00850A5B">
        <w:t>(+</w:t>
      </w:r>
      <w:r w:rsidR="005C2A9D">
        <w:t>2.75</w:t>
      </w:r>
      <w:r w:rsidR="008B7E95">
        <w:t>%</w:t>
      </w:r>
      <w:r w:rsidR="00850A5B">
        <w:t>)</w:t>
      </w:r>
      <w:r w:rsidR="005C2A9D">
        <w:t xml:space="preserve"> and </w:t>
      </w:r>
      <w:r w:rsidR="00275194">
        <w:t>in 2014</w:t>
      </w:r>
      <w:r w:rsidR="00850A5B">
        <w:t xml:space="preserve"> (+1.3%)</w:t>
      </w:r>
      <w:r w:rsidR="00275194">
        <w:t>.</w:t>
      </w:r>
      <w:r w:rsidR="00596FBD">
        <w:t xml:space="preserve"> </w:t>
      </w:r>
      <w:r w:rsidR="00275194">
        <w:t xml:space="preserve">However, </w:t>
      </w:r>
      <w:r w:rsidR="008B7E95">
        <w:t xml:space="preserve">in real terms GDP stagnated </w:t>
      </w:r>
      <w:r w:rsidR="00275194">
        <w:t xml:space="preserve">because of high </w:t>
      </w:r>
      <w:r w:rsidR="008B7E95">
        <w:t>inflation:</w:t>
      </w:r>
      <w:r w:rsidR="00275194">
        <w:t xml:space="preserve"> </w:t>
      </w:r>
      <w:r w:rsidR="008B7E95">
        <w:t>between 2010 and 2014 the Consumer Price I</w:t>
      </w:r>
      <w:r w:rsidR="005C2A9D">
        <w:t xml:space="preserve">ndex </w:t>
      </w:r>
      <w:r w:rsidR="008B7E95">
        <w:t>increase</w:t>
      </w:r>
      <w:r w:rsidR="004F59CD">
        <w:t>d</w:t>
      </w:r>
      <w:r w:rsidR="008B7E95">
        <w:t xml:space="preserve"> by</w:t>
      </w:r>
      <w:r w:rsidR="005C2A9D">
        <w:t xml:space="preserve"> 42</w:t>
      </w:r>
      <w:r w:rsidR="00274726">
        <w:t>%</w:t>
      </w:r>
      <w:r w:rsidR="00275194">
        <w:t xml:space="preserve"> in Egy</w:t>
      </w:r>
      <w:r w:rsidR="005C2A9D">
        <w:t>pt, 17</w:t>
      </w:r>
      <w:r w:rsidR="00274726">
        <w:t>%</w:t>
      </w:r>
      <w:r w:rsidR="005C2A9D">
        <w:t xml:space="preserve"> in Jordan</w:t>
      </w:r>
      <w:r w:rsidR="00193C3E">
        <w:t>,</w:t>
      </w:r>
      <w:r w:rsidR="005C2A9D">
        <w:t xml:space="preserve"> and 27</w:t>
      </w:r>
      <w:r w:rsidR="00274726">
        <w:t>%</w:t>
      </w:r>
      <w:r w:rsidR="00275194">
        <w:t xml:space="preserve"> in </w:t>
      </w:r>
      <w:r w:rsidR="003E08BA">
        <w:t>Tunisia</w:t>
      </w:r>
      <w:r w:rsidR="00275194">
        <w:t>.</w:t>
      </w:r>
      <w:r w:rsidR="00731772">
        <w:t xml:space="preserve"> The extent to which </w:t>
      </w:r>
      <w:r w:rsidR="00731772" w:rsidRPr="00731772">
        <w:rPr>
          <w:b/>
        </w:rPr>
        <w:t>poverty and inequality</w:t>
      </w:r>
      <w:r w:rsidR="00731772">
        <w:t xml:space="preserve"> patter</w:t>
      </w:r>
      <w:r w:rsidR="004F59CD">
        <w:t>n</w:t>
      </w:r>
      <w:r w:rsidR="00731772">
        <w:t>s changed is no</w:t>
      </w:r>
      <w:r w:rsidR="00F56F84">
        <w:t xml:space="preserve">t yet available in detail. </w:t>
      </w:r>
      <w:r w:rsidR="004F59CD">
        <w:t>However, overall, i</w:t>
      </w:r>
      <w:r w:rsidR="00731772">
        <w:t>n Egypt</w:t>
      </w:r>
      <w:r w:rsidR="005C2A9D">
        <w:t xml:space="preserve"> poverty increased by 1</w:t>
      </w:r>
      <w:r w:rsidR="00274726">
        <w:t>%</w:t>
      </w:r>
      <w:r w:rsidR="00731772">
        <w:t xml:space="preserve"> </w:t>
      </w:r>
      <w:r w:rsidR="005C2A9D">
        <w:t>to 26.3</w:t>
      </w:r>
      <w:r w:rsidR="00274726">
        <w:t>%</w:t>
      </w:r>
      <w:r w:rsidR="00F56F84">
        <w:t xml:space="preserve"> </w:t>
      </w:r>
      <w:r w:rsidR="00731772">
        <w:t>in 2012/13 compared to 2010/11</w:t>
      </w:r>
      <w:r w:rsidR="00B61855">
        <w:t>,</w:t>
      </w:r>
      <w:r w:rsidR="00731772">
        <w:t xml:space="preserve"> continuing a trend in increasing poverty that started in 1999/2000. There is no recent poverty data for Jordan</w:t>
      </w:r>
      <w:r w:rsidR="00B61855">
        <w:t>,</w:t>
      </w:r>
      <w:r w:rsidR="00731772">
        <w:t xml:space="preserve"> but the influx of Syrian referees has certainly had a negative impact on the country’s social and educational services. As with Jordan there is no recent data on poverty incidence for Tunisia but loss of tourism revenues, decline in mining activities and low agricultural productivity is almost certainly having a negative impact on incomes</w:t>
      </w:r>
      <w:r w:rsidR="00483B48">
        <w:t>, particularly</w:t>
      </w:r>
      <w:r w:rsidR="00731772">
        <w:t xml:space="preserve"> in rural areas. </w:t>
      </w:r>
    </w:p>
    <w:p w:rsidR="00575FA5" w:rsidRDefault="00600DEE" w:rsidP="00136FC1">
      <w:pPr>
        <w:jc w:val="both"/>
      </w:pPr>
      <w:r>
        <w:t xml:space="preserve"> </w:t>
      </w:r>
      <w:r w:rsidR="00483B48">
        <w:t xml:space="preserve">Other economic data is not more encouraging. </w:t>
      </w:r>
      <w:r w:rsidR="00D62909">
        <w:t xml:space="preserve">The </w:t>
      </w:r>
      <w:r w:rsidR="00D62909" w:rsidRPr="00B24FAE">
        <w:rPr>
          <w:b/>
        </w:rPr>
        <w:t>external debt stock</w:t>
      </w:r>
      <w:r w:rsidR="00D62909">
        <w:t xml:space="preserve"> of the three countries has increased</w:t>
      </w:r>
      <w:r w:rsidR="00422984">
        <w:t xml:space="preserve">: </w:t>
      </w:r>
      <w:r w:rsidR="00B17987">
        <w:t>in Egypt it nearly doubled from US$14.1 billion to US$24.3 billion, in</w:t>
      </w:r>
      <w:r w:rsidR="00DD0514">
        <w:t xml:space="preserve"> </w:t>
      </w:r>
      <w:r w:rsidR="00D62909">
        <w:t>Jordan</w:t>
      </w:r>
      <w:r w:rsidR="00422984">
        <w:t xml:space="preserve"> it went</w:t>
      </w:r>
      <w:r w:rsidR="00D62909">
        <w:t xml:space="preserve"> from US$36.54</w:t>
      </w:r>
      <w:r w:rsidR="00DD0514" w:rsidRPr="00DD0514">
        <w:t xml:space="preserve"> </w:t>
      </w:r>
      <w:r w:rsidR="00DD0514">
        <w:t>billion</w:t>
      </w:r>
      <w:r w:rsidR="00D62909">
        <w:t xml:space="preserve"> to US$39.6</w:t>
      </w:r>
      <w:r w:rsidR="00422984">
        <w:t xml:space="preserve"> billion,</w:t>
      </w:r>
      <w:r w:rsidR="00531EFF">
        <w:t xml:space="preserve"> </w:t>
      </w:r>
      <w:r w:rsidR="00B17987">
        <w:t xml:space="preserve">while </w:t>
      </w:r>
      <w:r w:rsidR="00DD0514">
        <w:t xml:space="preserve">in </w:t>
      </w:r>
      <w:r w:rsidR="00D62909">
        <w:t xml:space="preserve">Tunisia </w:t>
      </w:r>
      <w:r w:rsidR="00B17987">
        <w:t xml:space="preserve">it went </w:t>
      </w:r>
      <w:r w:rsidR="00D62909">
        <w:t>from US$</w:t>
      </w:r>
      <w:r w:rsidR="009543E8">
        <w:t>22.5 billion to</w:t>
      </w:r>
      <w:r w:rsidR="009543E8" w:rsidRPr="009543E8">
        <w:t xml:space="preserve"> </w:t>
      </w:r>
      <w:r w:rsidR="009543E8">
        <w:t>US$ 26.4 billion</w:t>
      </w:r>
      <w:r w:rsidR="006F76F4">
        <w:t>.</w:t>
      </w:r>
      <w:r w:rsidR="00017723">
        <w:t xml:space="preserve"> </w:t>
      </w:r>
      <w:r w:rsidR="00391D16">
        <w:rPr>
          <w:b/>
        </w:rPr>
        <w:t>F</w:t>
      </w:r>
      <w:r w:rsidR="00E736A3" w:rsidRPr="00B24FAE">
        <w:rPr>
          <w:b/>
        </w:rPr>
        <w:t>oreign direct investment</w:t>
      </w:r>
      <w:r w:rsidR="00E736A3">
        <w:t xml:space="preserve"> (FDI) </w:t>
      </w:r>
      <w:r w:rsidR="00F21B0D">
        <w:t>i</w:t>
      </w:r>
      <w:r w:rsidR="00391D16">
        <w:t>n Egypt</w:t>
      </w:r>
      <w:r w:rsidR="00391D16" w:rsidDel="00177AB2">
        <w:t xml:space="preserve"> </w:t>
      </w:r>
      <w:r w:rsidR="00177AB2">
        <w:t>nearly halved</w:t>
      </w:r>
      <w:r w:rsidR="00E736A3">
        <w:t xml:space="preserve"> from 3</w:t>
      </w:r>
      <w:r w:rsidR="00274726">
        <w:t>%</w:t>
      </w:r>
      <w:r w:rsidR="00B61EED">
        <w:t xml:space="preserve"> </w:t>
      </w:r>
      <w:r w:rsidR="00E736A3">
        <w:t>to 1.6</w:t>
      </w:r>
      <w:r w:rsidR="00274726">
        <w:t>%</w:t>
      </w:r>
      <w:r w:rsidR="00B61EED">
        <w:t xml:space="preserve"> </w:t>
      </w:r>
      <w:r w:rsidR="00E736A3">
        <w:t>of GDP</w:t>
      </w:r>
      <w:r w:rsidR="00F21B0D">
        <w:t>;</w:t>
      </w:r>
      <w:r w:rsidR="00DD0514">
        <w:t xml:space="preserve"> </w:t>
      </w:r>
      <w:r w:rsidR="00F21B0D">
        <w:t>in Jordan FDI declined from 6</w:t>
      </w:r>
      <w:r w:rsidR="00274726">
        <w:t>%</w:t>
      </w:r>
      <w:r w:rsidR="00F21B0D">
        <w:t xml:space="preserve"> of GDP to 5</w:t>
      </w:r>
      <w:r w:rsidR="00274726">
        <w:t>%</w:t>
      </w:r>
      <w:r w:rsidR="00F21B0D">
        <w:t xml:space="preserve">; in Tunisia FDI </w:t>
      </w:r>
      <w:r w:rsidR="0097729D">
        <w:t xml:space="preserve">remained virtually unchanged at </w:t>
      </w:r>
      <w:r w:rsidR="00F21B0D">
        <w:t>about 1</w:t>
      </w:r>
      <w:r w:rsidR="00274726">
        <w:t>%</w:t>
      </w:r>
      <w:r w:rsidR="0097729D">
        <w:t xml:space="preserve"> of GDP.</w:t>
      </w:r>
      <w:r w:rsidR="00F21B0D" w:rsidRPr="004047B4">
        <w:rPr>
          <w:b/>
        </w:rPr>
        <w:t xml:space="preserve"> </w:t>
      </w:r>
      <w:r w:rsidR="004047B4" w:rsidRPr="004A10DE">
        <w:t>Net</w:t>
      </w:r>
      <w:r w:rsidR="004047B4">
        <w:t xml:space="preserve"> </w:t>
      </w:r>
      <w:r w:rsidR="008332D8">
        <w:rPr>
          <w:b/>
        </w:rPr>
        <w:t>O</w:t>
      </w:r>
      <w:r w:rsidR="00E736A3" w:rsidRPr="008332D8">
        <w:rPr>
          <w:b/>
        </w:rPr>
        <w:t>f</w:t>
      </w:r>
      <w:r w:rsidR="008332D8">
        <w:rPr>
          <w:b/>
        </w:rPr>
        <w:t>ficial Development A</w:t>
      </w:r>
      <w:r w:rsidR="00E736A3" w:rsidRPr="008332D8">
        <w:rPr>
          <w:b/>
        </w:rPr>
        <w:t>ssistance</w:t>
      </w:r>
      <w:r w:rsidR="008332D8">
        <w:rPr>
          <w:b/>
        </w:rPr>
        <w:t xml:space="preserve"> </w:t>
      </w:r>
      <w:r w:rsidR="008332D8" w:rsidRPr="008332D8">
        <w:t>(ODA)</w:t>
      </w:r>
      <w:r w:rsidR="00074472">
        <w:t xml:space="preserve"> in Egypt</w:t>
      </w:r>
      <w:r w:rsidR="00E736A3">
        <w:t xml:space="preserve"> increased from 0.3</w:t>
      </w:r>
      <w:r w:rsidR="00274726">
        <w:t>%</w:t>
      </w:r>
      <w:r w:rsidR="00B61EED">
        <w:t xml:space="preserve"> </w:t>
      </w:r>
      <w:r w:rsidR="00E736A3">
        <w:t>of GNI to 2</w:t>
      </w:r>
      <w:r w:rsidR="00274726">
        <w:t>%</w:t>
      </w:r>
      <w:r w:rsidR="00074472">
        <w:t xml:space="preserve">; in </w:t>
      </w:r>
      <w:r w:rsidR="008332D8">
        <w:t xml:space="preserve">Jordan </w:t>
      </w:r>
      <w:r w:rsidR="00074472">
        <w:t>it</w:t>
      </w:r>
      <w:r w:rsidR="008332D8">
        <w:t xml:space="preserve"> increased from 2.6</w:t>
      </w:r>
      <w:r w:rsidR="00274726">
        <w:t>%</w:t>
      </w:r>
      <w:r w:rsidR="008332D8">
        <w:t xml:space="preserve"> to 4.9</w:t>
      </w:r>
      <w:r w:rsidR="00274726">
        <w:t>%</w:t>
      </w:r>
      <w:r w:rsidR="008332D8">
        <w:t xml:space="preserve"> of GNI</w:t>
      </w:r>
      <w:r w:rsidR="00074472">
        <w:t xml:space="preserve">; and in </w:t>
      </w:r>
      <w:r w:rsidR="004047B4">
        <w:t>Tunisian ODA</w:t>
      </w:r>
      <w:r w:rsidR="008332D8">
        <w:t xml:space="preserve"> increased from 5.3</w:t>
      </w:r>
      <w:r w:rsidR="00274726">
        <w:t>%</w:t>
      </w:r>
      <w:r w:rsidR="008332D8">
        <w:t xml:space="preserve"> of GNI in 2010 to 9.2</w:t>
      </w:r>
      <w:r w:rsidR="00274726">
        <w:t>%</w:t>
      </w:r>
      <w:r w:rsidR="008332D8">
        <w:t xml:space="preserve"> in 2014.</w:t>
      </w:r>
      <w:r w:rsidR="004047B4">
        <w:t xml:space="preserve"> In real terms (constant 2013 prices) ODA receipts increased by 56% in Egypt, 73% in Jordan and 97% in Tunisia.  </w:t>
      </w:r>
      <w:r w:rsidR="00CA053C">
        <w:t>In Egypt the relative imp</w:t>
      </w:r>
      <w:r w:rsidR="00952D86">
        <w:t>ortance of donors changed from W</w:t>
      </w:r>
      <w:r w:rsidR="00CA053C">
        <w:t xml:space="preserve">estern ones to the Arab </w:t>
      </w:r>
      <w:r w:rsidR="00952D86">
        <w:t xml:space="preserve">Gulf </w:t>
      </w:r>
      <w:r w:rsidR="00CA053C">
        <w:t xml:space="preserve">states with the Arab </w:t>
      </w:r>
      <w:r w:rsidR="00A30210">
        <w:t xml:space="preserve">donors </w:t>
      </w:r>
      <w:r w:rsidR="00CA053C">
        <w:t>contributing 75.5% of ODA between 2011-14 compared with 11.9% between 2007-10. Although EU Institutions</w:t>
      </w:r>
      <w:r w:rsidR="00B61855">
        <w:t>’</w:t>
      </w:r>
      <w:r w:rsidR="00CA053C">
        <w:t xml:space="preserve"> ODA nearly doubled and that of the EU countries remained much the same</w:t>
      </w:r>
      <w:r w:rsidR="00952D86">
        <w:t>,</w:t>
      </w:r>
      <w:r w:rsidR="00CA053C">
        <w:t xml:space="preserve"> the</w:t>
      </w:r>
      <w:r w:rsidR="00952D86">
        <w:t xml:space="preserve"> share of their</w:t>
      </w:r>
      <w:r w:rsidR="00CA053C">
        <w:t xml:space="preserve"> contribution declined from 32.7% </w:t>
      </w:r>
      <w:r w:rsidR="00952D86">
        <w:t xml:space="preserve">overall </w:t>
      </w:r>
      <w:r w:rsidR="00CA053C">
        <w:t xml:space="preserve">for the period 2007-10 to 23% for the period 2011-14. </w:t>
      </w:r>
      <w:r w:rsidR="00A30210">
        <w:t>In Jordan</w:t>
      </w:r>
      <w:r w:rsidR="00395A5F">
        <w:t>,</w:t>
      </w:r>
      <w:r w:rsidR="00A30210">
        <w:t xml:space="preserve"> by contrast</w:t>
      </w:r>
      <w:r w:rsidR="00395A5F">
        <w:t>,</w:t>
      </w:r>
      <w:r w:rsidR="00A30210">
        <w:t xml:space="preserve"> the combined contribution to ODA of the EU member states and EU Institutions increased from 27% to 36% while that of the Arab donors increased from 12% to 20%. In Tunisia the combined contribution of EU member countries remained the same,</w:t>
      </w:r>
      <w:r w:rsidR="00227C0F">
        <w:t xml:space="preserve"> at</w:t>
      </w:r>
      <w:r w:rsidR="00A30210">
        <w:t xml:space="preserve"> 65%</w:t>
      </w:r>
      <w:r w:rsidR="00227C0F">
        <w:t>,</w:t>
      </w:r>
      <w:r w:rsidR="00A30210">
        <w:t xml:space="preserve"> while Arab donors</w:t>
      </w:r>
      <w:r w:rsidR="00227C0F">
        <w:t>’ share</w:t>
      </w:r>
      <w:r w:rsidR="00A30210">
        <w:t xml:space="preserve"> declined from 12% to 8%. In Egypt nearly a third of ODA was made up of concessional loans</w:t>
      </w:r>
      <w:r w:rsidR="00A879D0">
        <w:t>,</w:t>
      </w:r>
      <w:r w:rsidR="00A30210">
        <w:t xml:space="preserve"> and half in Tunisia</w:t>
      </w:r>
      <w:r w:rsidR="00A879D0">
        <w:t>,</w:t>
      </w:r>
      <w:r w:rsidR="00A30210">
        <w:t xml:space="preserve"> but only 16% in Jordan</w:t>
      </w:r>
      <w:r w:rsidR="00A879D0">
        <w:t>.</w:t>
      </w:r>
      <w:r w:rsidR="00A30210">
        <w:t xml:space="preserve"> </w:t>
      </w:r>
      <w:r w:rsidR="00B17987">
        <w:t>Remittances in Egypt increased from 4.8</w:t>
      </w:r>
      <w:r w:rsidR="00274726">
        <w:t>%</w:t>
      </w:r>
      <w:r w:rsidR="00B17987">
        <w:t xml:space="preserve"> of GDP to 6.5</w:t>
      </w:r>
      <w:r w:rsidR="00274726">
        <w:t>%</w:t>
      </w:r>
      <w:r w:rsidR="00B17987">
        <w:t xml:space="preserve">, recovering to the pre-2008 Economic Crisis level, </w:t>
      </w:r>
      <w:r w:rsidR="00F21B0D">
        <w:t>i</w:t>
      </w:r>
      <w:r w:rsidR="00E736A3">
        <w:t>n</w:t>
      </w:r>
      <w:r w:rsidR="009543E8">
        <w:t xml:space="preserve"> </w:t>
      </w:r>
      <w:r w:rsidR="00E736A3">
        <w:t xml:space="preserve">Jordan </w:t>
      </w:r>
      <w:r w:rsidR="00B17987">
        <w:t xml:space="preserve">they </w:t>
      </w:r>
      <w:r w:rsidR="00575FA5">
        <w:t>declined from 13% of GDP to 10%</w:t>
      </w:r>
      <w:r w:rsidR="00A879D0">
        <w:t>,</w:t>
      </w:r>
      <w:r w:rsidR="00575FA5">
        <w:t xml:space="preserve"> </w:t>
      </w:r>
      <w:r w:rsidR="00B17987">
        <w:t>and in</w:t>
      </w:r>
      <w:r w:rsidR="00E736A3">
        <w:t xml:space="preserve"> Tunisia</w:t>
      </w:r>
      <w:r w:rsidR="0085205E">
        <w:t xml:space="preserve"> they</w:t>
      </w:r>
      <w:r w:rsidR="00E736A3">
        <w:t xml:space="preserve"> remained virtually unchanged</w:t>
      </w:r>
      <w:r w:rsidR="0085205E">
        <w:t xml:space="preserve"> at just over 2</w:t>
      </w:r>
      <w:r w:rsidR="00575FA5">
        <w:t xml:space="preserve">% </w:t>
      </w:r>
      <w:r w:rsidR="0085205E">
        <w:t>of G</w:t>
      </w:r>
      <w:r w:rsidR="004047B4">
        <w:t>DP</w:t>
      </w:r>
      <w:r w:rsidR="008332D8">
        <w:t>.</w:t>
      </w:r>
      <w:r w:rsidR="007B152C">
        <w:t xml:space="preserve"> The number</w:t>
      </w:r>
      <w:r w:rsidR="00B17987">
        <w:t xml:space="preserve"> of</w:t>
      </w:r>
      <w:r w:rsidR="00575FA5">
        <w:t xml:space="preserve"> Egyptian migrant</w:t>
      </w:r>
      <w:r w:rsidR="00B17987">
        <w:t xml:space="preserve"> workers declined </w:t>
      </w:r>
      <w:r w:rsidR="00575FA5">
        <w:t xml:space="preserve">between 2010 and 2013 while </w:t>
      </w:r>
      <w:r w:rsidR="005F2545">
        <w:t>those from</w:t>
      </w:r>
      <w:r w:rsidR="00575FA5">
        <w:t xml:space="preserve"> Jordan increased by 6.5% and </w:t>
      </w:r>
      <w:r w:rsidR="007B152C">
        <w:t xml:space="preserve">those </w:t>
      </w:r>
      <w:r w:rsidR="00575FA5">
        <w:t xml:space="preserve">from Tunisia </w:t>
      </w:r>
      <w:r w:rsidR="007B152C">
        <w:t xml:space="preserve">increased </w:t>
      </w:r>
      <w:r w:rsidR="00575FA5">
        <w:t xml:space="preserve">by 4.5%. </w:t>
      </w:r>
      <w:r w:rsidR="00B17987">
        <w:t>Furthermore</w:t>
      </w:r>
      <w:r w:rsidR="00E736A3">
        <w:t xml:space="preserve">, little progress has been made in </w:t>
      </w:r>
      <w:r w:rsidR="00E736A3" w:rsidRPr="00D6115C">
        <w:rPr>
          <w:b/>
        </w:rPr>
        <w:t>reforming</w:t>
      </w:r>
      <w:r w:rsidR="00E736A3">
        <w:t xml:space="preserve"> </w:t>
      </w:r>
      <w:r w:rsidR="00E736A3" w:rsidRPr="00E41B33">
        <w:rPr>
          <w:b/>
        </w:rPr>
        <w:t>the economy</w:t>
      </w:r>
      <w:r w:rsidR="00F273AB">
        <w:t>:</w:t>
      </w:r>
      <w:r w:rsidR="00E736A3">
        <w:t xml:space="preserve"> </w:t>
      </w:r>
      <w:r w:rsidR="00BB038E">
        <w:t xml:space="preserve">in all three countries, </w:t>
      </w:r>
      <w:r w:rsidR="00E736A3">
        <w:t>the public sector remai</w:t>
      </w:r>
      <w:r w:rsidR="00F273AB">
        <w:t>ns</w:t>
      </w:r>
      <w:r w:rsidR="00E736A3">
        <w:t xml:space="preserve"> comparatively large </w:t>
      </w:r>
      <w:r w:rsidR="00B207FA">
        <w:t xml:space="preserve">with </w:t>
      </w:r>
      <w:r w:rsidR="00E736A3">
        <w:t xml:space="preserve">little </w:t>
      </w:r>
      <w:r w:rsidR="00DD0514">
        <w:t xml:space="preserve">being </w:t>
      </w:r>
      <w:r w:rsidR="00E736A3">
        <w:t xml:space="preserve">done to </w:t>
      </w:r>
      <w:r w:rsidR="00B207FA">
        <w:t>liberalise</w:t>
      </w:r>
      <w:r w:rsidR="00E736A3">
        <w:t xml:space="preserve"> the private sector</w:t>
      </w:r>
      <w:r w:rsidR="00DD0514">
        <w:t xml:space="preserve">; </w:t>
      </w:r>
      <w:r w:rsidR="00E736A3">
        <w:t>crony capitalism</w:t>
      </w:r>
      <w:r w:rsidR="00312148">
        <w:t xml:space="preserve"> </w:t>
      </w:r>
      <w:r w:rsidR="00B207FA">
        <w:t>remains untouched</w:t>
      </w:r>
      <w:r w:rsidR="00DD0514">
        <w:t>, with</w:t>
      </w:r>
      <w:r w:rsidR="00312148">
        <w:t xml:space="preserve"> the government favou</w:t>
      </w:r>
      <w:r w:rsidR="001620E1">
        <w:t>ring</w:t>
      </w:r>
      <w:r w:rsidR="00312148">
        <w:t xml:space="preserve"> an insider economic elite in return for continuing support</w:t>
      </w:r>
      <w:r w:rsidR="001620E1">
        <w:t xml:space="preserve">, and </w:t>
      </w:r>
      <w:r w:rsidR="0060068B">
        <w:t>‘</w:t>
      </w:r>
      <w:r w:rsidR="001620E1">
        <w:t>liberalising</w:t>
      </w:r>
      <w:r w:rsidR="0060068B">
        <w:t>’</w:t>
      </w:r>
      <w:r w:rsidR="001620E1">
        <w:t xml:space="preserve"> economic reforms </w:t>
      </w:r>
      <w:r w:rsidR="0060068B">
        <w:t>which serve</w:t>
      </w:r>
      <w:r w:rsidR="001620E1">
        <w:t xml:space="preserve"> </w:t>
      </w:r>
      <w:r w:rsidR="0060068B">
        <w:t xml:space="preserve">the interest of precisely </w:t>
      </w:r>
      <w:r w:rsidR="001620E1">
        <w:t>those client elites</w:t>
      </w:r>
      <w:r w:rsidR="00DD0514">
        <w:t xml:space="preserve">. </w:t>
      </w:r>
      <w:r w:rsidR="00DB0C6A">
        <w:t>With such a track record, it is little wonder that the IMF itself recently recognised ‘trickle down’ economics has not worked.</w:t>
      </w:r>
      <w:r w:rsidR="00D31B04">
        <w:t xml:space="preserve"> </w:t>
      </w:r>
    </w:p>
    <w:p w:rsidR="006846C9" w:rsidRDefault="00575FA5" w:rsidP="00136FC1">
      <w:pPr>
        <w:jc w:val="both"/>
      </w:pPr>
      <w:r>
        <w:t>Evidence of the exis</w:t>
      </w:r>
      <w:r w:rsidR="005F2545">
        <w:t>tence and negative impact that</w:t>
      </w:r>
      <w:r>
        <w:t xml:space="preserve"> corruption had on economic growth and development more generally is coming to light. In Egypt, for example, </w:t>
      </w:r>
      <w:r w:rsidR="005F2545">
        <w:t xml:space="preserve">politically connected firms have been shown to have virtually cornered the market in loans but employ less workers and are less profitable than comparable </w:t>
      </w:r>
      <w:r w:rsidR="00A879D0">
        <w:t>non-politically connected ones.</w:t>
      </w:r>
      <w:r w:rsidR="005F2545">
        <w:t xml:space="preserve"> L</w:t>
      </w:r>
      <w:r w:rsidR="00444441">
        <w:t>evels of</w:t>
      </w:r>
      <w:r w:rsidR="00C85ACF">
        <w:t xml:space="preserve"> perceived</w:t>
      </w:r>
      <w:r w:rsidR="00444441">
        <w:t xml:space="preserve"> </w:t>
      </w:r>
      <w:r w:rsidR="00444441" w:rsidRPr="00B24FAE">
        <w:rPr>
          <w:b/>
        </w:rPr>
        <w:t>corruption</w:t>
      </w:r>
      <w:r w:rsidR="002F734A">
        <w:rPr>
          <w:b/>
        </w:rPr>
        <w:t xml:space="preserve"> </w:t>
      </w:r>
      <w:r w:rsidR="0017087D">
        <w:rPr>
          <w:b/>
        </w:rPr>
        <w:t xml:space="preserve">by expert informants </w:t>
      </w:r>
      <w:r w:rsidR="002F734A" w:rsidRPr="002F734A">
        <w:t xml:space="preserve">remain </w:t>
      </w:r>
      <w:r w:rsidR="0017087D">
        <w:t>high although it has decreased since</w:t>
      </w:r>
      <w:r w:rsidR="00E50FE4">
        <w:t xml:space="preserve"> the </w:t>
      </w:r>
      <w:r w:rsidR="00735D5F" w:rsidRPr="00735D5F">
        <w:t xml:space="preserve">2010-2011 </w:t>
      </w:r>
      <w:r w:rsidR="00E50FE4">
        <w:t xml:space="preserve">Uprisings </w:t>
      </w:r>
      <w:r w:rsidR="0017087D">
        <w:t>in Egypt (</w:t>
      </w:r>
      <w:r w:rsidR="00E41B33">
        <w:t xml:space="preserve">from </w:t>
      </w:r>
      <w:r w:rsidR="0017087D">
        <w:t xml:space="preserve">3.1 in 2010 to 3.8 in 2015, i.e. a 7% absolute decrease), and </w:t>
      </w:r>
      <w:r w:rsidR="00444441">
        <w:t>in</w:t>
      </w:r>
      <w:r w:rsidR="00E50FE4">
        <w:t xml:space="preserve"> Jordan</w:t>
      </w:r>
      <w:r w:rsidR="00FA7F86">
        <w:t xml:space="preserve"> (</w:t>
      </w:r>
      <w:r w:rsidR="00E41B33">
        <w:t xml:space="preserve">from </w:t>
      </w:r>
      <w:r w:rsidR="00FA7F86">
        <w:t xml:space="preserve">4.7 in 2010 to 5.3 </w:t>
      </w:r>
      <w:r w:rsidR="00126FB5">
        <w:t xml:space="preserve">out of 10 </w:t>
      </w:r>
      <w:r w:rsidR="00FA7F86">
        <w:t xml:space="preserve">in 2015, a 6% absolute </w:t>
      </w:r>
      <w:r w:rsidR="00F37BE8">
        <w:t>de</w:t>
      </w:r>
      <w:r w:rsidR="00FA7F86">
        <w:t>crease)</w:t>
      </w:r>
      <w:r w:rsidR="0017087D">
        <w:t>. However, in</w:t>
      </w:r>
      <w:r w:rsidR="00444441">
        <w:t xml:space="preserve"> </w:t>
      </w:r>
      <w:r w:rsidR="0017087D">
        <w:t xml:space="preserve">Tunisia there was </w:t>
      </w:r>
      <w:r w:rsidR="00F37BE8">
        <w:t xml:space="preserve">an increase </w:t>
      </w:r>
      <w:r w:rsidR="0017087D">
        <w:t xml:space="preserve">by </w:t>
      </w:r>
      <w:r w:rsidR="00F81E15">
        <w:t xml:space="preserve">2015 </w:t>
      </w:r>
      <w:r w:rsidR="000B5EAF">
        <w:t>(from 4.3 to 3.8 out of 10</w:t>
      </w:r>
      <w:r w:rsidR="00F81E15">
        <w:t xml:space="preserve">, i.e. an absolute </w:t>
      </w:r>
      <w:r w:rsidR="00F37BE8">
        <w:t>increase</w:t>
      </w:r>
      <w:r w:rsidR="00F81E15">
        <w:t xml:space="preserve"> of 5%</w:t>
      </w:r>
      <w:r w:rsidR="000B5EAF">
        <w:t>)</w:t>
      </w:r>
      <w:r w:rsidR="005F3E68">
        <w:t>.</w:t>
      </w:r>
    </w:p>
    <w:p w:rsidR="009D122E" w:rsidRDefault="00D62909" w:rsidP="001535DD">
      <w:pPr>
        <w:keepNext/>
        <w:spacing w:after="0"/>
      </w:pPr>
      <w:r>
        <w:rPr>
          <w:noProof/>
          <w:lang w:eastAsia="en-GB"/>
        </w:rPr>
        <w:drawing>
          <wp:inline distT="0" distB="0" distL="0" distR="0" wp14:anchorId="75A984BB" wp14:editId="7B1AEA70">
            <wp:extent cx="5891530" cy="2291080"/>
            <wp:effectExtent l="0" t="0" r="26670" b="2032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36A3" w:rsidRDefault="009D122E" w:rsidP="00622284">
      <w:pPr>
        <w:pStyle w:val="Caption"/>
        <w:spacing w:after="120"/>
        <w:jc w:val="both"/>
      </w:pPr>
      <w:r>
        <w:t xml:space="preserve">Figure </w:t>
      </w:r>
      <w:r w:rsidR="007076BE">
        <w:fldChar w:fldCharType="begin"/>
      </w:r>
      <w:r w:rsidR="007076BE">
        <w:instrText xml:space="preserve"> SEQ Figure \* ARABIC </w:instrText>
      </w:r>
      <w:r w:rsidR="007076BE">
        <w:fldChar w:fldCharType="separate"/>
      </w:r>
      <w:r w:rsidR="00D22D93">
        <w:rPr>
          <w:noProof/>
        </w:rPr>
        <w:t>7</w:t>
      </w:r>
      <w:r w:rsidR="007076BE">
        <w:rPr>
          <w:noProof/>
        </w:rPr>
        <w:fldChar w:fldCharType="end"/>
      </w:r>
      <w:r>
        <w:t xml:space="preserve">: </w:t>
      </w:r>
      <w:r w:rsidRPr="008E2B03">
        <w:t>Source: Transp</w:t>
      </w:r>
      <w:r>
        <w:t>arency International.</w:t>
      </w:r>
    </w:p>
    <w:p w:rsidR="00E736A3" w:rsidRDefault="00527B53" w:rsidP="00136FC1">
      <w:pPr>
        <w:jc w:val="both"/>
      </w:pPr>
      <w:r>
        <w:rPr>
          <w:noProof/>
          <w:lang w:eastAsia="en-GB"/>
        </w:rPr>
        <w:drawing>
          <wp:anchor distT="0" distB="0" distL="114300" distR="114300" simplePos="0" relativeHeight="251680768" behindDoc="0" locked="0" layoutInCell="1" allowOverlap="1" wp14:anchorId="795CEEBE" wp14:editId="3505AFA3">
            <wp:simplePos x="0" y="0"/>
            <wp:positionH relativeFrom="column">
              <wp:posOffset>2971800</wp:posOffset>
            </wp:positionH>
            <wp:positionV relativeFrom="paragraph">
              <wp:posOffset>405130</wp:posOffset>
            </wp:positionV>
            <wp:extent cx="3251835" cy="2305685"/>
            <wp:effectExtent l="0" t="0" r="24765" b="3111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2816" behindDoc="0" locked="0" layoutInCell="1" allowOverlap="1" wp14:anchorId="4E7EAFAA" wp14:editId="2492F675">
                <wp:simplePos x="0" y="0"/>
                <wp:positionH relativeFrom="column">
                  <wp:posOffset>2971800</wp:posOffset>
                </wp:positionH>
                <wp:positionV relativeFrom="paragraph">
                  <wp:posOffset>2769235</wp:posOffset>
                </wp:positionV>
                <wp:extent cx="3251835" cy="150495"/>
                <wp:effectExtent l="0" t="0" r="0" b="1905"/>
                <wp:wrapSquare wrapText="bothSides"/>
                <wp:docPr id="41" name="Text Box 41"/>
                <wp:cNvGraphicFramePr/>
                <a:graphic xmlns:a="http://schemas.openxmlformats.org/drawingml/2006/main">
                  <a:graphicData uri="http://schemas.microsoft.com/office/word/2010/wordprocessingShape">
                    <wps:wsp>
                      <wps:cNvSpPr txBox="1"/>
                      <wps:spPr>
                        <a:xfrm>
                          <a:off x="0" y="0"/>
                          <a:ext cx="3251835" cy="150495"/>
                        </a:xfrm>
                        <a:prstGeom prst="rect">
                          <a:avLst/>
                        </a:prstGeom>
                        <a:solidFill>
                          <a:prstClr val="white"/>
                        </a:solidFill>
                        <a:ln>
                          <a:noFill/>
                        </a:ln>
                        <a:effectLst/>
                      </wps:spPr>
                      <wps:txbx>
                        <w:txbxContent>
                          <w:p w:rsidR="009804B3" w:rsidRPr="00481059" w:rsidRDefault="009804B3" w:rsidP="006919F3">
                            <w:pPr>
                              <w:pStyle w:val="Caption"/>
                              <w:rPr>
                                <w:noProof/>
                                <w:sz w:val="20"/>
                                <w:szCs w:val="20"/>
                              </w:rPr>
                            </w:pPr>
                            <w:r>
                              <w:t xml:space="preserve">Figure </w:t>
                            </w:r>
                            <w:r w:rsidR="007076BE">
                              <w:fldChar w:fldCharType="begin"/>
                            </w:r>
                            <w:r w:rsidR="007076BE">
                              <w:instrText xml:space="preserve"> SEQ Figure \* ARABIC </w:instrText>
                            </w:r>
                            <w:r w:rsidR="007076BE">
                              <w:fldChar w:fldCharType="separate"/>
                            </w:r>
                            <w:r>
                              <w:rPr>
                                <w:noProof/>
                              </w:rPr>
                              <w:t>8</w:t>
                            </w:r>
                            <w:r w:rsidR="007076BE">
                              <w:rPr>
                                <w:noProof/>
                              </w:rPr>
                              <w:fldChar w:fldCharType="end"/>
                            </w:r>
                            <w:r>
                              <w:t>: Source: UNDP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EAFAA" id="Text Box 41" o:spid="_x0000_s1031" type="#_x0000_t202" style="position:absolute;left:0;text-align:left;margin-left:234pt;margin-top:218.05pt;width:256.05pt;height:11.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" stroked="f">
                <v:textbox inset="0,0,0,0">
                  <w:txbxContent>
                    <w:p w:rsidR="009804B3" w:rsidRPr="00481059" w:rsidRDefault="009804B3" w:rsidP="006919F3">
                      <w:pPr>
                        <w:pStyle w:val="Caption"/>
                        <w:rPr>
                          <w:noProof/>
                          <w:sz w:val="20"/>
                          <w:szCs w:val="20"/>
                        </w:rPr>
                      </w:pPr>
                      <w:r>
                        <w:t xml:space="preserve">Figure </w:t>
                      </w:r>
                      <w:r w:rsidR="007076BE">
                        <w:fldChar w:fldCharType="begin"/>
                      </w:r>
                      <w:r w:rsidR="007076BE">
                        <w:instrText xml:space="preserve"> SEQ Figure \* ARABIC </w:instrText>
                      </w:r>
                      <w:r w:rsidR="007076BE">
                        <w:fldChar w:fldCharType="separate"/>
                      </w:r>
                      <w:r>
                        <w:rPr>
                          <w:noProof/>
                        </w:rPr>
                        <w:t>8</w:t>
                      </w:r>
                      <w:r w:rsidR="007076BE">
                        <w:rPr>
                          <w:noProof/>
                        </w:rPr>
                        <w:fldChar w:fldCharType="end"/>
                      </w:r>
                      <w:r>
                        <w:t>: Source: UNDP</w:t>
                      </w:r>
                    </w:p>
                  </w:txbxContent>
                </v:textbox>
                <w10:wrap type="square"/>
              </v:shape>
            </w:pict>
          </mc:Fallback>
        </mc:AlternateContent>
      </w:r>
      <w:r w:rsidR="00DB0C6A">
        <w:t>Raw economic data does not capture</w:t>
      </w:r>
      <w:r w:rsidR="00E704E5">
        <w:t xml:space="preserve"> the </w:t>
      </w:r>
      <w:r w:rsidR="001E4883">
        <w:t>full</w:t>
      </w:r>
      <w:r w:rsidR="00E704E5">
        <w:t xml:space="preserve"> picture of socio-economic life, and it has long been recognised that measures of happiness and </w:t>
      </w:r>
      <w:r w:rsidR="00E704E5" w:rsidRPr="00674A37">
        <w:rPr>
          <w:b/>
        </w:rPr>
        <w:t>wellbeing</w:t>
      </w:r>
      <w:r w:rsidR="00E704E5">
        <w:t xml:space="preserve"> are needed to provide a more rounded picture. However, on this count also, </w:t>
      </w:r>
      <w:r w:rsidR="003D225E">
        <w:t>Jordan, Tunisia and Egypt have a worrying track record.</w:t>
      </w:r>
      <w:r w:rsidR="00DB0C6A">
        <w:t xml:space="preserve"> </w:t>
      </w:r>
      <w:r w:rsidR="00417131">
        <w:t>With respect to wellbeing, t</w:t>
      </w:r>
      <w:r w:rsidR="00E736A3">
        <w:t>here is little evidence of any improvement</w:t>
      </w:r>
      <w:r w:rsidR="00417131">
        <w:t>,</w:t>
      </w:r>
      <w:r w:rsidR="00E736A3">
        <w:t xml:space="preserve"> </w:t>
      </w:r>
      <w:r w:rsidR="0042504F">
        <w:t>with virtually no progress on the H</w:t>
      </w:r>
      <w:r w:rsidR="00444441">
        <w:t xml:space="preserve">uman </w:t>
      </w:r>
      <w:r w:rsidR="0042504F">
        <w:t>D</w:t>
      </w:r>
      <w:r w:rsidR="00444441">
        <w:t xml:space="preserve">evelopment </w:t>
      </w:r>
      <w:r w:rsidR="00DD0514">
        <w:t>Index and</w:t>
      </w:r>
      <w:r w:rsidR="0042504F">
        <w:t xml:space="preserve"> </w:t>
      </w:r>
      <w:r w:rsidR="00417131">
        <w:t xml:space="preserve">the </w:t>
      </w:r>
      <w:r w:rsidR="0042504F">
        <w:t xml:space="preserve">subjective satisfaction </w:t>
      </w:r>
      <w:r w:rsidR="00417131">
        <w:t xml:space="preserve">measured by </w:t>
      </w:r>
      <w:r w:rsidR="00017723">
        <w:t>the Gallup W</w:t>
      </w:r>
      <w:r w:rsidR="0042504F">
        <w:t xml:space="preserve">orld Poll moving up only marginally between 2010 and 2014 </w:t>
      </w:r>
      <w:r w:rsidR="00DD0514">
        <w:t>(from 4.7 to 4.9</w:t>
      </w:r>
      <w:r w:rsidR="00ED2DD7">
        <w:t>,</w:t>
      </w:r>
      <w:r w:rsidR="00DD0514">
        <w:t xml:space="preserve"> </w:t>
      </w:r>
      <w:r w:rsidR="0042504F">
        <w:t>on a scale from 0 to 10</w:t>
      </w:r>
      <w:r w:rsidR="00DD0514">
        <w:t>)</w:t>
      </w:r>
      <w:r w:rsidR="0042504F">
        <w:t xml:space="preserve"> in Egypt, remaining unchang</w:t>
      </w:r>
      <w:r w:rsidR="00444441">
        <w:t>ed at 5.1 in Tunisia</w:t>
      </w:r>
      <w:r w:rsidR="00417131">
        <w:t>,</w:t>
      </w:r>
      <w:r w:rsidR="00444441">
        <w:t xml:space="preserve"> and declining</w:t>
      </w:r>
      <w:r w:rsidR="0042504F">
        <w:t xml:space="preserve"> in Jordan from 5.6 to 5.3</w:t>
      </w:r>
      <w:r w:rsidR="00017723">
        <w:t xml:space="preserve">. </w:t>
      </w:r>
      <w:r w:rsidR="0087697E">
        <w:t>For countries experiencing such profound turmoil as Tunisia and Egypt, this in itself could be considered a positive result, although it does suggest that underlying</w:t>
      </w:r>
      <w:r w:rsidR="00493E5E">
        <w:t xml:space="preserve"> causes of dissatisfaction remain.</w:t>
      </w:r>
    </w:p>
    <w:p w:rsidR="003D225E" w:rsidRPr="006919F3" w:rsidRDefault="00C6245F" w:rsidP="00136FC1">
      <w:pPr>
        <w:pStyle w:val="Heading2"/>
        <w:jc w:val="both"/>
      </w:pPr>
      <w:r w:rsidRPr="006919F3">
        <w:t>Did the Uprisings Meet Expectations?</w:t>
      </w:r>
      <w:r w:rsidR="00154EBE" w:rsidRPr="006919F3">
        <w:t xml:space="preserve"> </w:t>
      </w:r>
      <w:r w:rsidR="00866685" w:rsidRPr="006919F3">
        <w:t>How People Perceive Changes after the Uprisings</w:t>
      </w:r>
    </w:p>
    <w:p w:rsidR="003218FC" w:rsidRDefault="006846C9" w:rsidP="00136FC1">
      <w:pPr>
        <w:jc w:val="both"/>
      </w:pPr>
      <w:r>
        <w:t>This lack of progress</w:t>
      </w:r>
      <w:r w:rsidR="008A15FB">
        <w:t xml:space="preserve"> in </w:t>
      </w:r>
      <w:r w:rsidR="001C6694">
        <w:t xml:space="preserve">improvements in </w:t>
      </w:r>
      <w:r w:rsidR="008A15FB">
        <w:t>material conditions</w:t>
      </w:r>
      <w:r>
        <w:t xml:space="preserve"> was evident in the responses ordinary people </w:t>
      </w:r>
      <w:r w:rsidR="008A15FB">
        <w:t xml:space="preserve">gave to the 2014 </w:t>
      </w:r>
      <w:r>
        <w:t xml:space="preserve">ArabTrans public opinion survey. </w:t>
      </w:r>
    </w:p>
    <w:p w:rsidR="003218FC" w:rsidRDefault="006846C9" w:rsidP="00136FC1">
      <w:pPr>
        <w:jc w:val="both"/>
      </w:pPr>
      <w:r>
        <w:t xml:space="preserve">Despite their optimism about the </w:t>
      </w:r>
      <w:r w:rsidR="004A1547">
        <w:t>future</w:t>
      </w:r>
      <w:r>
        <w:t xml:space="preserve"> in 2011</w:t>
      </w:r>
      <w:r w:rsidR="00395A5F">
        <w:t xml:space="preserve"> (see Fig.</w:t>
      </w:r>
      <w:r w:rsidR="001C6694">
        <w:t xml:space="preserve"> 4 above),</w:t>
      </w:r>
      <w:r>
        <w:t xml:space="preserve"> </w:t>
      </w:r>
      <w:r w:rsidR="001C6694">
        <w:t>only 12</w:t>
      </w:r>
      <w:r w:rsidR="00274726">
        <w:t>%</w:t>
      </w:r>
      <w:r w:rsidR="00667FD2">
        <w:t xml:space="preserve"> </w:t>
      </w:r>
      <w:r w:rsidR="00017723">
        <w:t xml:space="preserve">of Egyptians </w:t>
      </w:r>
      <w:r w:rsidR="004A1547">
        <w:t xml:space="preserve">thought the Arab Spring had been positive for their </w:t>
      </w:r>
      <w:r w:rsidR="00444441">
        <w:t>country by 2014</w:t>
      </w:r>
      <w:r w:rsidR="00DD0514">
        <w:t>,</w:t>
      </w:r>
      <w:r w:rsidR="00444441">
        <w:t xml:space="preserve"> </w:t>
      </w:r>
      <w:r w:rsidR="004A1547">
        <w:t xml:space="preserve">and although </w:t>
      </w:r>
      <w:r w:rsidR="00DD0514">
        <w:t xml:space="preserve">the proportion was </w:t>
      </w:r>
      <w:r w:rsidR="004A1547">
        <w:t>higher in Tunisia it was still on</w:t>
      </w:r>
      <w:r w:rsidR="00DD0514">
        <w:t>ly 31</w:t>
      </w:r>
      <w:r w:rsidR="00274726">
        <w:t>%</w:t>
      </w:r>
      <w:r w:rsidR="00DD0514">
        <w:t>. Jordanians had been less</w:t>
      </w:r>
      <w:r w:rsidR="004A1547">
        <w:t xml:space="preserve"> confident about the future</w:t>
      </w:r>
      <w:r w:rsidR="00667FD2">
        <w:t xml:space="preserve"> </w:t>
      </w:r>
      <w:r w:rsidR="00DD0514">
        <w:t>even</w:t>
      </w:r>
      <w:r w:rsidR="00667FD2">
        <w:t xml:space="preserve"> </w:t>
      </w:r>
      <w:r w:rsidR="00DD0514">
        <w:t>initially,</w:t>
      </w:r>
      <w:r w:rsidR="004A1547">
        <w:t xml:space="preserve"> but even here progress had been less than anticipated</w:t>
      </w:r>
      <w:r w:rsidR="00DD0514">
        <w:t>,</w:t>
      </w:r>
      <w:r w:rsidR="004A1547">
        <w:t xml:space="preserve"> with only 25</w:t>
      </w:r>
      <w:r w:rsidR="00274726">
        <w:t>%</w:t>
      </w:r>
      <w:r w:rsidR="001F7628">
        <w:t xml:space="preserve"> </w:t>
      </w:r>
      <w:r w:rsidR="004A1547">
        <w:t xml:space="preserve">thinking that the Arab Uprisings had </w:t>
      </w:r>
      <w:r w:rsidR="00ED2DD7">
        <w:t xml:space="preserve">brought about </w:t>
      </w:r>
      <w:r w:rsidR="004A1547">
        <w:t xml:space="preserve">positive </w:t>
      </w:r>
      <w:r w:rsidR="00ED2DD7">
        <w:t xml:space="preserve">change </w:t>
      </w:r>
      <w:r w:rsidR="004A1547">
        <w:t xml:space="preserve">for their country. </w:t>
      </w:r>
    </w:p>
    <w:p w:rsidR="00173492" w:rsidRDefault="00017723" w:rsidP="00136FC1">
      <w:pPr>
        <w:jc w:val="both"/>
      </w:pPr>
      <w:r>
        <w:t xml:space="preserve">Furthermore, respondents saw the same </w:t>
      </w:r>
      <w:r w:rsidRPr="003218FC">
        <w:rPr>
          <w:b/>
        </w:rPr>
        <w:t>challenges</w:t>
      </w:r>
      <w:r>
        <w:t xml:space="preserve"> </w:t>
      </w:r>
      <w:r w:rsidR="00531BE1">
        <w:t>in 2014</w:t>
      </w:r>
      <w:r>
        <w:t xml:space="preserve"> as the ones </w:t>
      </w:r>
      <w:r w:rsidR="00A51FAE">
        <w:t xml:space="preserve">they </w:t>
      </w:r>
      <w:r>
        <w:t>identified in 2011</w:t>
      </w:r>
      <w:r w:rsidR="00DD0514">
        <w:t>,</w:t>
      </w:r>
      <w:r>
        <w:t xml:space="preserve"> with the economic situation nominated by a far higher proportion of respondents than other challenges</w:t>
      </w:r>
      <w:r w:rsidR="002F6EBF">
        <w:t xml:space="preserve"> in both years</w:t>
      </w:r>
      <w:r>
        <w:t xml:space="preserve">. </w:t>
      </w:r>
      <w:r w:rsidR="000303F9">
        <w:t>Concern about corruption</w:t>
      </w:r>
      <w:r w:rsidR="001E6141">
        <w:t xml:space="preserve">, </w:t>
      </w:r>
      <w:r w:rsidR="00A30210">
        <w:t>nominated</w:t>
      </w:r>
      <w:r w:rsidR="0064217A">
        <w:t xml:space="preserve"> as the</w:t>
      </w:r>
      <w:r w:rsidR="001E6141">
        <w:t xml:space="preserve"> second highest challenge in both </w:t>
      </w:r>
      <w:r w:rsidR="00A30210">
        <w:t>years, had</w:t>
      </w:r>
      <w:r w:rsidR="000303F9">
        <w:t xml:space="preserve"> increased by over 2.5</w:t>
      </w:r>
      <w:r w:rsidR="00274726">
        <w:t>%</w:t>
      </w:r>
      <w:r w:rsidR="001F7628">
        <w:t xml:space="preserve"> </w:t>
      </w:r>
      <w:r w:rsidR="000303F9">
        <w:t>to 71</w:t>
      </w:r>
      <w:r w:rsidR="00274726">
        <w:t>%</w:t>
      </w:r>
      <w:r w:rsidR="001F7628">
        <w:t xml:space="preserve"> </w:t>
      </w:r>
      <w:r w:rsidR="000303F9">
        <w:t xml:space="preserve">in Jordan and </w:t>
      </w:r>
      <w:r w:rsidR="00DD0514">
        <w:t xml:space="preserve">concern </w:t>
      </w:r>
      <w:r w:rsidR="000303F9">
        <w:t xml:space="preserve">about internal security </w:t>
      </w:r>
      <w:r w:rsidR="00DD0514">
        <w:t xml:space="preserve">increased </w:t>
      </w:r>
      <w:r w:rsidR="000303F9">
        <w:t>marginally in Tunisia. However, as in 2011</w:t>
      </w:r>
      <w:r w:rsidR="00DD0514">
        <w:t>,</w:t>
      </w:r>
      <w:r w:rsidR="000303F9">
        <w:t xml:space="preserve"> few thought that the nature of the political regime was one of the two main </w:t>
      </w:r>
      <w:r w:rsidR="00444441">
        <w:t>challenges facing the country</w:t>
      </w:r>
      <w:r w:rsidR="00DD0514">
        <w:t>.</w:t>
      </w:r>
      <w:r w:rsidR="00444441">
        <w:t xml:space="preserve"> C</w:t>
      </w:r>
      <w:r w:rsidR="000303F9">
        <w:t>oncern centred on the economy and to a lesser extent security</w:t>
      </w:r>
      <w:r w:rsidR="0064217A">
        <w:t xml:space="preserve"> and corruption</w:t>
      </w:r>
      <w:r w:rsidR="000303F9">
        <w:t>. As in 2011</w:t>
      </w:r>
      <w:r w:rsidR="00DD0514">
        <w:t>,</w:t>
      </w:r>
      <w:r w:rsidR="000303F9">
        <w:t xml:space="preserve"> the overwhelming majority of respondents thought that </w:t>
      </w:r>
      <w:r w:rsidR="000303F9" w:rsidRPr="000B20D2">
        <w:rPr>
          <w:b/>
        </w:rPr>
        <w:t>corruption</w:t>
      </w:r>
      <w:r w:rsidR="000303F9">
        <w:t xml:space="preserve"> was pervasive in state agencies and institutions</w:t>
      </w:r>
      <w:r w:rsidR="00283282">
        <w:t>:</w:t>
      </w:r>
      <w:r w:rsidR="00926D2C">
        <w:t xml:space="preserve"> </w:t>
      </w:r>
      <w:r w:rsidR="000303F9">
        <w:t>77</w:t>
      </w:r>
      <w:r w:rsidR="00274726">
        <w:t>%</w:t>
      </w:r>
      <w:r w:rsidR="001F7628">
        <w:t xml:space="preserve"> </w:t>
      </w:r>
      <w:r w:rsidR="000303F9">
        <w:t>in Egypt</w:t>
      </w:r>
      <w:r w:rsidR="00283282">
        <w:t xml:space="preserve"> –</w:t>
      </w:r>
      <w:r w:rsidR="00926D2C">
        <w:t xml:space="preserve"> </w:t>
      </w:r>
      <w:r w:rsidR="00444441">
        <w:t xml:space="preserve">even though it is not </w:t>
      </w:r>
      <w:r w:rsidR="00926D2C">
        <w:t>specifically</w:t>
      </w:r>
      <w:r w:rsidR="00444441">
        <w:t xml:space="preserve"> nominated as </w:t>
      </w:r>
      <w:r w:rsidR="00926D2C">
        <w:t>one of the two major challenges</w:t>
      </w:r>
      <w:r w:rsidR="00283282">
        <w:t xml:space="preserve"> –</w:t>
      </w:r>
      <w:r w:rsidR="000303F9">
        <w:t xml:space="preserve"> 88</w:t>
      </w:r>
      <w:r w:rsidR="00274726">
        <w:t>%</w:t>
      </w:r>
      <w:r w:rsidR="00283282">
        <w:t xml:space="preserve"> </w:t>
      </w:r>
      <w:r w:rsidR="000303F9">
        <w:t>in Jordan and 85</w:t>
      </w:r>
      <w:r w:rsidR="00274726">
        <w:t>%</w:t>
      </w:r>
      <w:r w:rsidR="00283282">
        <w:t xml:space="preserve"> </w:t>
      </w:r>
      <w:r w:rsidR="000303F9">
        <w:t>in Tunisia.</w:t>
      </w:r>
      <w:r w:rsidR="001178C8">
        <w:t xml:space="preserve"> Getting a job without </w:t>
      </w:r>
      <w:r w:rsidR="001178C8" w:rsidRPr="002D6049">
        <w:rPr>
          <w:i/>
        </w:rPr>
        <w:t>wasta</w:t>
      </w:r>
      <w:r w:rsidR="001178C8">
        <w:t xml:space="preserve"> continued to be seen as difficult</w:t>
      </w:r>
      <w:r w:rsidR="000F1168">
        <w:t>,</w:t>
      </w:r>
      <w:r w:rsidR="001178C8">
        <w:t xml:space="preserve"> with the proportion</w:t>
      </w:r>
      <w:r w:rsidR="00926D2C">
        <w:t xml:space="preserve"> that saw</w:t>
      </w:r>
      <w:r w:rsidR="001178C8">
        <w:t xml:space="preserve"> it as vir</w:t>
      </w:r>
      <w:r w:rsidR="00926D2C">
        <w:t>tually impossible increasing fro</w:t>
      </w:r>
      <w:r w:rsidR="001178C8">
        <w:t>m about half to three-quarters in Egypt</w:t>
      </w:r>
      <w:r w:rsidR="000B20D2">
        <w:t>,</w:t>
      </w:r>
      <w:r w:rsidR="001178C8">
        <w:t xml:space="preserve"> </w:t>
      </w:r>
      <w:r w:rsidR="001E6141">
        <w:t xml:space="preserve">increasing from about to-thirds to </w:t>
      </w:r>
      <w:r w:rsidR="001178C8">
        <w:t>about three-quarters in Jordan and</w:t>
      </w:r>
      <w:r w:rsidR="001E6141">
        <w:t xml:space="preserve"> remaining at </w:t>
      </w:r>
      <w:r w:rsidR="00A30210">
        <w:t>about two</w:t>
      </w:r>
      <w:r w:rsidR="001178C8">
        <w:t>-thirds in Tunisia. People</w:t>
      </w:r>
      <w:r w:rsidR="001079A1">
        <w:t xml:space="preserve"> had </w:t>
      </w:r>
      <w:r w:rsidR="001178C8">
        <w:t xml:space="preserve"> </w:t>
      </w:r>
      <w:r w:rsidR="00444441">
        <w:t xml:space="preserve">clearly </w:t>
      </w:r>
      <w:r w:rsidR="000B20D2">
        <w:t>beca</w:t>
      </w:r>
      <w:r w:rsidR="001178C8">
        <w:t xml:space="preserve">me disillusioned with government’s efforts to crack down on corruption in </w:t>
      </w:r>
      <w:r w:rsidR="00C2582A">
        <w:t>Tunisia and Egypt</w:t>
      </w:r>
      <w:r w:rsidR="001567C7">
        <w:t>: c</w:t>
      </w:r>
      <w:r w:rsidR="00C2582A">
        <w:t xml:space="preserve">onfidence that the government was making at </w:t>
      </w:r>
      <w:r w:rsidR="001178C8">
        <w:t xml:space="preserve">least a reasonable </w:t>
      </w:r>
      <w:r w:rsidR="00173492" w:rsidRPr="00A9419E">
        <w:rPr>
          <w:b/>
        </w:rPr>
        <w:t xml:space="preserve">effort </w:t>
      </w:r>
      <w:r w:rsidR="00A9419E" w:rsidRPr="00A9419E">
        <w:rPr>
          <w:b/>
        </w:rPr>
        <w:t>to tackl</w:t>
      </w:r>
      <w:r w:rsidR="00A9419E">
        <w:rPr>
          <w:b/>
        </w:rPr>
        <w:t>e</w:t>
      </w:r>
      <w:r w:rsidR="00A9419E" w:rsidRPr="00A9419E">
        <w:rPr>
          <w:b/>
        </w:rPr>
        <w:t xml:space="preserve"> corruption </w:t>
      </w:r>
      <w:r w:rsidR="00173492">
        <w:t>had</w:t>
      </w:r>
      <w:r w:rsidR="00C2582A">
        <w:t xml:space="preserve"> declined </w:t>
      </w:r>
      <w:r w:rsidR="001178C8">
        <w:t>from two-thirds to one-third</w:t>
      </w:r>
      <w:r w:rsidR="00C2582A">
        <w:t xml:space="preserve"> in Tunisia and </w:t>
      </w:r>
      <w:r w:rsidR="00F653A8">
        <w:t xml:space="preserve">from </w:t>
      </w:r>
      <w:r w:rsidR="00C2582A">
        <w:t xml:space="preserve">three-quarters to just over half in Egypt. </w:t>
      </w:r>
      <w:r w:rsidR="00173492" w:rsidRPr="00A9419E">
        <w:rPr>
          <w:b/>
        </w:rPr>
        <w:t>Trust in government</w:t>
      </w:r>
      <w:r w:rsidR="00173492">
        <w:t xml:space="preserve"> plummeted most noticeably in Tunisia</w:t>
      </w:r>
      <w:r w:rsidR="00926D2C">
        <w:t>,</w:t>
      </w:r>
      <w:r w:rsidR="00173492">
        <w:t xml:space="preserve"> where it fell from 62</w:t>
      </w:r>
      <w:r w:rsidR="00274726">
        <w:t>%</w:t>
      </w:r>
      <w:r w:rsidR="00173492">
        <w:t xml:space="preserve"> in 201</w:t>
      </w:r>
      <w:r w:rsidR="00A9419E">
        <w:t>1</w:t>
      </w:r>
      <w:r w:rsidR="00173492">
        <w:t xml:space="preserve"> to 16</w:t>
      </w:r>
      <w:r w:rsidR="00274726">
        <w:t>%</w:t>
      </w:r>
      <w:r w:rsidR="00173492">
        <w:t xml:space="preserve"> in 2014</w:t>
      </w:r>
      <w:r w:rsidR="00926D2C">
        <w:t>,</w:t>
      </w:r>
      <w:r w:rsidR="00173492">
        <w:t xml:space="preserve"> and </w:t>
      </w:r>
      <w:r w:rsidR="00926D2C">
        <w:t xml:space="preserve">in </w:t>
      </w:r>
      <w:r w:rsidR="00173492">
        <w:t>Jordan</w:t>
      </w:r>
      <w:r w:rsidR="00926D2C">
        <w:t>,</w:t>
      </w:r>
      <w:r w:rsidR="00173492">
        <w:t xml:space="preserve"> where it fell from 72</w:t>
      </w:r>
      <w:r w:rsidR="00274726">
        <w:t>%</w:t>
      </w:r>
      <w:r w:rsidR="00173492">
        <w:t xml:space="preserve"> to 29</w:t>
      </w:r>
      <w:r w:rsidR="00274726">
        <w:t>%</w:t>
      </w:r>
      <w:r w:rsidR="00173492">
        <w:t>. Although less drastic</w:t>
      </w:r>
      <w:r w:rsidR="00926D2C">
        <w:t>,</w:t>
      </w:r>
      <w:r w:rsidR="00173492">
        <w:t xml:space="preserve"> there was also a</w:t>
      </w:r>
      <w:r w:rsidR="00F653A8">
        <w:t xml:space="preserve"> significant</w:t>
      </w:r>
      <w:r w:rsidR="00173492">
        <w:t xml:space="preserve"> decline in Egypt</w:t>
      </w:r>
      <w:r w:rsidR="00926D2C">
        <w:t>,</w:t>
      </w:r>
      <w:r w:rsidR="00173492">
        <w:t xml:space="preserve"> from 77</w:t>
      </w:r>
      <w:r w:rsidR="00274726">
        <w:t>%</w:t>
      </w:r>
      <w:r w:rsidR="00792657">
        <w:t xml:space="preserve"> </w:t>
      </w:r>
      <w:r w:rsidR="00173492">
        <w:t>to 56</w:t>
      </w:r>
      <w:r w:rsidR="00274726">
        <w:t>%</w:t>
      </w:r>
      <w:r w:rsidR="00173492">
        <w:t xml:space="preserve">. </w:t>
      </w:r>
      <w:r w:rsidR="00D00609">
        <w:t>The latter</w:t>
      </w:r>
      <w:r w:rsidR="00051B43">
        <w:t xml:space="preserve"> difference is most likely due to the political polarisation which took place between the election of President Morsi (</w:t>
      </w:r>
      <w:r w:rsidR="004655F3">
        <w:t xml:space="preserve">who received </w:t>
      </w:r>
      <w:r w:rsidR="00051B43">
        <w:t xml:space="preserve">51.49% </w:t>
      </w:r>
      <w:r w:rsidR="004655F3">
        <w:t xml:space="preserve">of the vote </w:t>
      </w:r>
      <w:r w:rsidR="00051B43">
        <w:t xml:space="preserve">in 2012) and the 2013 coup removing him which set Islamists against </w:t>
      </w:r>
      <w:r w:rsidR="00D00609">
        <w:t xml:space="preserve">those supporting Egypt’s second post-revolutionary military government. No such polarisation took place in Jordan, while splits between Islamists and secularists in Tunisia </w:t>
      </w:r>
      <w:r w:rsidR="00FD0A3A">
        <w:t>have ultimately been recomposed in national unity governments.</w:t>
      </w:r>
    </w:p>
    <w:p w:rsidR="00D5262A" w:rsidRPr="009D7C2B" w:rsidRDefault="00185572" w:rsidP="00136FC1">
      <w:pPr>
        <w:jc w:val="both"/>
      </w:pPr>
      <w:r w:rsidRPr="009D7C2B">
        <w:rPr>
          <w:noProof/>
          <w:lang w:eastAsia="en-GB"/>
        </w:rPr>
        <w:drawing>
          <wp:inline distT="0" distB="0" distL="0" distR="0" wp14:anchorId="1544419F" wp14:editId="0A5DB03C">
            <wp:extent cx="6054090" cy="2071370"/>
            <wp:effectExtent l="0" t="0" r="16510" b="368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D7CF5" w:rsidRDefault="004E0B9C" w:rsidP="004E0B9C">
      <w:pPr>
        <w:pStyle w:val="Caption"/>
      </w:pPr>
      <w:r>
        <w:t xml:space="preserve">Figure </w:t>
      </w:r>
      <w:r w:rsidR="007076BE">
        <w:fldChar w:fldCharType="begin"/>
      </w:r>
      <w:r w:rsidR="007076BE">
        <w:instrText xml:space="preserve"> SEQ Figure \* ARABIC </w:instrText>
      </w:r>
      <w:r w:rsidR="007076BE">
        <w:fldChar w:fldCharType="separate"/>
      </w:r>
      <w:r w:rsidR="00D22D93">
        <w:rPr>
          <w:noProof/>
        </w:rPr>
        <w:t>9</w:t>
      </w:r>
      <w:r w:rsidR="007076BE">
        <w:rPr>
          <w:noProof/>
        </w:rPr>
        <w:fldChar w:fldCharType="end"/>
      </w:r>
      <w:r>
        <w:t xml:space="preserve">. </w:t>
      </w:r>
      <w:r w:rsidR="00C30B1F">
        <w:t>Source: A</w:t>
      </w:r>
      <w:r w:rsidR="00C2582A" w:rsidRPr="00C2582A">
        <w:t>uthors</w:t>
      </w:r>
      <w:r w:rsidR="00926D2C">
        <w:t>’</w:t>
      </w:r>
      <w:r w:rsidR="00C2582A" w:rsidRPr="00C2582A">
        <w:t xml:space="preserve"> own calculations </w:t>
      </w:r>
      <w:r w:rsidR="00926D2C">
        <w:t xml:space="preserve">from </w:t>
      </w:r>
      <w:r w:rsidR="00C2582A" w:rsidRPr="00C2582A">
        <w:t>ArabTrans data</w:t>
      </w:r>
      <w:r w:rsidR="007431BE">
        <w:t>.</w:t>
      </w:r>
    </w:p>
    <w:p w:rsidR="006F029A" w:rsidRDefault="00D339C9" w:rsidP="00136FC1">
      <w:pPr>
        <w:jc w:val="both"/>
      </w:pPr>
      <w:r>
        <w:t xml:space="preserve">The main </w:t>
      </w:r>
      <w:r w:rsidRPr="00693B48">
        <w:rPr>
          <w:b/>
        </w:rPr>
        <w:t>concerns</w:t>
      </w:r>
      <w:r>
        <w:t xml:space="preserve"> of ordinary people in 2014</w:t>
      </w:r>
      <w:r w:rsidR="00926D2C">
        <w:t>,</w:t>
      </w:r>
      <w:r>
        <w:t xml:space="preserve"> then</w:t>
      </w:r>
      <w:r w:rsidR="00926D2C">
        <w:t>,</w:t>
      </w:r>
      <w:r>
        <w:t xml:space="preserve"> continued to be the economic situation as </w:t>
      </w:r>
      <w:r w:rsidR="00D63852">
        <w:t xml:space="preserve">it had been in the aftermath of the revolution (see figure 2 above) </w:t>
      </w:r>
      <w:r>
        <w:t xml:space="preserve">but </w:t>
      </w:r>
      <w:r w:rsidR="00933A11">
        <w:t xml:space="preserve">with heightened </w:t>
      </w:r>
      <w:r>
        <w:t>concern</w:t>
      </w:r>
      <w:r w:rsidR="00933A11">
        <w:t>s</w:t>
      </w:r>
      <w:r>
        <w:t xml:space="preserve"> </w:t>
      </w:r>
      <w:r w:rsidR="006F029A">
        <w:t>about security.</w:t>
      </w:r>
      <w:r w:rsidR="001567C7">
        <w:t xml:space="preserve"> </w:t>
      </w:r>
      <w:r w:rsidR="00D63852">
        <w:t xml:space="preserve"> Furthermore, the optimism that people had expressed in the aftermath of the Uprisings that the economic situation would improve had not been met. Asked to compare the economic situation in 2014 with 2009 p</w:t>
      </w:r>
      <w:r w:rsidR="001567C7">
        <w:t xml:space="preserve">eople felt that their own and the country’s economic situation had deteriorated, more so in Jordan and Tunisia than Egypt but </w:t>
      </w:r>
      <w:r w:rsidR="00926D2C">
        <w:t>to some extent in all three</w:t>
      </w:r>
      <w:r w:rsidR="00D63852">
        <w:t xml:space="preserve"> countries</w:t>
      </w:r>
      <w:r w:rsidR="00154C73">
        <w:t>.</w:t>
      </w:r>
      <w:r w:rsidR="0064217A">
        <w:t xml:space="preserve"> Specific</w:t>
      </w:r>
      <w:r w:rsidR="00154C73">
        <w:t xml:space="preserve"> economic concerns included just over 50</w:t>
      </w:r>
      <w:r w:rsidR="00274726">
        <w:t>%</w:t>
      </w:r>
      <w:r w:rsidR="00093D47">
        <w:t xml:space="preserve"> </w:t>
      </w:r>
      <w:r w:rsidR="00154C73">
        <w:t xml:space="preserve">of both Egyptians and Tunisians </w:t>
      </w:r>
      <w:r w:rsidR="00926D2C">
        <w:t>and 28</w:t>
      </w:r>
      <w:r w:rsidR="00274726">
        <w:t>%</w:t>
      </w:r>
      <w:r w:rsidR="00093D47">
        <w:t xml:space="preserve"> </w:t>
      </w:r>
      <w:r w:rsidR="00926D2C">
        <w:t xml:space="preserve">of Jordanians </w:t>
      </w:r>
      <w:r w:rsidR="00154C73">
        <w:t>being worried about a loss of their or their spouse</w:t>
      </w:r>
      <w:r w:rsidR="00926D2C">
        <w:t>’</w:t>
      </w:r>
      <w:r w:rsidR="00154C73">
        <w:t>s job. Around 40</w:t>
      </w:r>
      <w:r w:rsidR="00274726">
        <w:t>%</w:t>
      </w:r>
      <w:r w:rsidR="00093D47">
        <w:t xml:space="preserve"> </w:t>
      </w:r>
      <w:r w:rsidR="00154C73">
        <w:t xml:space="preserve">of respondents in all three countries were worried that they would not be able to ensure </w:t>
      </w:r>
      <w:r w:rsidR="00926D2C">
        <w:t xml:space="preserve">that </w:t>
      </w:r>
      <w:r w:rsidR="00154C73">
        <w:t xml:space="preserve">their children </w:t>
      </w:r>
      <w:r w:rsidR="00926D2C">
        <w:t>received</w:t>
      </w:r>
      <w:r w:rsidR="00154C73">
        <w:t xml:space="preserve"> a good education. </w:t>
      </w:r>
    </w:p>
    <w:p w:rsidR="00933A11" w:rsidRDefault="00933A11" w:rsidP="00136FC1">
      <w:pPr>
        <w:jc w:val="both"/>
      </w:pPr>
      <w:r>
        <w:rPr>
          <w:noProof/>
          <w:lang w:eastAsia="en-GB"/>
        </w:rPr>
        <w:drawing>
          <wp:inline distT="0" distB="0" distL="0" distR="0" wp14:anchorId="7D40388E" wp14:editId="75D1BF0E">
            <wp:extent cx="5939790" cy="2273300"/>
            <wp:effectExtent l="0" t="0" r="2921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0B9C" w:rsidRDefault="004E0B9C" w:rsidP="004E0B9C">
      <w:pPr>
        <w:pStyle w:val="Caption"/>
      </w:pPr>
      <w:r>
        <w:t xml:space="preserve">Figure </w:t>
      </w:r>
      <w:r w:rsidR="007076BE">
        <w:fldChar w:fldCharType="begin"/>
      </w:r>
      <w:r w:rsidR="007076BE">
        <w:instrText xml:space="preserve"> SEQ Figure \* ARABIC </w:instrText>
      </w:r>
      <w:r w:rsidR="007076BE">
        <w:fldChar w:fldCharType="separate"/>
      </w:r>
      <w:r w:rsidR="00D22D93">
        <w:rPr>
          <w:noProof/>
        </w:rPr>
        <w:t>10</w:t>
      </w:r>
      <w:r w:rsidR="007076BE">
        <w:rPr>
          <w:noProof/>
        </w:rPr>
        <w:fldChar w:fldCharType="end"/>
      </w:r>
      <w:r>
        <w:t>. Source: Authors own calculation of ArabTrans data</w:t>
      </w:r>
    </w:p>
    <w:p w:rsidR="00E42745" w:rsidRDefault="00E42745" w:rsidP="00136FC1">
      <w:pPr>
        <w:jc w:val="both"/>
      </w:pPr>
      <w:r>
        <w:t>Although not highly nominated as one of the two main challenges facing the country compared with how respondents remembered the situation in 2009</w:t>
      </w:r>
      <w:r w:rsidR="00926D2C">
        <w:t>,</w:t>
      </w:r>
      <w:r>
        <w:t xml:space="preserve"> </w:t>
      </w:r>
      <w:r w:rsidR="00AA7F76">
        <w:t xml:space="preserve">respondents perceive </w:t>
      </w:r>
      <w:r>
        <w:t xml:space="preserve">the overall security situation </w:t>
      </w:r>
      <w:r w:rsidR="00AA7F76">
        <w:t xml:space="preserve">as having </w:t>
      </w:r>
      <w:r>
        <w:t xml:space="preserve">deteriorated alarmingly by 2014. This was the case for </w:t>
      </w:r>
      <w:r w:rsidR="001C1B2B">
        <w:t>both perceptions</w:t>
      </w:r>
      <w:r w:rsidR="00AC3F08">
        <w:t xml:space="preserve"> of security of </w:t>
      </w:r>
      <w:r>
        <w:t>the country and for the security situation of respondents</w:t>
      </w:r>
      <w:r w:rsidR="00926D2C">
        <w:t>’</w:t>
      </w:r>
      <w:r>
        <w:t xml:space="preserve"> own families, although less so in Jordan than in Egypt and Tunisia. Ordinary people were concerned both about the threat of a war involving their country and </w:t>
      </w:r>
      <w:r w:rsidR="00926D2C">
        <w:t>about</w:t>
      </w:r>
      <w:r>
        <w:t xml:space="preserve"> inter</w:t>
      </w:r>
      <w:r w:rsidR="00926D2C">
        <w:t xml:space="preserve">nal strife and terrorism. Three </w:t>
      </w:r>
      <w:r>
        <w:t>quarters o</w:t>
      </w:r>
      <w:r w:rsidR="00926D2C">
        <w:t xml:space="preserve">f Egyptians and well over three </w:t>
      </w:r>
      <w:r>
        <w:t>quarters of Tunisians (84%) were concerned about the threat of civil unrest/terrorism</w:t>
      </w:r>
      <w:r w:rsidR="00926D2C">
        <w:t>,</w:t>
      </w:r>
      <w:r>
        <w:t xml:space="preserve"> as were 46</w:t>
      </w:r>
      <w:r w:rsidR="00274726">
        <w:t>%</w:t>
      </w:r>
      <w:r w:rsidR="00093D47">
        <w:t xml:space="preserve"> </w:t>
      </w:r>
      <w:r>
        <w:t>of Jordanians. Concern about their country being involved in a war was lower but still high</w:t>
      </w:r>
      <w:r w:rsidR="00926D2C">
        <w:t>,</w:t>
      </w:r>
      <w:r>
        <w:t xml:space="preserve"> with 59</w:t>
      </w:r>
      <w:r w:rsidR="00274726">
        <w:t>%</w:t>
      </w:r>
      <w:r w:rsidR="00093D47">
        <w:t xml:space="preserve"> </w:t>
      </w:r>
      <w:r>
        <w:t>of Egyptians, 66</w:t>
      </w:r>
      <w:r w:rsidR="00274726">
        <w:t>%</w:t>
      </w:r>
      <w:r w:rsidR="00093D47">
        <w:t xml:space="preserve"> </w:t>
      </w:r>
      <w:r>
        <w:t>of Tunisians and 40</w:t>
      </w:r>
      <w:r w:rsidR="00274726">
        <w:t>%</w:t>
      </w:r>
      <w:r w:rsidR="00093D47">
        <w:t xml:space="preserve"> </w:t>
      </w:r>
      <w:r>
        <w:t>of Jordanians being worried about the possibility.</w:t>
      </w:r>
      <w:r w:rsidR="00AC3F08">
        <w:t xml:space="preserve"> It should be noted that while Egypt and Tunisia have experienced some spectacular </w:t>
      </w:r>
      <w:r w:rsidR="00191C4D">
        <w:t xml:space="preserve">terrorist incidents – including aimed at tourists, with consequent impact on the economy – neither of these countries was ever at serious risk of nationwide insurgency, civil war, or war with neighbours. The perception of insecurity of this kind is more likely to be a measure of the effectiveness of regime propaganda, particularly in Egypt where the government has emphasised the theme of external and internal threats to security. In Jordan there has been less internal instability, but the threat of instability spilling over from Iraq or Syria has been </w:t>
      </w:r>
      <w:r w:rsidR="00693B48">
        <w:t>much more realistic.</w:t>
      </w:r>
    </w:p>
    <w:p w:rsidR="00C2582A" w:rsidRDefault="00E42745" w:rsidP="00136FC1">
      <w:pPr>
        <w:jc w:val="both"/>
      </w:pPr>
      <w:r>
        <w:rPr>
          <w:noProof/>
          <w:lang w:eastAsia="en-GB"/>
        </w:rPr>
        <w:drawing>
          <wp:inline distT="0" distB="0" distL="0" distR="0" wp14:anchorId="06E5AD08" wp14:editId="359813A2">
            <wp:extent cx="6054090" cy="2066925"/>
            <wp:effectExtent l="0" t="0" r="16510" b="1587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0B9C" w:rsidRDefault="004E0B9C" w:rsidP="004E0B9C">
      <w:pPr>
        <w:pStyle w:val="Caption"/>
      </w:pPr>
      <w:r>
        <w:t xml:space="preserve">Figure </w:t>
      </w:r>
      <w:r w:rsidR="007076BE">
        <w:fldChar w:fldCharType="begin"/>
      </w:r>
      <w:r w:rsidR="007076BE">
        <w:instrText xml:space="preserve"> SEQ Figure \* ARABIC </w:instrText>
      </w:r>
      <w:r w:rsidR="007076BE">
        <w:fldChar w:fldCharType="separate"/>
      </w:r>
      <w:r w:rsidR="00D22D93">
        <w:rPr>
          <w:noProof/>
        </w:rPr>
        <w:t>11</w:t>
      </w:r>
      <w:r w:rsidR="007076BE">
        <w:rPr>
          <w:noProof/>
        </w:rPr>
        <w:fldChar w:fldCharType="end"/>
      </w:r>
      <w:r>
        <w:t>. Source: authors own analysis of ArabTrans data</w:t>
      </w:r>
    </w:p>
    <w:p w:rsidR="006F029A" w:rsidRDefault="006F029A" w:rsidP="00136FC1">
      <w:pPr>
        <w:spacing w:after="0"/>
        <w:jc w:val="both"/>
      </w:pPr>
      <w:r w:rsidRPr="00E8034A">
        <w:t>Government</w:t>
      </w:r>
      <w:r w:rsidR="00D22D93">
        <w:t xml:space="preserve">s were generally seen as performing </w:t>
      </w:r>
      <w:r w:rsidR="00202F7C" w:rsidRPr="00E8034A">
        <w:t xml:space="preserve"> </w:t>
      </w:r>
      <w:r w:rsidR="00D22D93">
        <w:t xml:space="preserve"> badly  especially in </w:t>
      </w:r>
      <w:r w:rsidR="000205F5">
        <w:t xml:space="preserve">implementing economic policy </w:t>
      </w:r>
      <w:r w:rsidR="00D22D93">
        <w:t>and generally to be performing less well than in 2011 when performance had not been rated that highly</w:t>
      </w:r>
      <w:r w:rsidR="008756D3">
        <w:t xml:space="preserve"> </w:t>
      </w:r>
      <w:r w:rsidR="0004495C">
        <w:t xml:space="preserve">(see Figure 3 above). The decline in the rating of </w:t>
      </w:r>
      <w:r w:rsidR="00E3484A">
        <w:t>government performance</w:t>
      </w:r>
      <w:r w:rsidR="0004495C">
        <w:t xml:space="preserve"> as at least good</w:t>
      </w:r>
      <w:r w:rsidR="00D22D93">
        <w:t xml:space="preserve"> in terms of managing the economy </w:t>
      </w:r>
      <w:r w:rsidR="006D05BD">
        <w:t>was noticeable</w:t>
      </w:r>
      <w:r w:rsidR="00D22D93">
        <w:t xml:space="preserve"> higher in Tunisia </w:t>
      </w:r>
      <w:r w:rsidR="006D05BD">
        <w:t>(from</w:t>
      </w:r>
      <w:r w:rsidR="00D22D93">
        <w:t xml:space="preserve"> 56.5% to 8.5%) and Jordan (from 66.3% to 29.2%) than in Egypt (52.4% to 38.5%</w:t>
      </w:r>
      <w:r w:rsidR="006D05BD">
        <w:t xml:space="preserve">) </w:t>
      </w:r>
      <w:r w:rsidR="00D22D93">
        <w:t xml:space="preserve">but </w:t>
      </w:r>
      <w:r w:rsidR="006D05BD">
        <w:t xml:space="preserve">still </w:t>
      </w:r>
      <w:r w:rsidR="00D22D93">
        <w:t xml:space="preserve">a </w:t>
      </w:r>
      <w:r w:rsidR="006D05BD">
        <w:t>significant and large decline in all three. There was also little confidence in governments</w:t>
      </w:r>
      <w:r w:rsidR="008756D3">
        <w:t>'</w:t>
      </w:r>
      <w:r w:rsidR="006D05BD">
        <w:t xml:space="preserve"> perform</w:t>
      </w:r>
      <w:r w:rsidR="00127659">
        <w:t>an</w:t>
      </w:r>
      <w:r w:rsidR="006D05BD">
        <w:t xml:space="preserve">ce in employment creation, controlling inflation or creating a more inclusive society. </w:t>
      </w:r>
      <w:r w:rsidR="00E3484A">
        <w:t xml:space="preserve">By contrast </w:t>
      </w:r>
      <w:r w:rsidR="00E42745">
        <w:t>Jordanians</w:t>
      </w:r>
      <w:r w:rsidR="00CC7C7E">
        <w:t xml:space="preserve"> and Egyptians</w:t>
      </w:r>
      <w:r w:rsidR="002F6EBF" w:rsidRPr="002F6EBF">
        <w:t xml:space="preserve"> </w:t>
      </w:r>
      <w:r w:rsidR="002F6EBF">
        <w:t>thought their respective governments were doing a reasonable job</w:t>
      </w:r>
      <w:r w:rsidR="00CC7C7E">
        <w:t xml:space="preserve"> </w:t>
      </w:r>
      <w:r w:rsidR="002F6EBF">
        <w:t xml:space="preserve">in </w:t>
      </w:r>
      <w:r w:rsidR="002F6EBF" w:rsidRPr="00BB6265">
        <w:rPr>
          <w:b/>
        </w:rPr>
        <w:t>providing security</w:t>
      </w:r>
      <w:r w:rsidR="00BB6265">
        <w:t>,</w:t>
      </w:r>
      <w:r w:rsidR="002F6EBF">
        <w:t xml:space="preserve"> </w:t>
      </w:r>
      <w:r w:rsidR="00BB6265">
        <w:t>unlike</w:t>
      </w:r>
      <w:r w:rsidR="002F6EBF">
        <w:t xml:space="preserve"> Tunisia</w:t>
      </w:r>
      <w:r w:rsidR="00BB6265">
        <w:t>,</w:t>
      </w:r>
      <w:r w:rsidR="002F6EBF">
        <w:t xml:space="preserve"> </w:t>
      </w:r>
      <w:r w:rsidR="00BB6265">
        <w:t>where only a fifth thought the</w:t>
      </w:r>
      <w:r w:rsidR="002F6EBF">
        <w:t xml:space="preserve"> g</w:t>
      </w:r>
      <w:r w:rsidR="00A30210">
        <w:t>overnment was doing a good job</w:t>
      </w:r>
      <w:r w:rsidR="00BB6265">
        <w:t>.</w:t>
      </w:r>
    </w:p>
    <w:p w:rsidR="00A30210" w:rsidRPr="001D599E" w:rsidRDefault="00A30210" w:rsidP="00136FC1">
      <w:pPr>
        <w:spacing w:after="0"/>
        <w:jc w:val="both"/>
        <w:rPr>
          <w:b/>
        </w:rPr>
      </w:pPr>
    </w:p>
    <w:p w:rsidR="006F029A" w:rsidRDefault="00154C73" w:rsidP="00136FC1">
      <w:pPr>
        <w:jc w:val="both"/>
      </w:pPr>
      <w:r>
        <w:rPr>
          <w:noProof/>
          <w:lang w:eastAsia="en-GB"/>
        </w:rPr>
        <w:drawing>
          <wp:inline distT="0" distB="0" distL="0" distR="0" wp14:anchorId="1648D5FE" wp14:editId="509920AF">
            <wp:extent cx="5486400" cy="2272030"/>
            <wp:effectExtent l="0" t="0" r="25400" b="139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0B9C" w:rsidRDefault="004E0B9C" w:rsidP="004E0B9C">
      <w:pPr>
        <w:pStyle w:val="Caption"/>
      </w:pPr>
      <w:r>
        <w:t xml:space="preserve">Figure </w:t>
      </w:r>
      <w:r w:rsidR="007076BE">
        <w:fldChar w:fldCharType="begin"/>
      </w:r>
      <w:r w:rsidR="007076BE">
        <w:instrText xml:space="preserve"> SEQ Figure \* ARABIC </w:instrText>
      </w:r>
      <w:r w:rsidR="007076BE">
        <w:fldChar w:fldCharType="separate"/>
      </w:r>
      <w:r w:rsidR="00D22D93">
        <w:rPr>
          <w:noProof/>
        </w:rPr>
        <w:t>12</w:t>
      </w:r>
      <w:r w:rsidR="007076BE">
        <w:rPr>
          <w:noProof/>
        </w:rPr>
        <w:fldChar w:fldCharType="end"/>
      </w:r>
      <w:r w:rsidR="00BB6265">
        <w:t>. Source: A</w:t>
      </w:r>
      <w:r>
        <w:t>utho</w:t>
      </w:r>
      <w:r w:rsidR="00BB6265">
        <w:t>r</w:t>
      </w:r>
      <w:r>
        <w:t>s</w:t>
      </w:r>
      <w:r w:rsidR="00BB6265">
        <w:t>’</w:t>
      </w:r>
      <w:r>
        <w:t xml:space="preserve"> own calculat</w:t>
      </w:r>
      <w:r w:rsidR="00784A5C">
        <w:t>ion of A</w:t>
      </w:r>
      <w:r>
        <w:t>rabTrans data</w:t>
      </w:r>
    </w:p>
    <w:p w:rsidR="00C2582A" w:rsidRPr="00C2582A" w:rsidRDefault="00B03E8E" w:rsidP="00136FC1">
      <w:pPr>
        <w:jc w:val="both"/>
      </w:pPr>
      <w:r w:rsidRPr="00B03E8E">
        <w:t xml:space="preserve">Levels of satisfaction with </w:t>
      </w:r>
      <w:r w:rsidRPr="00E8034A">
        <w:rPr>
          <w:b/>
        </w:rPr>
        <w:t>government performance</w:t>
      </w:r>
      <w:r w:rsidRPr="00B03E8E">
        <w:t xml:space="preserve"> in 2014 varied across the three countries but </w:t>
      </w:r>
      <w:r w:rsidR="00BF0E59">
        <w:t>none scored highly</w:t>
      </w:r>
      <w:r w:rsidR="007B7515">
        <w:t>. This contrasts sharply with the optim</w:t>
      </w:r>
      <w:r w:rsidR="00AD027E">
        <w:t>ism of</w:t>
      </w:r>
      <w:r w:rsidR="00926D2C">
        <w:t xml:space="preserve"> 2011</w:t>
      </w:r>
      <w:r w:rsidR="007B7515">
        <w:t xml:space="preserve">, especially </w:t>
      </w:r>
      <w:r w:rsidR="00926D2C">
        <w:t>among</w:t>
      </w:r>
      <w:r w:rsidR="007B7515">
        <w:t xml:space="preserve"> </w:t>
      </w:r>
      <w:r w:rsidR="00926D2C">
        <w:t>Egyptians and Tunisians</w:t>
      </w:r>
      <w:r w:rsidR="007B7515">
        <w:t xml:space="preserve">. </w:t>
      </w:r>
      <w:r w:rsidR="00A351D7">
        <w:t xml:space="preserve">In </w:t>
      </w:r>
      <w:r w:rsidR="00A351D7" w:rsidRPr="005D78EA">
        <w:rPr>
          <w:b/>
        </w:rPr>
        <w:t>Egypt</w:t>
      </w:r>
      <w:r w:rsidR="00A351D7">
        <w:t xml:space="preserve">, </w:t>
      </w:r>
      <w:r w:rsidR="009F7BE0">
        <w:t xml:space="preserve">while a relatively high proportion of citizens rate their government’s overall performance highly (59%) </w:t>
      </w:r>
      <w:r w:rsidR="00A351D7">
        <w:t>noticeably less than 50</w:t>
      </w:r>
      <w:r w:rsidR="00274726">
        <w:t>%</w:t>
      </w:r>
      <w:r w:rsidR="00A351D7">
        <w:t xml:space="preserve"> of people are satisfied with </w:t>
      </w:r>
      <w:r w:rsidR="00766F23">
        <w:t xml:space="preserve">the way </w:t>
      </w:r>
      <w:r w:rsidR="00A12B50">
        <w:t>education, healthcare, social security and democracy ar</w:t>
      </w:r>
      <w:r w:rsidR="00810833">
        <w:t>e developing, with just over 50</w:t>
      </w:r>
      <w:r w:rsidR="00274726">
        <w:t>%</w:t>
      </w:r>
      <w:r w:rsidR="00A12B50">
        <w:t xml:space="preserve"> being satisfied with the economy.</w:t>
      </w:r>
      <w:r w:rsidR="00766F23">
        <w:t xml:space="preserve"> This suggests that despite comparatively higher levels of </w:t>
      </w:r>
      <w:r w:rsidR="002F6EBF">
        <w:t xml:space="preserve">overall satisfaction with </w:t>
      </w:r>
      <w:r w:rsidR="00766F23">
        <w:t>government</w:t>
      </w:r>
      <w:r w:rsidR="00C96013">
        <w:t>, structural problems in Egypt remain unaddressed</w:t>
      </w:r>
      <w:r w:rsidR="00C96013" w:rsidRPr="00C96013">
        <w:t>.</w:t>
      </w:r>
      <w:r w:rsidR="00C96013">
        <w:t xml:space="preserve"> Indeed</w:t>
      </w:r>
      <w:r w:rsidR="00A469C2">
        <w:t>,</w:t>
      </w:r>
      <w:r w:rsidR="005C6171">
        <w:t xml:space="preserve"> people’s expectations have gone frustrated:</w:t>
      </w:r>
      <w:r w:rsidR="00A469C2">
        <w:t xml:space="preserve"> </w:t>
      </w:r>
      <w:r w:rsidR="00103B7A">
        <w:t xml:space="preserve">across all three countries, </w:t>
      </w:r>
      <w:r w:rsidR="00A469C2">
        <w:t>levels of satisfaction with how things are developing</w:t>
      </w:r>
      <w:r w:rsidR="00103B7A">
        <w:t xml:space="preserve"> in 2014</w:t>
      </w:r>
      <w:r w:rsidR="00A469C2">
        <w:t xml:space="preserve"> </w:t>
      </w:r>
      <w:r w:rsidR="00C96013">
        <w:t xml:space="preserve">are </w:t>
      </w:r>
      <w:r w:rsidR="00A469C2">
        <w:t xml:space="preserve">much lower </w:t>
      </w:r>
      <w:r w:rsidR="00103B7A">
        <w:t xml:space="preserve">compared to </w:t>
      </w:r>
      <w:r w:rsidR="00A469C2">
        <w:t>the over 90</w:t>
      </w:r>
      <w:r w:rsidR="00274726">
        <w:t>%</w:t>
      </w:r>
      <w:r w:rsidR="00A469C2">
        <w:t xml:space="preserve"> who thought things would improve</w:t>
      </w:r>
      <w:r w:rsidR="00103B7A" w:rsidRPr="00103B7A">
        <w:t xml:space="preserve"> </w:t>
      </w:r>
      <w:r w:rsidR="00103B7A">
        <w:t>in 2011</w:t>
      </w:r>
      <w:r w:rsidR="00A469C2">
        <w:t xml:space="preserve">. </w:t>
      </w:r>
      <w:r w:rsidR="00EE1F70" w:rsidRPr="005D78EA">
        <w:rPr>
          <w:b/>
        </w:rPr>
        <w:t>Jordan</w:t>
      </w:r>
      <w:r w:rsidR="00EE1F70">
        <w:t xml:space="preserve"> scores noticeably better on the way education, healthcare, social security and democracy are developing, but less than 40</w:t>
      </w:r>
      <w:r w:rsidR="00274726">
        <w:t>%</w:t>
      </w:r>
      <w:r w:rsidR="00EE1F70">
        <w:t xml:space="preserve"> are happy with the economy, and </w:t>
      </w:r>
      <w:r w:rsidR="00BB4F2F">
        <w:t>only 50</w:t>
      </w:r>
      <w:r w:rsidR="00274726">
        <w:t>%</w:t>
      </w:r>
      <w:r w:rsidR="00BB4F2F">
        <w:t xml:space="preserve"> are happy with the government’s performance </w:t>
      </w:r>
      <w:r w:rsidR="002F6EBF">
        <w:t xml:space="preserve">of </w:t>
      </w:r>
      <w:r w:rsidR="00BB4F2F">
        <w:t xml:space="preserve">its duties. </w:t>
      </w:r>
      <w:r w:rsidR="000017D8" w:rsidRPr="005D78EA">
        <w:rPr>
          <w:b/>
        </w:rPr>
        <w:t>Tunisia</w:t>
      </w:r>
      <w:r w:rsidR="000017D8" w:rsidRPr="00C30529">
        <w:t xml:space="preserve"> </w:t>
      </w:r>
      <w:r w:rsidR="007670E2">
        <w:t>scores</w:t>
      </w:r>
      <w:r w:rsidR="000017D8" w:rsidRPr="00C30529">
        <w:t xml:space="preserve"> particularly low</w:t>
      </w:r>
      <w:r w:rsidR="00BB4F2F" w:rsidRPr="00C30529">
        <w:t xml:space="preserve"> on all counts</w:t>
      </w:r>
      <w:r w:rsidR="0040669A">
        <w:t xml:space="preserve">. </w:t>
      </w:r>
      <w:r w:rsidR="007B7515">
        <w:t>O</w:t>
      </w:r>
      <w:r>
        <w:t xml:space="preserve">f </w:t>
      </w:r>
      <w:r w:rsidR="002B1F0B">
        <w:t xml:space="preserve">particular </w:t>
      </w:r>
      <w:r w:rsidR="007B7515">
        <w:t xml:space="preserve">note </w:t>
      </w:r>
      <w:r w:rsidR="002B1F0B">
        <w:t xml:space="preserve">are </w:t>
      </w:r>
      <w:r>
        <w:t xml:space="preserve">very low levels of satisfaction with </w:t>
      </w:r>
      <w:r w:rsidR="007B7515">
        <w:t xml:space="preserve">government performance </w:t>
      </w:r>
      <w:r w:rsidR="0040669A">
        <w:t>(19.6%) with</w:t>
      </w:r>
      <w:r w:rsidR="007B7515">
        <w:t xml:space="preserve"> </w:t>
      </w:r>
      <w:r w:rsidR="0040669A">
        <w:t xml:space="preserve">developments in </w:t>
      </w:r>
      <w:r w:rsidR="007B7515">
        <w:t>the economy</w:t>
      </w:r>
      <w:r w:rsidR="0040669A">
        <w:t xml:space="preserve"> (10.8%)</w:t>
      </w:r>
      <w:r w:rsidR="007B7515">
        <w:t xml:space="preserve"> and </w:t>
      </w:r>
      <w:r w:rsidR="00C30529">
        <w:t xml:space="preserve">in </w:t>
      </w:r>
      <w:r w:rsidR="007B7515">
        <w:t>social services</w:t>
      </w:r>
      <w:r w:rsidR="00C30529">
        <w:t xml:space="preserve"> (25.7%)</w:t>
      </w:r>
      <w:r w:rsidR="007B7515">
        <w:t xml:space="preserve">. </w:t>
      </w:r>
      <w:r w:rsidR="00CE1129">
        <w:t>And while 40</w:t>
      </w:r>
      <w:r w:rsidR="00274726">
        <w:t>%</w:t>
      </w:r>
      <w:r w:rsidR="00CE1129">
        <w:t xml:space="preserve"> of </w:t>
      </w:r>
      <w:r w:rsidR="00693D45">
        <w:t xml:space="preserve">Tunisians </w:t>
      </w:r>
      <w:r w:rsidR="00CE1129">
        <w:t xml:space="preserve">judge government performance in providing basic utilities as being at least good, they </w:t>
      </w:r>
      <w:r w:rsidR="00693D45">
        <w:t>are also profoundly disillusioned with their governments’ efforts at creating a more inclusive society (3.7%</w:t>
      </w:r>
      <w:r w:rsidR="00A469C2">
        <w:t xml:space="preserve"> judge it to be at least good</w:t>
      </w:r>
      <w:r w:rsidR="00693D45">
        <w:t>), at controlling inflation (3.7%), and at creating employment (8.5%)</w:t>
      </w:r>
      <w:r w:rsidR="00A469C2">
        <w:t>.</w:t>
      </w:r>
      <w:r w:rsidR="002F3729">
        <w:t xml:space="preserve"> These results suggest how limited </w:t>
      </w:r>
      <w:r w:rsidR="005C6171">
        <w:t xml:space="preserve">post-Uprisings </w:t>
      </w:r>
      <w:r w:rsidR="002F3729">
        <w:t>improvements are perceived as being, despite Tunisia’s better track record</w:t>
      </w:r>
      <w:r w:rsidR="00A469C2">
        <w:t xml:space="preserve"> </w:t>
      </w:r>
      <w:r w:rsidR="002F3729">
        <w:t xml:space="preserve">compared to other </w:t>
      </w:r>
      <w:r w:rsidR="005D78EA">
        <w:t>countries that experienced uprisings.</w:t>
      </w:r>
      <w:r w:rsidR="009E43C1">
        <w:t xml:space="preserve"> </w:t>
      </w:r>
      <w:r w:rsidR="00AD7CF5">
        <w:t>Furthermore,</w:t>
      </w:r>
      <w:r w:rsidR="00D2060F">
        <w:t xml:space="preserve"> levels of </w:t>
      </w:r>
      <w:r w:rsidR="00D2060F" w:rsidRPr="00034021">
        <w:rPr>
          <w:b/>
        </w:rPr>
        <w:t>satisfaction with how democracy is developing</w:t>
      </w:r>
      <w:r w:rsidR="00482D45">
        <w:t xml:space="preserve"> –</w:t>
      </w:r>
      <w:r w:rsidR="00D2060F">
        <w:t xml:space="preserve"> a proxy for how responsive governments are seen to be in addressing the concerns of their citizens</w:t>
      </w:r>
      <w:r w:rsidR="00482D45">
        <w:t xml:space="preserve"> –</w:t>
      </w:r>
      <w:r w:rsidR="00D2060F">
        <w:t xml:space="preserve"> is </w:t>
      </w:r>
      <w:r w:rsidR="00E8034A">
        <w:t>fairly</w:t>
      </w:r>
      <w:r w:rsidR="00D2060F">
        <w:t xml:space="preserve"> low</w:t>
      </w:r>
      <w:r w:rsidR="00926D2C">
        <w:t>,</w:t>
      </w:r>
      <w:r w:rsidR="00D2060F">
        <w:t xml:space="preserve"> varying from a high of just over half in Jordan to less than a quarter in Tunisia. </w:t>
      </w:r>
    </w:p>
    <w:p w:rsidR="00224DA7" w:rsidRDefault="00DF51B5" w:rsidP="00136FC1">
      <w:pPr>
        <w:jc w:val="both"/>
      </w:pPr>
      <w:r>
        <w:rPr>
          <w:noProof/>
          <w:lang w:eastAsia="en-GB"/>
        </w:rPr>
        <w:drawing>
          <wp:inline distT="0" distB="0" distL="0" distR="0" wp14:anchorId="39329AED" wp14:editId="637D76B1">
            <wp:extent cx="5812155" cy="2894330"/>
            <wp:effectExtent l="0" t="0" r="29845" b="266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277EF" w:rsidRPr="00D44090" w:rsidRDefault="00784A5C" w:rsidP="00D44090">
      <w:pPr>
        <w:pStyle w:val="Caption"/>
      </w:pPr>
      <w:r>
        <w:t xml:space="preserve">Figure </w:t>
      </w:r>
      <w:r w:rsidR="007076BE">
        <w:fldChar w:fldCharType="begin"/>
      </w:r>
      <w:r w:rsidR="007076BE">
        <w:instrText xml:space="preserve"> SEQ Figure \* ARABIC </w:instrText>
      </w:r>
      <w:r w:rsidR="007076BE">
        <w:fldChar w:fldCharType="separate"/>
      </w:r>
      <w:r w:rsidR="00D22D93">
        <w:rPr>
          <w:noProof/>
        </w:rPr>
        <w:t>13</w:t>
      </w:r>
      <w:r w:rsidR="007076BE">
        <w:rPr>
          <w:noProof/>
        </w:rPr>
        <w:fldChar w:fldCharType="end"/>
      </w:r>
      <w:r>
        <w:t>.  Source: authors own calculation of ArabTrans data)</w:t>
      </w:r>
    </w:p>
    <w:p w:rsidR="00527B53" w:rsidRDefault="00527B53">
      <w:pPr>
        <w:spacing w:after="0"/>
        <w:rPr>
          <w:rFonts w:eastAsiaTheme="majorEastAsia" w:cstheme="majorBidi"/>
          <w:b/>
          <w:bCs/>
          <w:lang w:val="en-US" w:eastAsia="ja-JP"/>
        </w:rPr>
      </w:pPr>
      <w:r>
        <w:br w:type="page"/>
      </w:r>
    </w:p>
    <w:p w:rsidR="000F7A02" w:rsidRPr="009D7C2B" w:rsidRDefault="000F7A02" w:rsidP="00136FC1">
      <w:pPr>
        <w:pStyle w:val="Heading1"/>
        <w:jc w:val="both"/>
      </w:pPr>
      <w:r w:rsidRPr="009D7C2B">
        <w:t xml:space="preserve">Conclusions </w:t>
      </w:r>
    </w:p>
    <w:p w:rsidR="00786AAC" w:rsidRDefault="003B2726" w:rsidP="00136FC1">
      <w:pPr>
        <w:jc w:val="both"/>
      </w:pPr>
      <w:r>
        <w:t>P</w:t>
      </w:r>
      <w:r w:rsidR="006F3045">
        <w:t xml:space="preserve">opulations in Tunisia, Egypt, and Jordan </w:t>
      </w:r>
      <w:r>
        <w:t xml:space="preserve">were driven by both political and socio-economic marginalisation to protest in what became the </w:t>
      </w:r>
      <w:r w:rsidR="006D526C">
        <w:t>2010-11</w:t>
      </w:r>
      <w:r>
        <w:t>Ara</w:t>
      </w:r>
      <w:r w:rsidR="007A298C">
        <w:t>b Uprisings. The success of those protests endowed post-revolutionary governments with c</w:t>
      </w:r>
      <w:r w:rsidR="00350385">
        <w:t>onsiderable trust from their popula</w:t>
      </w:r>
      <w:r w:rsidR="007A298C">
        <w:t>tio</w:t>
      </w:r>
      <w:r w:rsidR="00350385">
        <w:t>n</w:t>
      </w:r>
      <w:r w:rsidR="00CE3301">
        <w:t>, but that trust was predicated</w:t>
      </w:r>
      <w:r w:rsidR="00350385">
        <w:t xml:space="preserve"> </w:t>
      </w:r>
      <w:r w:rsidR="00CE3301">
        <w:t xml:space="preserve">on </w:t>
      </w:r>
      <w:r w:rsidR="007A298C">
        <w:t xml:space="preserve">expectations </w:t>
      </w:r>
      <w:r w:rsidR="00CE3301">
        <w:t>of deliver</w:t>
      </w:r>
      <w:r w:rsidR="00280CBC">
        <w:t>ing</w:t>
      </w:r>
      <w:r w:rsidR="00CE3301">
        <w:t xml:space="preserve"> </w:t>
      </w:r>
      <w:r w:rsidR="008902B7">
        <w:t xml:space="preserve">reform </w:t>
      </w:r>
      <w:r w:rsidR="00CE3301">
        <w:t xml:space="preserve">on </w:t>
      </w:r>
      <w:r w:rsidR="008902B7">
        <w:t xml:space="preserve">both </w:t>
      </w:r>
      <w:r w:rsidR="00CE3301">
        <w:t>underlying social and economic issues</w:t>
      </w:r>
      <w:r w:rsidR="00280CBC">
        <w:t xml:space="preserve"> as well as</w:t>
      </w:r>
      <w:r w:rsidR="00CE3301">
        <w:t xml:space="preserve"> political reform. Economic data suggests no significant change since 2011</w:t>
      </w:r>
      <w:r w:rsidR="008A7128">
        <w:t>, and political analysis suggests leaderships are at best sluggish in carrying out reforms. ArabTrans s</w:t>
      </w:r>
      <w:r w:rsidR="00CE3301">
        <w:t>urvey results</w:t>
      </w:r>
      <w:r w:rsidR="008A7128">
        <w:t xml:space="preserve"> in 2014 show that trust in political leaderships has fallen, as have </w:t>
      </w:r>
      <w:r w:rsidR="002C3C06">
        <w:t xml:space="preserve">expectations of future improvements, while in populations’ perceptions underlying socio-economic tensions remain largely unimproved. This suggests not only that pre-Uprisings economic policies </w:t>
      </w:r>
      <w:r w:rsidR="00054F3E">
        <w:t>contributed to socio-economic dislocation lead</w:t>
      </w:r>
      <w:r w:rsidR="003E2420">
        <w:t>ing to the Uprisings,</w:t>
      </w:r>
      <w:r w:rsidR="00054F3E">
        <w:t xml:space="preserve"> but that post-Uprisings policies have failed to </w:t>
      </w:r>
      <w:r w:rsidR="005E64BB">
        <w:t xml:space="preserve">deliver </w:t>
      </w:r>
      <w:r w:rsidR="003E2420">
        <w:t xml:space="preserve">promised </w:t>
      </w:r>
      <w:r w:rsidR="005E64BB">
        <w:t>inclusive growth</w:t>
      </w:r>
      <w:r w:rsidR="00054F3E">
        <w:t>, leaving countries vulnerable to political instability.</w:t>
      </w:r>
    </w:p>
    <w:p w:rsidR="00786AAC" w:rsidRDefault="00786AAC" w:rsidP="00613F8C">
      <w:pPr>
        <w:jc w:val="both"/>
      </w:pPr>
      <w:r>
        <w:t xml:space="preserve">Furthermore, the economic and political influence of </w:t>
      </w:r>
      <w:r w:rsidR="00FB2098">
        <w:t>Gulf</w:t>
      </w:r>
      <w:r>
        <w:t xml:space="preserve"> </w:t>
      </w:r>
      <w:r w:rsidR="00FB2098">
        <w:t>monarchies</w:t>
      </w:r>
      <w:r>
        <w:t xml:space="preserve"> increased in all three countries</w:t>
      </w:r>
      <w:r w:rsidR="00FB2098">
        <w:t>,</w:t>
      </w:r>
      <w:r>
        <w:t xml:space="preserve"> including through the provision of development assistance and foreign direct investment. This is e</w:t>
      </w:r>
      <w:r w:rsidR="00FB2098">
        <w:t>specially the case for Egypt which</w:t>
      </w:r>
      <w:r>
        <w:t xml:space="preserve"> is also dependent on Gulf States </w:t>
      </w:r>
      <w:r w:rsidR="00FB2098">
        <w:t>providing employment opportunities</w:t>
      </w:r>
      <w:r>
        <w:t xml:space="preserve"> for migrant workers, </w:t>
      </w:r>
      <w:r w:rsidR="007461DB">
        <w:t xml:space="preserve">a dependency made worse by </w:t>
      </w:r>
      <w:r>
        <w:t xml:space="preserve">the unemployment crisis. The EU continues its policy </w:t>
      </w:r>
      <w:r w:rsidR="004969CE">
        <w:t xml:space="preserve">of promoting liberal </w:t>
      </w:r>
      <w:r>
        <w:t xml:space="preserve">democracy </w:t>
      </w:r>
      <w:r w:rsidR="004969CE">
        <w:t xml:space="preserve">and </w:t>
      </w:r>
      <w:r w:rsidR="007461DB">
        <w:t xml:space="preserve">tying </w:t>
      </w:r>
      <w:r w:rsidR="004969CE">
        <w:t xml:space="preserve">political rights </w:t>
      </w:r>
      <w:r>
        <w:t xml:space="preserve">to </w:t>
      </w:r>
      <w:r w:rsidR="004969CE">
        <w:t xml:space="preserve">trade while ignoring </w:t>
      </w:r>
      <w:r w:rsidR="007461DB">
        <w:t xml:space="preserve">popular demands for </w:t>
      </w:r>
      <w:r w:rsidR="004969CE">
        <w:t xml:space="preserve">economic and social rights, economic security and decent public services. </w:t>
      </w:r>
      <w:r w:rsidR="00207C2A">
        <w:t>I</w:t>
      </w:r>
      <w:r w:rsidR="004969CE">
        <w:t>n practice</w:t>
      </w:r>
      <w:r w:rsidR="00207C2A">
        <w:t>,</w:t>
      </w:r>
      <w:r w:rsidR="004969CE">
        <w:t xml:space="preserve"> it </w:t>
      </w:r>
      <w:r w:rsidR="00207C2A">
        <w:t xml:space="preserve">also </w:t>
      </w:r>
      <w:r w:rsidR="004969CE">
        <w:t>continues to support authoritarian rulers</w:t>
      </w:r>
      <w:r w:rsidR="00207C2A">
        <w:t>,</w:t>
      </w:r>
      <w:r w:rsidR="004969CE">
        <w:t xml:space="preserve"> seen as essential partners in maintaining </w:t>
      </w:r>
      <w:r w:rsidR="00613F8C">
        <w:t>stability</w:t>
      </w:r>
      <w:r w:rsidR="004969CE">
        <w:t>,</w:t>
      </w:r>
      <w:r w:rsidR="00C35EF4">
        <w:t xml:space="preserve"> fighting </w:t>
      </w:r>
      <w:r w:rsidR="00207C2A">
        <w:t>terrorism,</w:t>
      </w:r>
      <w:r w:rsidR="004969CE">
        <w:t xml:space="preserve"> </w:t>
      </w:r>
      <w:r w:rsidR="00613F8C">
        <w:t xml:space="preserve">ensuring hydrocarbon supplies, </w:t>
      </w:r>
      <w:r w:rsidR="00207C2A">
        <w:t xml:space="preserve">and </w:t>
      </w:r>
      <w:r w:rsidR="00613F8C">
        <w:t xml:space="preserve">stemming </w:t>
      </w:r>
      <w:r w:rsidR="00207C2A">
        <w:t>migration</w:t>
      </w:r>
      <w:r w:rsidR="004969CE">
        <w:t xml:space="preserve"> </w:t>
      </w:r>
      <w:r w:rsidR="00613F8C">
        <w:t>in</w:t>
      </w:r>
      <w:r w:rsidR="004969CE">
        <w:t xml:space="preserve">to Europe. </w:t>
      </w:r>
      <w:r w:rsidR="00613F8C">
        <w:t xml:space="preserve">This stance </w:t>
      </w:r>
      <w:r w:rsidR="004969CE">
        <w:t xml:space="preserve">has lost the EU any moral authority it had in the region. </w:t>
      </w:r>
      <w:r w:rsidR="00CC6CD6">
        <w:t>IFIs,</w:t>
      </w:r>
      <w:r w:rsidR="004969CE">
        <w:t xml:space="preserve"> along with the US and the EU</w:t>
      </w:r>
      <w:r w:rsidR="00CC6CD6">
        <w:t>,</w:t>
      </w:r>
      <w:r w:rsidR="004969CE">
        <w:t xml:space="preserve"> </w:t>
      </w:r>
      <w:r w:rsidR="00D21EA4">
        <w:t xml:space="preserve">have failed to learn lessons in </w:t>
      </w:r>
      <w:r w:rsidR="00D34F04">
        <w:t>economic policies</w:t>
      </w:r>
      <w:r w:rsidR="00CC6CD6">
        <w:t>,</w:t>
      </w:r>
      <w:r w:rsidR="00D34F04">
        <w:t xml:space="preserve"> blaming crony capitalism and authoritarian rulers for the</w:t>
      </w:r>
      <w:r w:rsidR="004969CE">
        <w:t xml:space="preserve"> </w:t>
      </w:r>
      <w:r w:rsidR="00D34F04">
        <w:t xml:space="preserve">financial </w:t>
      </w:r>
      <w:r w:rsidR="00CC6CD6">
        <w:t xml:space="preserve">bankruptcy </w:t>
      </w:r>
      <w:r w:rsidR="00D34F04">
        <w:t xml:space="preserve">of regimes </w:t>
      </w:r>
      <w:r w:rsidR="00D21EA4">
        <w:t xml:space="preserve">and </w:t>
      </w:r>
      <w:r w:rsidR="00E411F6">
        <w:t xml:space="preserve">for </w:t>
      </w:r>
      <w:r w:rsidR="00D21EA4">
        <w:t xml:space="preserve">their failure </w:t>
      </w:r>
      <w:r w:rsidR="00D34F04">
        <w:t>to deliver inclusive social development</w:t>
      </w:r>
      <w:r w:rsidR="00E411F6">
        <w:t xml:space="preserve"> rather than recognising the contribution to this result of economic orthodoxy</w:t>
      </w:r>
      <w:r w:rsidR="00D34F04">
        <w:t xml:space="preserve">. </w:t>
      </w:r>
    </w:p>
    <w:p w:rsidR="004277EF" w:rsidRPr="009D7C2B" w:rsidRDefault="00C35EF4" w:rsidP="00871E46">
      <w:pPr>
        <w:spacing w:after="240"/>
        <w:jc w:val="both"/>
      </w:pPr>
      <w:r>
        <w:t>A major lesson learnt by citizens across the region is that street protest is an indispensable complement and corrective to the ballot box</w:t>
      </w:r>
      <w:r w:rsidR="006D526C">
        <w:t xml:space="preserve"> when governing elites do not deliver on their com</w:t>
      </w:r>
      <w:r w:rsidR="008B4369">
        <w:t>m</w:t>
      </w:r>
      <w:r w:rsidR="006D526C">
        <w:t>itments</w:t>
      </w:r>
      <w:r>
        <w:t xml:space="preserve">. Authoritarian rulers may have </w:t>
      </w:r>
      <w:r w:rsidR="008B4369">
        <w:t>re</w:t>
      </w:r>
      <w:r>
        <w:t>gained the upper hand</w:t>
      </w:r>
      <w:r w:rsidR="008B4369">
        <w:t>,</w:t>
      </w:r>
      <w:r>
        <w:t xml:space="preserve"> but the </w:t>
      </w:r>
      <w:r w:rsidR="008B4369">
        <w:t>Uprisings</w:t>
      </w:r>
      <w:r>
        <w:t xml:space="preserve"> suggest that this </w:t>
      </w:r>
      <w:r w:rsidR="008B4369">
        <w:t xml:space="preserve">‘stability’ </w:t>
      </w:r>
      <w:r>
        <w:t xml:space="preserve">is </w:t>
      </w:r>
      <w:r w:rsidR="008B4369">
        <w:t xml:space="preserve">precarious </w:t>
      </w:r>
      <w:r>
        <w:t>and that lasting solution</w:t>
      </w:r>
      <w:r w:rsidR="008B4369">
        <w:t>s require</w:t>
      </w:r>
      <w:r>
        <w:t xml:space="preserve"> fundamental political and economic reforms </w:t>
      </w:r>
      <w:r w:rsidR="008B4369">
        <w:t>delivering</w:t>
      </w:r>
      <w:r>
        <w:t xml:space="preserve"> social justice. </w:t>
      </w:r>
    </w:p>
    <w:tbl>
      <w:tblPr>
        <w:tblpPr w:leftFromText="180" w:rightFromText="180" w:vertAnchor="text" w:horzAnchor="page" w:tblpX="1063" w:tblpY="6"/>
        <w:tblW w:w="9973" w:type="dxa"/>
        <w:tblLayout w:type="fixed"/>
        <w:tblCellMar>
          <w:top w:w="113" w:type="dxa"/>
          <w:bottom w:w="113" w:type="dxa"/>
        </w:tblCellMar>
        <w:tblLook w:val="01E0" w:firstRow="1" w:lastRow="1" w:firstColumn="1" w:lastColumn="1" w:noHBand="0" w:noVBand="0"/>
      </w:tblPr>
      <w:tblGrid>
        <w:gridCol w:w="1384"/>
        <w:gridCol w:w="8589"/>
      </w:tblGrid>
      <w:tr w:rsidR="000F7A02" w:rsidRPr="009D7C2B" w:rsidTr="000F7A02">
        <w:tc>
          <w:tcPr>
            <w:tcW w:w="1384" w:type="dxa"/>
            <w:shd w:val="clear" w:color="auto" w:fill="FFFFFF" w:themeFill="background1"/>
            <w:tcMar>
              <w:top w:w="0" w:type="dxa"/>
              <w:bottom w:w="0" w:type="dxa"/>
            </w:tcMar>
          </w:tcPr>
          <w:p w:rsidR="000F7A02" w:rsidRPr="009D7C2B" w:rsidRDefault="000F7A02" w:rsidP="00136FC1">
            <w:pPr>
              <w:pStyle w:val="Heading3"/>
              <w:jc w:val="both"/>
              <w:rPr>
                <w:sz w:val="24"/>
                <w:szCs w:val="24"/>
                <w:lang w:val="en-GB"/>
              </w:rPr>
            </w:pPr>
          </w:p>
        </w:tc>
        <w:tc>
          <w:tcPr>
            <w:tcW w:w="8589" w:type="dxa"/>
            <w:shd w:val="clear" w:color="auto" w:fill="943634" w:themeFill="accent2" w:themeFillShade="BF"/>
            <w:tcMar>
              <w:top w:w="0" w:type="dxa"/>
              <w:bottom w:w="0" w:type="dxa"/>
            </w:tcMar>
          </w:tcPr>
          <w:p w:rsidR="000F7A02" w:rsidRPr="009D7C2B" w:rsidRDefault="0090236D" w:rsidP="00136FC1">
            <w:pPr>
              <w:pStyle w:val="Heading3"/>
              <w:jc w:val="both"/>
              <w:rPr>
                <w:rFonts w:eastAsia="MingLiU"/>
                <w:smallCaps/>
                <w:sz w:val="24"/>
                <w:szCs w:val="24"/>
                <w:lang w:val="en-GB"/>
                <w14:shadow w14:blurRad="50800" w14:dist="38100" w14:dir="16200000" w14:sx="100000" w14:sy="100000" w14:kx="0" w14:ky="0" w14:algn="b">
                  <w14:srgbClr w14:val="000000">
                    <w14:alpha w14:val="60000"/>
                  </w14:srgbClr>
                </w14:shadow>
              </w:rPr>
            </w:pPr>
            <w:r>
              <w:rPr>
                <w:rFonts w:eastAsia="MingLiU"/>
                <w:smallCaps/>
                <w:sz w:val="24"/>
                <w:szCs w:val="24"/>
                <w:lang w:val="en-GB"/>
                <w14:shadow w14:blurRad="50800" w14:dist="38100" w14:dir="16200000" w14:sx="100000" w14:sy="100000" w14:kx="0" w14:ky="0" w14:algn="b">
                  <w14:srgbClr w14:val="000000">
                    <w14:alpha w14:val="60000"/>
                  </w14:srgbClr>
                </w14:shadow>
              </w:rPr>
              <w:t>POLICY RECOMMENDATIONS</w:t>
            </w:r>
          </w:p>
        </w:tc>
      </w:tr>
    </w:tbl>
    <w:p w:rsidR="00926D2C" w:rsidRPr="009D7C2B" w:rsidRDefault="00D34F04" w:rsidP="007C6233">
      <w:pPr>
        <w:spacing w:before="120" w:after="240"/>
        <w:jc w:val="both"/>
      </w:pPr>
      <w:r>
        <w:t xml:space="preserve">Policy interventions </w:t>
      </w:r>
      <w:r w:rsidR="00E411F6">
        <w:t xml:space="preserve">must </w:t>
      </w:r>
      <w:r w:rsidR="00321A92">
        <w:t xml:space="preserve">include </w:t>
      </w:r>
      <w:r>
        <w:t>a clear understanding of what people want</w:t>
      </w:r>
      <w:r w:rsidR="009F7E8F">
        <w:t>,</w:t>
      </w:r>
      <w:r>
        <w:t xml:space="preserve"> including </w:t>
      </w:r>
      <w:r w:rsidR="003E1D61">
        <w:t xml:space="preserve">the existence </w:t>
      </w:r>
      <w:r w:rsidR="009F7E8F">
        <w:t xml:space="preserve">of </w:t>
      </w:r>
      <w:r>
        <w:t xml:space="preserve">strong support for a development state. </w:t>
      </w:r>
      <w:r w:rsidR="00780325">
        <w:t>Data suggests</w:t>
      </w:r>
      <w:r w:rsidR="003E1D61">
        <w:t xml:space="preserve"> a fundamental mismatch between the EU</w:t>
      </w:r>
      <w:r w:rsidR="00780325">
        <w:t>’s</w:t>
      </w:r>
      <w:r w:rsidR="003E1D61">
        <w:t xml:space="preserve"> liberal conception of democracy </w:t>
      </w:r>
      <w:r w:rsidR="00780325">
        <w:t>and</w:t>
      </w:r>
      <w:r w:rsidR="003E1D61">
        <w:t xml:space="preserve"> people’s view </w:t>
      </w:r>
      <w:r w:rsidR="00321A92">
        <w:t>that</w:t>
      </w:r>
      <w:r w:rsidR="003E1D61">
        <w:t xml:space="preserve"> </w:t>
      </w:r>
      <w:r w:rsidR="000C3D76">
        <w:t xml:space="preserve">social </w:t>
      </w:r>
      <w:r w:rsidR="00321A92">
        <w:t xml:space="preserve">justice </w:t>
      </w:r>
      <w:r w:rsidR="000C3D76">
        <w:t>and economic rights</w:t>
      </w:r>
      <w:r w:rsidR="00321A92">
        <w:t xml:space="preserve"> are</w:t>
      </w:r>
      <w:r w:rsidR="00A513FA">
        <w:t xml:space="preserve"> integral to democracy</w:t>
      </w:r>
      <w:r w:rsidR="000C3D76">
        <w:t>.</w:t>
      </w:r>
      <w:r w:rsidR="003E1D61">
        <w:t xml:space="preserve"> The EU should replace its emphasis on </w:t>
      </w:r>
      <w:r w:rsidR="00A513FA">
        <w:t xml:space="preserve">procedural </w:t>
      </w:r>
      <w:r w:rsidR="003E1D61">
        <w:t xml:space="preserve">democracy with </w:t>
      </w:r>
      <w:r w:rsidR="000E6C8B">
        <w:t>a broader approach, including modernising</w:t>
      </w:r>
      <w:r w:rsidR="003E1D61">
        <w:t xml:space="preserve"> the public sector</w:t>
      </w:r>
      <w:r w:rsidR="000E6C8B">
        <w:t xml:space="preserve"> and</w:t>
      </w:r>
      <w:r w:rsidR="003E1D61">
        <w:t xml:space="preserve"> good governance</w:t>
      </w:r>
      <w:r w:rsidR="000E6C8B">
        <w:t>,</w:t>
      </w:r>
      <w:r w:rsidR="003E1D61">
        <w:t xml:space="preserve"> </w:t>
      </w:r>
      <w:r w:rsidR="000E6C8B">
        <w:t xml:space="preserve">alongside </w:t>
      </w:r>
      <w:r w:rsidR="00A513FA">
        <w:t>the promotion of human rights</w:t>
      </w:r>
      <w:r w:rsidR="000E6C8B">
        <w:t xml:space="preserve"> (civil, political, economic, and social)</w:t>
      </w:r>
      <w:r w:rsidR="00A513FA">
        <w:t>.</w:t>
      </w:r>
      <w:r w:rsidR="003E1D61">
        <w:t xml:space="preserve"> </w:t>
      </w:r>
      <w:r w:rsidR="00566033">
        <w:t>Policy</w:t>
      </w:r>
      <w:r w:rsidR="003E1D61">
        <w:t xml:space="preserve"> should </w:t>
      </w:r>
      <w:r w:rsidR="00566033">
        <w:t>aim</w:t>
      </w:r>
      <w:r w:rsidR="000E6C8B">
        <w:t xml:space="preserve"> to</w:t>
      </w:r>
      <w:r w:rsidR="00E05D15">
        <w:t xml:space="preserve"> eliminate</w:t>
      </w:r>
      <w:r w:rsidR="003E1D61">
        <w:t xml:space="preserve"> elite capture</w:t>
      </w:r>
      <w:r w:rsidR="00E05D15">
        <w:t>, promote</w:t>
      </w:r>
      <w:r w:rsidR="009D7C6C">
        <w:t xml:space="preserve"> effective government </w:t>
      </w:r>
      <w:r w:rsidR="00566033">
        <w:t>(</w:t>
      </w:r>
      <w:r w:rsidR="009D7C6C">
        <w:t>policy formulation and service delivery</w:t>
      </w:r>
      <w:r w:rsidR="00566033">
        <w:t>)</w:t>
      </w:r>
      <w:r w:rsidR="000E6C8B">
        <w:t>,</w:t>
      </w:r>
      <w:r w:rsidR="00E05D15">
        <w:t xml:space="preserve"> and tackle</w:t>
      </w:r>
      <w:r w:rsidR="009D7C6C">
        <w:t xml:space="preserve"> corruption. Development assistance should be directed towards investment in infrastructure, supporting programmes </w:t>
      </w:r>
      <w:r w:rsidR="00E05D15">
        <w:t>creating</w:t>
      </w:r>
      <w:r w:rsidR="009D7C6C">
        <w:t xml:space="preserve"> </w:t>
      </w:r>
      <w:r w:rsidR="00E05D15">
        <w:t xml:space="preserve">social development and </w:t>
      </w:r>
      <w:r w:rsidR="009D7C6C">
        <w:t>decent employment opportunities for young</w:t>
      </w:r>
      <w:r w:rsidR="000C3D76">
        <w:t xml:space="preserve"> people. </w:t>
      </w:r>
      <w:r w:rsidR="009D7C6C">
        <w:t xml:space="preserve">The EU should continue to support measures to prevent illicit financial flows and business paying corporation and other taxes in countries where profits were earned. </w:t>
      </w:r>
    </w:p>
    <w:tbl>
      <w:tblPr>
        <w:tblpPr w:leftFromText="180" w:rightFromText="180" w:vertAnchor="text" w:horzAnchor="page" w:tblpX="1063" w:tblpY="6"/>
        <w:tblW w:w="9973" w:type="dxa"/>
        <w:tblLayout w:type="fixed"/>
        <w:tblCellMar>
          <w:top w:w="113" w:type="dxa"/>
          <w:bottom w:w="113" w:type="dxa"/>
        </w:tblCellMar>
        <w:tblLook w:val="01E0" w:firstRow="1" w:lastRow="1" w:firstColumn="1" w:lastColumn="1" w:noHBand="0" w:noVBand="0"/>
      </w:tblPr>
      <w:tblGrid>
        <w:gridCol w:w="1384"/>
        <w:gridCol w:w="8589"/>
      </w:tblGrid>
      <w:tr w:rsidR="002F283E" w:rsidRPr="009D7C2B" w:rsidTr="002F283E">
        <w:tc>
          <w:tcPr>
            <w:tcW w:w="1384" w:type="dxa"/>
            <w:shd w:val="clear" w:color="auto" w:fill="FFFFFF" w:themeFill="background1"/>
            <w:tcMar>
              <w:top w:w="0" w:type="dxa"/>
              <w:bottom w:w="0" w:type="dxa"/>
            </w:tcMar>
          </w:tcPr>
          <w:p w:rsidR="002F283E" w:rsidRPr="009D7C2B" w:rsidRDefault="002F283E" w:rsidP="00136FC1">
            <w:pPr>
              <w:pStyle w:val="Heading3"/>
              <w:jc w:val="both"/>
              <w:rPr>
                <w:sz w:val="24"/>
                <w:szCs w:val="24"/>
                <w:lang w:val="en-GB"/>
              </w:rPr>
            </w:pPr>
          </w:p>
        </w:tc>
        <w:tc>
          <w:tcPr>
            <w:tcW w:w="8589" w:type="dxa"/>
            <w:shd w:val="clear" w:color="auto" w:fill="943634" w:themeFill="accent2" w:themeFillShade="BF"/>
            <w:tcMar>
              <w:top w:w="0" w:type="dxa"/>
              <w:bottom w:w="0" w:type="dxa"/>
            </w:tcMar>
          </w:tcPr>
          <w:p w:rsidR="002F283E" w:rsidRPr="009D7C2B" w:rsidRDefault="00AA7D97" w:rsidP="00136FC1">
            <w:pPr>
              <w:pStyle w:val="Heading3"/>
              <w:jc w:val="both"/>
              <w:rPr>
                <w:rFonts w:eastAsia="MingLiU"/>
                <w:smallCaps/>
                <w:sz w:val="24"/>
                <w:szCs w:val="24"/>
                <w:lang w:val="en-GB"/>
                <w14:shadow w14:blurRad="50800" w14:dist="38100" w14:dir="16200000" w14:sx="100000" w14:sy="100000" w14:kx="0" w14:ky="0" w14:algn="b">
                  <w14:srgbClr w14:val="000000">
                    <w14:alpha w14:val="60000"/>
                  </w14:srgbClr>
                </w14:shadow>
              </w:rPr>
            </w:pPr>
            <w:r w:rsidRPr="009D7C2B">
              <w:rPr>
                <w:rFonts w:eastAsia="MingLiU"/>
                <w:smallCaps/>
                <w:sz w:val="24"/>
                <w:szCs w:val="24"/>
                <w:lang w:val="en-GB"/>
                <w14:shadow w14:blurRad="50800" w14:dist="38100" w14:dir="16200000" w14:sx="100000" w14:sy="100000" w14:kx="0" w14:ky="0" w14:algn="b">
                  <w14:srgbClr w14:val="000000">
                    <w14:alpha w14:val="60000"/>
                  </w14:srgbClr>
                </w14:shadow>
              </w:rPr>
              <w:t>RESEARCH PARAMETERS</w:t>
            </w:r>
          </w:p>
        </w:tc>
      </w:tr>
    </w:tbl>
    <w:p w:rsidR="00AB5970" w:rsidRDefault="0090236D" w:rsidP="005F2B97">
      <w:pPr>
        <w:spacing w:before="120"/>
        <w:jc w:val="both"/>
        <w:rPr>
          <w:spacing w:val="4"/>
        </w:rPr>
      </w:pPr>
      <w:r>
        <w:rPr>
          <w:spacing w:val="2"/>
        </w:rPr>
        <w:t xml:space="preserve">The </w:t>
      </w:r>
      <w:r w:rsidRPr="00E93CAF">
        <w:rPr>
          <w:smallCaps/>
          <w:spacing w:val="2"/>
        </w:rPr>
        <w:t>ArabTrans</w:t>
      </w:r>
      <w:r>
        <w:rPr>
          <w:spacing w:val="2"/>
        </w:rPr>
        <w:t xml:space="preserve"> project’s </w:t>
      </w:r>
      <w:r w:rsidRPr="009D7C2B">
        <w:rPr>
          <w:spacing w:val="2"/>
        </w:rPr>
        <w:t xml:space="preserve">multi-method research deploys an interdisciplinary approach </w:t>
      </w:r>
      <w:r>
        <w:rPr>
          <w:spacing w:val="2"/>
        </w:rPr>
        <w:t>drawing</w:t>
      </w:r>
      <w:r w:rsidRPr="009D7C2B">
        <w:rPr>
          <w:spacing w:val="2"/>
        </w:rPr>
        <w:t xml:space="preserve"> on</w:t>
      </w:r>
      <w:r>
        <w:rPr>
          <w:spacing w:val="2"/>
        </w:rPr>
        <w:t xml:space="preserve"> Political Science, Sociology, Middle East Studies, Development Studies, Public P</w:t>
      </w:r>
      <w:r w:rsidRPr="009D7C2B">
        <w:rPr>
          <w:spacing w:val="2"/>
        </w:rPr>
        <w:t>olicy</w:t>
      </w:r>
      <w:r>
        <w:rPr>
          <w:spacing w:val="2"/>
        </w:rPr>
        <w:t>, and S</w:t>
      </w:r>
      <w:r w:rsidRPr="009D7C2B">
        <w:rPr>
          <w:spacing w:val="2"/>
        </w:rPr>
        <w:t xml:space="preserve">ocial </w:t>
      </w:r>
      <w:r>
        <w:rPr>
          <w:spacing w:val="2"/>
        </w:rPr>
        <w:t xml:space="preserve">Psychology. </w:t>
      </w:r>
      <w:r w:rsidRPr="009D7C2B">
        <w:rPr>
          <w:spacing w:val="2"/>
        </w:rPr>
        <w:t xml:space="preserve">The </w:t>
      </w:r>
      <w:r w:rsidRPr="009D7C2B">
        <w:rPr>
          <w:spacing w:val="3"/>
        </w:rPr>
        <w:t>project looks comparatively</w:t>
      </w:r>
      <w:r w:rsidRPr="009D7C2B">
        <w:rPr>
          <w:spacing w:val="4"/>
        </w:rPr>
        <w:t xml:space="preserve"> at</w:t>
      </w:r>
      <w:r w:rsidRPr="009D7C2B">
        <w:t xml:space="preserve"> </w:t>
      </w:r>
      <w:r w:rsidRPr="009D7C2B">
        <w:rPr>
          <w:spacing w:val="4"/>
        </w:rPr>
        <w:t xml:space="preserve">attitudes </w:t>
      </w:r>
      <w:r w:rsidRPr="009D7C2B">
        <w:rPr>
          <w:spacing w:val="2"/>
        </w:rPr>
        <w:t xml:space="preserve">and behaviours </w:t>
      </w:r>
      <w:r w:rsidRPr="009D7C2B">
        <w:t xml:space="preserve">in selected MENA countries in </w:t>
      </w:r>
      <w:r w:rsidRPr="009D7C2B">
        <w:rPr>
          <w:spacing w:val="2"/>
        </w:rPr>
        <w:t xml:space="preserve">the context </w:t>
      </w:r>
      <w:r w:rsidRPr="009D7C2B">
        <w:t xml:space="preserve">of the </w:t>
      </w:r>
      <w:r w:rsidRPr="009D7C2B">
        <w:rPr>
          <w:spacing w:val="2"/>
        </w:rPr>
        <w:t xml:space="preserve">social, political </w:t>
      </w:r>
      <w:r w:rsidRPr="009D7C2B">
        <w:t xml:space="preserve">and </w:t>
      </w:r>
      <w:r w:rsidRPr="009D7C2B">
        <w:rPr>
          <w:spacing w:val="2"/>
        </w:rPr>
        <w:t xml:space="preserve">economic transformations that have been </w:t>
      </w:r>
      <w:r w:rsidRPr="009D7C2B">
        <w:t xml:space="preserve">taking place </w:t>
      </w:r>
      <w:r w:rsidRPr="009D7C2B">
        <w:rPr>
          <w:spacing w:val="2"/>
        </w:rPr>
        <w:t>across the Middle</w:t>
      </w:r>
      <w:r w:rsidRPr="009D7C2B">
        <w:t xml:space="preserve"> East and North</w:t>
      </w:r>
      <w:r w:rsidRPr="009D7C2B">
        <w:rPr>
          <w:spacing w:val="2"/>
        </w:rPr>
        <w:t xml:space="preserve"> </w:t>
      </w:r>
      <w:r w:rsidRPr="009D7C2B">
        <w:t xml:space="preserve">Africa since February </w:t>
      </w:r>
      <w:r w:rsidRPr="009D7C2B">
        <w:rPr>
          <w:spacing w:val="4"/>
        </w:rPr>
        <w:t>2011. The main methods used are nationwide probability surveys carried out</w:t>
      </w:r>
      <w:r>
        <w:rPr>
          <w:spacing w:val="4"/>
        </w:rPr>
        <w:t xml:space="preserve"> in 2014</w:t>
      </w:r>
      <w:r w:rsidRPr="009D7C2B">
        <w:rPr>
          <w:spacing w:val="4"/>
        </w:rPr>
        <w:t xml:space="preserve"> in Egypt, Iraq, Jordan, Libya</w:t>
      </w:r>
      <w:r>
        <w:rPr>
          <w:spacing w:val="4"/>
        </w:rPr>
        <w:t>,</w:t>
      </w:r>
      <w:r w:rsidRPr="009D7C2B">
        <w:rPr>
          <w:spacing w:val="4"/>
        </w:rPr>
        <w:t xml:space="preserve"> and Morocco, secondary </w:t>
      </w:r>
      <w:r>
        <w:rPr>
          <w:spacing w:val="4"/>
        </w:rPr>
        <w:t>analysis of macro</w:t>
      </w:r>
      <w:r w:rsidR="00D34F04">
        <w:rPr>
          <w:spacing w:val="4"/>
        </w:rPr>
        <w:t xml:space="preserve"> and survey data, </w:t>
      </w:r>
      <w:r w:rsidR="009D7C6C">
        <w:rPr>
          <w:spacing w:val="4"/>
        </w:rPr>
        <w:t xml:space="preserve">policy </w:t>
      </w:r>
      <w:r w:rsidR="009D7C6C" w:rsidRPr="009D7C2B">
        <w:rPr>
          <w:spacing w:val="4"/>
        </w:rPr>
        <w:t>analysis</w:t>
      </w:r>
      <w:r>
        <w:rPr>
          <w:spacing w:val="4"/>
        </w:rPr>
        <w:t>,</w:t>
      </w:r>
      <w:r w:rsidRPr="009D7C2B">
        <w:rPr>
          <w:spacing w:val="4"/>
        </w:rPr>
        <w:t xml:space="preserve"> and historiography.</w:t>
      </w:r>
      <w:r w:rsidR="00AB5970">
        <w:rPr>
          <w:spacing w:val="4"/>
        </w:rPr>
        <w:br w:type="page"/>
      </w:r>
    </w:p>
    <w:p w:rsidR="00531D14" w:rsidRPr="009D7C2B" w:rsidRDefault="00531D14" w:rsidP="00AB5970">
      <w:pPr>
        <w:spacing w:before="120"/>
        <w:jc w:val="both"/>
      </w:pPr>
    </w:p>
    <w:tbl>
      <w:tblPr>
        <w:tblpPr w:leftFromText="180" w:rightFromText="180" w:vertAnchor="text" w:horzAnchor="margin" w:tblpY="-173"/>
        <w:tblW w:w="9973" w:type="dxa"/>
        <w:tblLayout w:type="fixed"/>
        <w:tblCellMar>
          <w:top w:w="113" w:type="dxa"/>
          <w:bottom w:w="113" w:type="dxa"/>
        </w:tblCellMar>
        <w:tblLook w:val="01E0" w:firstRow="1" w:lastRow="1" w:firstColumn="1" w:lastColumn="1" w:noHBand="0" w:noVBand="0"/>
      </w:tblPr>
      <w:tblGrid>
        <w:gridCol w:w="1384"/>
        <w:gridCol w:w="8589"/>
      </w:tblGrid>
      <w:tr w:rsidR="00C370B8" w:rsidRPr="009D7C2B" w:rsidTr="00AE3053">
        <w:tc>
          <w:tcPr>
            <w:tcW w:w="1384" w:type="dxa"/>
            <w:shd w:val="clear" w:color="auto" w:fill="FFFFFF" w:themeFill="background1"/>
            <w:tcMar>
              <w:top w:w="0" w:type="dxa"/>
              <w:bottom w:w="0" w:type="dxa"/>
            </w:tcMar>
          </w:tcPr>
          <w:p w:rsidR="00C370B8" w:rsidRPr="009D7C2B" w:rsidRDefault="00C370B8" w:rsidP="00C370B8">
            <w:pPr>
              <w:pStyle w:val="Heading3"/>
              <w:rPr>
                <w:sz w:val="24"/>
                <w:szCs w:val="24"/>
                <w:lang w:val="en-GB"/>
              </w:rPr>
            </w:pPr>
          </w:p>
        </w:tc>
        <w:tc>
          <w:tcPr>
            <w:tcW w:w="8589" w:type="dxa"/>
            <w:shd w:val="clear" w:color="auto" w:fill="943634" w:themeFill="accent2" w:themeFillShade="BF"/>
            <w:tcMar>
              <w:top w:w="0" w:type="dxa"/>
              <w:bottom w:w="0" w:type="dxa"/>
            </w:tcMar>
          </w:tcPr>
          <w:p w:rsidR="00C370B8" w:rsidRPr="009D7C2B" w:rsidRDefault="00C370B8" w:rsidP="00C370B8">
            <w:pPr>
              <w:pStyle w:val="Heading3"/>
              <w:rPr>
                <w:rFonts w:ascii="Lucida Bright" w:eastAsia="MingLiU" w:hAnsi="Lucida Bright"/>
                <w:smallCaps/>
                <w:sz w:val="24"/>
                <w:szCs w:val="24"/>
                <w:lang w:val="en-GB"/>
                <w14:shadow w14:blurRad="50800" w14:dist="38100" w14:dir="16200000" w14:sx="100000" w14:sy="100000" w14:kx="0" w14:ky="0" w14:algn="b">
                  <w14:srgbClr w14:val="000000">
                    <w14:alpha w14:val="60000"/>
                  </w14:srgbClr>
                </w14:shadow>
              </w:rPr>
            </w:pPr>
            <w:r w:rsidRPr="009D7C2B">
              <w:rPr>
                <w:rFonts w:ascii="Lucida Bright" w:eastAsia="MingLiU" w:hAnsi="Lucida Bright"/>
                <w:smallCaps/>
                <w:sz w:val="24"/>
                <w:szCs w:val="24"/>
                <w:lang w:val="en-GB"/>
                <w14:shadow w14:blurRad="50800" w14:dist="38100" w14:dir="16200000" w14:sx="100000" w14:sy="100000" w14:kx="0" w14:ky="0" w14:algn="b">
                  <w14:srgbClr w14:val="000000">
                    <w14:alpha w14:val="60000"/>
                  </w14:srgbClr>
                </w14:shadow>
              </w:rPr>
              <w:t>Project Identity</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7423"/>
      </w:tblGrid>
      <w:tr w:rsidR="003F6D27" w:rsidRPr="009D7C2B" w:rsidTr="00926D2C">
        <w:tc>
          <w:tcPr>
            <w:tcW w:w="2215" w:type="dxa"/>
          </w:tcPr>
          <w:p w:rsidR="002B4A24" w:rsidRPr="009D7C2B" w:rsidRDefault="002B4A24">
            <w:pPr>
              <w:rPr>
                <w14:shadow w14:blurRad="50800" w14:dist="38100" w14:dir="16200000" w14:sx="100000" w14:sy="100000" w14:kx="0" w14:ky="0" w14:algn="b">
                  <w14:srgbClr w14:val="000000">
                    <w14:alpha w14:val="60000"/>
                  </w14:srgbClr>
                </w14:shadow>
              </w:rPr>
            </w:pPr>
            <w:r w:rsidRPr="009D7C2B">
              <w:rPr>
                <w:lang w:eastAsia="en-GB"/>
              </w:rPr>
              <w:t>Project name</w:t>
            </w:r>
          </w:p>
        </w:tc>
        <w:tc>
          <w:tcPr>
            <w:tcW w:w="7423" w:type="dxa"/>
          </w:tcPr>
          <w:p w:rsidR="00E936B8" w:rsidRPr="00CE54C7" w:rsidRDefault="000B014C">
            <w:pPr>
              <w:rPr>
                <w:lang w:eastAsia="en-GB"/>
              </w:rPr>
            </w:pPr>
            <w:r w:rsidRPr="009D7C2B">
              <w:rPr>
                <w:lang w:eastAsia="en-GB"/>
              </w:rPr>
              <w:t>Political an</w:t>
            </w:r>
            <w:r w:rsidR="00B26473" w:rsidRPr="009D7C2B">
              <w:rPr>
                <w:lang w:eastAsia="en-GB"/>
              </w:rPr>
              <w:t>d S</w:t>
            </w:r>
            <w:r w:rsidRPr="009D7C2B">
              <w:rPr>
                <w:lang w:eastAsia="en-GB"/>
              </w:rPr>
              <w:t>ocial Transfor</w:t>
            </w:r>
            <w:r w:rsidR="00965FD8">
              <w:rPr>
                <w:lang w:eastAsia="en-GB"/>
              </w:rPr>
              <w:t>mations in the Arab World (</w:t>
            </w:r>
            <w:r w:rsidR="00876FA2" w:rsidRPr="0067429D">
              <w:rPr>
                <w:smallCaps/>
              </w:rPr>
              <w:t>ArabTrans</w:t>
            </w:r>
            <w:r w:rsidRPr="009D7C2B">
              <w:rPr>
                <w:lang w:eastAsia="en-GB"/>
              </w:rPr>
              <w:t>)</w:t>
            </w:r>
          </w:p>
        </w:tc>
      </w:tr>
      <w:tr w:rsidR="00DE1FF6" w:rsidRPr="009D7C2B" w:rsidTr="00926D2C">
        <w:tc>
          <w:tcPr>
            <w:tcW w:w="2215" w:type="dxa"/>
          </w:tcPr>
          <w:p w:rsidR="003F6D27" w:rsidRPr="009D7C2B" w:rsidRDefault="003F6D27">
            <w:pPr>
              <w:rPr>
                <w:lang w:eastAsia="en-GB"/>
                <w14:shadow w14:blurRad="50800" w14:dist="38100" w14:dir="16200000" w14:sx="100000" w14:sy="100000" w14:kx="0" w14:ky="0" w14:algn="b">
                  <w14:srgbClr w14:val="000000">
                    <w14:alpha w14:val="60000"/>
                  </w14:srgbClr>
                </w14:shadow>
              </w:rPr>
            </w:pPr>
          </w:p>
        </w:tc>
        <w:tc>
          <w:tcPr>
            <w:tcW w:w="7423" w:type="dxa"/>
          </w:tcPr>
          <w:p w:rsidR="003F6D27" w:rsidRPr="009D7C2B" w:rsidRDefault="003F6D27">
            <w:pPr>
              <w:rPr>
                <w:lang w:eastAsia="en-GB"/>
              </w:rPr>
            </w:pPr>
            <w:r w:rsidRPr="009D7C2B">
              <w:rPr>
                <w:noProof/>
                <w:lang w:eastAsia="en-GB"/>
              </w:rPr>
              <mc:AlternateContent>
                <mc:Choice Requires="wps">
                  <w:drawing>
                    <wp:anchor distT="0" distB="0" distL="114300" distR="114300" simplePos="0" relativeHeight="251663360" behindDoc="0" locked="0" layoutInCell="1" allowOverlap="1" wp14:anchorId="524B8664" wp14:editId="3808A66A">
                      <wp:simplePos x="0" y="0"/>
                      <wp:positionH relativeFrom="column">
                        <wp:posOffset>-5715</wp:posOffset>
                      </wp:positionH>
                      <wp:positionV relativeFrom="paragraph">
                        <wp:posOffset>80646</wp:posOffset>
                      </wp:positionV>
                      <wp:extent cx="4695825" cy="45719"/>
                      <wp:effectExtent l="0" t="0" r="28575" b="12065"/>
                      <wp:wrapNone/>
                      <wp:docPr id="2" name="Flowchart: Process 2"/>
                      <wp:cNvGraphicFramePr/>
                      <a:graphic xmlns:a="http://schemas.openxmlformats.org/drawingml/2006/main">
                        <a:graphicData uri="http://schemas.microsoft.com/office/word/2010/wordprocessingShape">
                          <wps:wsp>
                            <wps:cNvSpPr/>
                            <wps:spPr>
                              <a:xfrm>
                                <a:off x="0" y="0"/>
                                <a:ext cx="4695825" cy="45719"/>
                              </a:xfrm>
                              <a:prstGeom prst="flowChartProcess">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24B8664" id="_x0000_t109" coordsize="21600,21600" o:spt="109" path="m,l,21600r21600,l21600,xe">
                      <v:stroke joinstyle="miter"/>
                      <v:path gradientshapeok="t" o:connecttype="rect"/>
                    </v:shapetype>
                    <v:shape id="Flowchart: Process 2" o:spid="_x0000_s1032" type="#_x0000_t109" style="position:absolute;margin-left:-.45pt;margin-top:6.35pt;width:369.7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" fillcolor="#c0504d [3205]" strokecolor="#622423 [1605]" strokeweight="2pt">
                      <v:textbox>
                        <w:txbxContent>
                          <w:p w:rsidR="009804B3" w:rsidRDefault="009804B3" w:rsidP="00866685">
                            <w:pPr>
                              <w:jc w:val="center"/>
                            </w:pPr>
                          </w:p>
                        </w:txbxContent>
                      </v:textbox>
                    </v:shape>
                  </w:pict>
                </mc:Fallback>
              </mc:AlternateContent>
            </w:r>
          </w:p>
        </w:tc>
      </w:tr>
      <w:tr w:rsidR="003F6D27" w:rsidRPr="009D7C2B" w:rsidTr="00926D2C">
        <w:tc>
          <w:tcPr>
            <w:tcW w:w="2215" w:type="dxa"/>
          </w:tcPr>
          <w:p w:rsidR="002B4A24" w:rsidRPr="009D7C2B" w:rsidRDefault="002B4A24">
            <w:pPr>
              <w:rPr>
                <w:lang w:eastAsia="en-GB"/>
                <w14:shadow w14:blurRad="50800" w14:dist="38100" w14:dir="16200000" w14:sx="100000" w14:sy="100000" w14:kx="0" w14:ky="0" w14:algn="b">
                  <w14:srgbClr w14:val="000000">
                    <w14:alpha w14:val="60000"/>
                  </w14:srgbClr>
                </w14:shadow>
              </w:rPr>
            </w:pPr>
            <w:r w:rsidRPr="009D7C2B">
              <w:rPr>
                <w:lang w:eastAsia="en-GB"/>
              </w:rPr>
              <w:t>Coordinator</w:t>
            </w:r>
            <w:r w:rsidRPr="009D7C2B">
              <w:rPr>
                <w:lang w:eastAsia="en-GB"/>
                <w14:shadow w14:blurRad="50800" w14:dist="38100" w14:dir="16200000" w14:sx="100000" w14:sy="100000" w14:kx="0" w14:ky="0" w14:algn="b">
                  <w14:srgbClr w14:val="000000">
                    <w14:alpha w14:val="60000"/>
                  </w14:srgbClr>
                </w14:shadow>
              </w:rPr>
              <w:t xml:space="preserve"> </w:t>
            </w:r>
          </w:p>
        </w:tc>
        <w:tc>
          <w:tcPr>
            <w:tcW w:w="7423" w:type="dxa"/>
          </w:tcPr>
          <w:p w:rsidR="00E04997" w:rsidRPr="00CE54C7" w:rsidRDefault="00E04997">
            <w:pPr>
              <w:rPr>
                <w:lang w:eastAsia="en-GB"/>
              </w:rPr>
            </w:pPr>
            <w:r w:rsidRPr="009D7C2B">
              <w:rPr>
                <w:lang w:eastAsia="en-GB"/>
              </w:rPr>
              <w:t xml:space="preserve">Dr Andrea Teti, School of Social Sciences, University of </w:t>
            </w:r>
            <w:r w:rsidR="000B014C" w:rsidRPr="009D7C2B">
              <w:rPr>
                <w:lang w:eastAsia="en-GB"/>
              </w:rPr>
              <w:t>Aberdeen,</w:t>
            </w:r>
            <w:r w:rsidRPr="009D7C2B">
              <w:rPr>
                <w:lang w:eastAsia="en-GB"/>
              </w:rPr>
              <w:t xml:space="preserve"> UK</w:t>
            </w:r>
            <w:r w:rsidR="00CE54C7">
              <w:rPr>
                <w:lang w:eastAsia="en-GB"/>
              </w:rPr>
              <w:t xml:space="preserve">; </w:t>
            </w:r>
            <w:hyperlink r:id="rId22" w:history="1">
              <w:r w:rsidR="00965FD8" w:rsidRPr="00504702">
                <w:rPr>
                  <w:rStyle w:val="Hyperlink"/>
                  <w:lang w:eastAsia="en-GB"/>
                </w:rPr>
                <w:t>a.teti@abdn.ac.uk</w:t>
              </w:r>
            </w:hyperlink>
            <w:r w:rsidR="00965FD8">
              <w:rPr>
                <w:lang w:eastAsia="en-GB"/>
              </w:rPr>
              <w:t xml:space="preserve"> </w:t>
            </w:r>
          </w:p>
        </w:tc>
      </w:tr>
      <w:tr w:rsidR="00DE1FF6" w:rsidRPr="009D7C2B" w:rsidTr="00926D2C">
        <w:tc>
          <w:tcPr>
            <w:tcW w:w="2215" w:type="dxa"/>
          </w:tcPr>
          <w:p w:rsidR="003F6D27" w:rsidRPr="009D7C2B" w:rsidRDefault="003F6D27">
            <w:pPr>
              <w:rPr>
                <w:lang w:eastAsia="en-GB"/>
                <w14:shadow w14:blurRad="50800" w14:dist="38100" w14:dir="16200000" w14:sx="100000" w14:sy="100000" w14:kx="0" w14:ky="0" w14:algn="b">
                  <w14:srgbClr w14:val="000000">
                    <w14:alpha w14:val="60000"/>
                  </w14:srgbClr>
                </w14:shadow>
              </w:rPr>
            </w:pPr>
          </w:p>
        </w:tc>
        <w:tc>
          <w:tcPr>
            <w:tcW w:w="7423" w:type="dxa"/>
          </w:tcPr>
          <w:p w:rsidR="003F6D27" w:rsidRPr="009D7C2B" w:rsidRDefault="00DE1FF6">
            <w:pPr>
              <w:rPr>
                <w:lang w:eastAsia="en-GB"/>
              </w:rPr>
            </w:pPr>
            <w:r w:rsidRPr="009D7C2B">
              <w:rPr>
                <w:noProof/>
                <w:lang w:eastAsia="en-GB"/>
              </w:rPr>
              <mc:AlternateContent>
                <mc:Choice Requires="wps">
                  <w:drawing>
                    <wp:anchor distT="0" distB="0" distL="114300" distR="114300" simplePos="0" relativeHeight="251665408" behindDoc="0" locked="0" layoutInCell="1" allowOverlap="1" wp14:anchorId="6F05F91A" wp14:editId="7F227E6A">
                      <wp:simplePos x="0" y="0"/>
                      <wp:positionH relativeFrom="column">
                        <wp:posOffset>-5715</wp:posOffset>
                      </wp:positionH>
                      <wp:positionV relativeFrom="paragraph">
                        <wp:posOffset>82550</wp:posOffset>
                      </wp:positionV>
                      <wp:extent cx="4695825" cy="45719"/>
                      <wp:effectExtent l="0" t="0" r="28575" b="12065"/>
                      <wp:wrapNone/>
                      <wp:docPr id="3" name="Flowchart: Process 3"/>
                      <wp:cNvGraphicFramePr/>
                      <a:graphic xmlns:a="http://schemas.openxmlformats.org/drawingml/2006/main">
                        <a:graphicData uri="http://schemas.microsoft.com/office/word/2010/wordprocessingShape">
                          <wps:wsp>
                            <wps:cNvSpPr/>
                            <wps:spPr>
                              <a:xfrm>
                                <a:off x="0" y="0"/>
                                <a:ext cx="4695825" cy="45719"/>
                              </a:xfrm>
                              <a:prstGeom prst="flowChartProcess">
                                <a:avLst/>
                              </a:prstGeom>
                              <a:solidFill>
                                <a:srgbClr val="C0504D"/>
                              </a:solidFill>
                              <a:ln w="25400" cap="flat" cmpd="sng" algn="ctr">
                                <a:solidFill>
                                  <a:srgbClr val="C0504D">
                                    <a:shade val="50000"/>
                                  </a:srgbClr>
                                </a:solidFill>
                                <a:prstDash val="solid"/>
                              </a:ln>
                              <a:effectLst/>
                            </wps:spPr>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05F91A" id="Flowchart: Process 3" o:spid="_x0000_s1033" type="#_x0000_t109" style="position:absolute;margin-left:-.45pt;margin-top:6.5pt;width:369.75pt;height:3.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" fillcolor="#c0504d" strokecolor="#8c3836" strokeweight="2pt">
                      <v:textbox>
                        <w:txbxContent>
                          <w:p w:rsidR="009804B3" w:rsidRDefault="009804B3" w:rsidP="00866685">
                            <w:pPr>
                              <w:jc w:val="center"/>
                            </w:pPr>
                          </w:p>
                        </w:txbxContent>
                      </v:textbox>
                    </v:shape>
                  </w:pict>
                </mc:Fallback>
              </mc:AlternateContent>
            </w:r>
          </w:p>
        </w:tc>
      </w:tr>
      <w:tr w:rsidR="003F6D27" w:rsidRPr="00D917DA" w:rsidTr="00926D2C">
        <w:tc>
          <w:tcPr>
            <w:tcW w:w="2215" w:type="dxa"/>
          </w:tcPr>
          <w:p w:rsidR="002B4A24" w:rsidRPr="009D7C2B" w:rsidRDefault="00EA6A9B">
            <w:pPr>
              <w:rPr>
                <w:lang w:eastAsia="en-GB"/>
                <w14:shadow w14:blurRad="50800" w14:dist="38100" w14:dir="16200000" w14:sx="100000" w14:sy="100000" w14:kx="0" w14:ky="0" w14:algn="b">
                  <w14:srgbClr w14:val="000000">
                    <w14:alpha w14:val="60000"/>
                  </w14:srgbClr>
                </w14:shadow>
              </w:rPr>
            </w:pPr>
            <w:r w:rsidRPr="009D7C2B">
              <w:rPr>
                <w:lang w:eastAsia="en-GB"/>
              </w:rPr>
              <w:t>Consortium</w:t>
            </w:r>
          </w:p>
        </w:tc>
        <w:tc>
          <w:tcPr>
            <w:tcW w:w="7423" w:type="dxa"/>
          </w:tcPr>
          <w:p w:rsidR="00E936B8" w:rsidRPr="00CE5E23" w:rsidRDefault="0000076A" w:rsidP="00FB2098">
            <w:pPr>
              <w:spacing w:after="0"/>
              <w:rPr>
                <w:lang w:val="es-ES" w:eastAsia="en-GB"/>
              </w:rPr>
            </w:pPr>
            <w:r w:rsidRPr="00CE5E23">
              <w:rPr>
                <w:lang w:val="es-ES" w:eastAsia="en-GB"/>
              </w:rPr>
              <w:t>Análisis</w:t>
            </w:r>
            <w:r w:rsidR="006A57D4" w:rsidRPr="00CE5E23">
              <w:rPr>
                <w:lang w:val="es-ES" w:eastAsia="en-GB"/>
              </w:rPr>
              <w:t xml:space="preserve"> </w:t>
            </w:r>
            <w:r w:rsidRPr="00CE5E23">
              <w:rPr>
                <w:lang w:val="es-ES" w:eastAsia="en-GB"/>
              </w:rPr>
              <w:t>Sociológicos</w:t>
            </w:r>
            <w:r w:rsidR="006A57D4" w:rsidRPr="00CE5E23">
              <w:rPr>
                <w:lang w:val="es-ES" w:eastAsia="en-GB"/>
              </w:rPr>
              <w:t xml:space="preserve"> </w:t>
            </w:r>
            <w:r w:rsidRPr="00CE5E23">
              <w:rPr>
                <w:lang w:val="es-ES" w:eastAsia="en-GB"/>
              </w:rPr>
              <w:t>Económicos</w:t>
            </w:r>
            <w:r w:rsidR="006A57D4" w:rsidRPr="00CE5E23">
              <w:rPr>
                <w:lang w:val="es-ES" w:eastAsia="en-GB"/>
              </w:rPr>
              <w:t xml:space="preserve"> y </w:t>
            </w:r>
            <w:r w:rsidRPr="00CE5E23">
              <w:rPr>
                <w:lang w:val="es-ES" w:eastAsia="en-GB"/>
              </w:rPr>
              <w:t>Políticos</w:t>
            </w:r>
            <w:r w:rsidR="006A57D4" w:rsidRPr="00CE5E23">
              <w:rPr>
                <w:lang w:val="es-ES" w:eastAsia="en-GB"/>
              </w:rPr>
              <w:t xml:space="preserve"> – ASEP –</w:t>
            </w:r>
            <w:r w:rsidRPr="00CE5E23">
              <w:rPr>
                <w:lang w:val="es-ES" w:eastAsia="en-GB"/>
              </w:rPr>
              <w:t xml:space="preserve"> </w:t>
            </w:r>
            <w:r w:rsidR="006A57D4" w:rsidRPr="00CE5E23">
              <w:rPr>
                <w:lang w:val="es-ES" w:eastAsia="en-GB"/>
              </w:rPr>
              <w:t>Madrid, Spain</w:t>
            </w:r>
          </w:p>
          <w:p w:rsidR="002B4A24" w:rsidRPr="009D7C2B" w:rsidRDefault="006A57D4" w:rsidP="00FB2098">
            <w:pPr>
              <w:spacing w:after="0"/>
              <w:rPr>
                <w:lang w:eastAsia="en-GB"/>
              </w:rPr>
            </w:pPr>
            <w:r w:rsidRPr="009D7C2B">
              <w:rPr>
                <w:lang w:eastAsia="en-GB"/>
              </w:rPr>
              <w:t xml:space="preserve">Applied Social Science Forum – ASSF </w:t>
            </w:r>
            <w:r w:rsidR="00A250A6" w:rsidRPr="009D7C2B">
              <w:rPr>
                <w:lang w:eastAsia="en-GB"/>
              </w:rPr>
              <w:t>–</w:t>
            </w:r>
            <w:r w:rsidRPr="009D7C2B">
              <w:rPr>
                <w:lang w:eastAsia="en-GB"/>
              </w:rPr>
              <w:t xml:space="preserve"> </w:t>
            </w:r>
            <w:r w:rsidR="00A250A6" w:rsidRPr="009D7C2B">
              <w:rPr>
                <w:lang w:eastAsia="en-GB"/>
              </w:rPr>
              <w:t>Tunisia</w:t>
            </w:r>
          </w:p>
          <w:p w:rsidR="00A250A6" w:rsidRPr="00452007" w:rsidRDefault="00A250A6" w:rsidP="00FB2098">
            <w:pPr>
              <w:spacing w:after="0"/>
              <w:rPr>
                <w:lang w:val="fr-FR" w:eastAsia="en-GB"/>
              </w:rPr>
            </w:pPr>
            <w:r w:rsidRPr="00452007">
              <w:rPr>
                <w:lang w:val="fr-FR" w:eastAsia="en-GB"/>
              </w:rPr>
              <w:t xml:space="preserve">Centre de Recherche en </w:t>
            </w:r>
            <w:r w:rsidR="00E656E5" w:rsidRPr="00452007">
              <w:rPr>
                <w:lang w:val="fr-FR" w:eastAsia="en-GB"/>
              </w:rPr>
              <w:t>Économie</w:t>
            </w:r>
            <w:r w:rsidRPr="00452007">
              <w:rPr>
                <w:lang w:val="fr-FR" w:eastAsia="en-GB"/>
              </w:rPr>
              <w:t xml:space="preserve"> </w:t>
            </w:r>
            <w:r w:rsidR="00AB10F2" w:rsidRPr="00452007">
              <w:rPr>
                <w:lang w:val="fr-FR" w:eastAsia="en-GB"/>
              </w:rPr>
              <w:t>Appliquée</w:t>
            </w:r>
            <w:r w:rsidRPr="00452007">
              <w:rPr>
                <w:lang w:val="fr-FR" w:eastAsia="en-GB"/>
              </w:rPr>
              <w:t xml:space="preserve"> pour le </w:t>
            </w:r>
            <w:r w:rsidR="000831F4" w:rsidRPr="00452007">
              <w:rPr>
                <w:lang w:val="fr-FR" w:eastAsia="en-GB"/>
              </w:rPr>
              <w:t>Développement</w:t>
            </w:r>
            <w:r w:rsidRPr="00452007">
              <w:rPr>
                <w:lang w:val="fr-FR" w:eastAsia="en-GB"/>
              </w:rPr>
              <w:t xml:space="preserve"> – CREAD – Spain</w:t>
            </w:r>
          </w:p>
          <w:p w:rsidR="00A250A6" w:rsidRPr="009D7C2B" w:rsidRDefault="00A250A6" w:rsidP="00FB2098">
            <w:pPr>
              <w:spacing w:after="0"/>
              <w:rPr>
                <w:lang w:eastAsia="en-GB"/>
              </w:rPr>
            </w:pPr>
            <w:r w:rsidRPr="009D7C2B">
              <w:rPr>
                <w:lang w:eastAsia="en-GB"/>
              </w:rPr>
              <w:t xml:space="preserve">Centre for Survey Methodology – </w:t>
            </w:r>
            <w:r w:rsidR="000831F4" w:rsidRPr="009D7C2B">
              <w:rPr>
                <w:lang w:eastAsia="en-GB"/>
              </w:rPr>
              <w:t>Conclusi</w:t>
            </w:r>
            <w:r w:rsidR="002E7EAF">
              <w:rPr>
                <w:lang w:eastAsia="en-GB"/>
              </w:rPr>
              <w:t>a</w:t>
            </w:r>
            <w:r w:rsidRPr="009D7C2B">
              <w:rPr>
                <w:lang w:eastAsia="en-GB"/>
              </w:rPr>
              <w:t xml:space="preserve"> – Chisinau, Moldova</w:t>
            </w:r>
          </w:p>
          <w:p w:rsidR="00A250A6" w:rsidRPr="009D7C2B" w:rsidRDefault="00A250A6" w:rsidP="00FB2098">
            <w:pPr>
              <w:spacing w:after="0"/>
              <w:rPr>
                <w:lang w:eastAsia="en-GB"/>
              </w:rPr>
            </w:pPr>
            <w:r w:rsidRPr="009D7C2B">
              <w:rPr>
                <w:lang w:eastAsia="en-GB"/>
              </w:rPr>
              <w:t>Dublin City University – DCU – Dublin, Ireland</w:t>
            </w:r>
          </w:p>
          <w:p w:rsidR="00A250A6" w:rsidRPr="009D7C2B" w:rsidRDefault="00A250A6" w:rsidP="00FB2098">
            <w:pPr>
              <w:spacing w:after="0"/>
              <w:rPr>
                <w:lang w:eastAsia="en-GB"/>
              </w:rPr>
            </w:pPr>
            <w:r w:rsidRPr="009D7C2B">
              <w:rPr>
                <w:lang w:eastAsia="en-GB"/>
              </w:rPr>
              <w:t>Egyptian Centre for Public Opinion Research – BASEERA -  Cairo, Egypt</w:t>
            </w:r>
          </w:p>
          <w:p w:rsidR="00A250A6" w:rsidRPr="009D7C2B" w:rsidRDefault="00A250A6" w:rsidP="00FB2098">
            <w:pPr>
              <w:spacing w:after="0"/>
              <w:rPr>
                <w:lang w:eastAsia="en-GB"/>
              </w:rPr>
            </w:pPr>
            <w:r w:rsidRPr="009D7C2B">
              <w:rPr>
                <w:lang w:eastAsia="en-GB"/>
              </w:rPr>
              <w:t>Independent Institute for Administration and Civil Society Studies – IIACSS – Amman, Jordan</w:t>
            </w:r>
          </w:p>
          <w:p w:rsidR="00A250A6" w:rsidRPr="00CE5E23" w:rsidRDefault="00A250A6" w:rsidP="00FB2098">
            <w:pPr>
              <w:spacing w:after="0"/>
              <w:rPr>
                <w:lang w:val="it-IT" w:eastAsia="en-GB"/>
              </w:rPr>
            </w:pPr>
            <w:r w:rsidRPr="00CE5E23">
              <w:rPr>
                <w:lang w:val="it-IT" w:eastAsia="en-GB"/>
              </w:rPr>
              <w:t>Istituto per gli Studi di Politica Internazionale</w:t>
            </w:r>
            <w:r w:rsidR="00D566AD" w:rsidRPr="00CE5E23">
              <w:rPr>
                <w:lang w:val="it-IT" w:eastAsia="en-GB"/>
              </w:rPr>
              <w:t xml:space="preserve"> –</w:t>
            </w:r>
            <w:r w:rsidRPr="00CE5E23">
              <w:rPr>
                <w:lang w:val="it-IT" w:eastAsia="en-GB"/>
              </w:rPr>
              <w:t xml:space="preserve"> IS</w:t>
            </w:r>
            <w:r w:rsidR="00ED2E91" w:rsidRPr="00CE5E23">
              <w:rPr>
                <w:lang w:val="it-IT" w:eastAsia="en-GB"/>
              </w:rPr>
              <w:t>PI</w:t>
            </w:r>
            <w:r w:rsidR="00D566AD" w:rsidRPr="00CE5E23">
              <w:rPr>
                <w:lang w:val="it-IT" w:eastAsia="en-GB"/>
              </w:rPr>
              <w:t xml:space="preserve"> </w:t>
            </w:r>
            <w:r w:rsidR="00ED2E91" w:rsidRPr="00CE5E23">
              <w:rPr>
                <w:lang w:val="it-IT" w:eastAsia="en-GB"/>
              </w:rPr>
              <w:t>–</w:t>
            </w:r>
            <w:r w:rsidRPr="00CE5E23">
              <w:rPr>
                <w:lang w:val="it-IT" w:eastAsia="en-GB"/>
              </w:rPr>
              <w:t xml:space="preserve"> </w:t>
            </w:r>
            <w:r w:rsidR="00D566AD" w:rsidRPr="00CE5E23">
              <w:rPr>
                <w:lang w:val="it-IT" w:eastAsia="en-GB"/>
              </w:rPr>
              <w:t xml:space="preserve"> Milan, Italy</w:t>
            </w:r>
          </w:p>
          <w:p w:rsidR="00D566AD" w:rsidRPr="00A177F3" w:rsidRDefault="00D566AD" w:rsidP="00FB2098">
            <w:pPr>
              <w:spacing w:after="0"/>
              <w:rPr>
                <w:lang w:val="it-IT" w:eastAsia="en-GB"/>
              </w:rPr>
            </w:pPr>
            <w:r w:rsidRPr="00A177F3">
              <w:rPr>
                <w:lang w:val="it-IT" w:eastAsia="en-GB"/>
              </w:rPr>
              <w:t>MEDA Solutions – MEDAS – Morocco</w:t>
            </w:r>
          </w:p>
          <w:p w:rsidR="00D566AD" w:rsidRPr="00A177F3" w:rsidRDefault="00D566AD" w:rsidP="00FB2098">
            <w:pPr>
              <w:spacing w:after="0"/>
              <w:rPr>
                <w:lang w:val="it-IT" w:eastAsia="en-GB"/>
              </w:rPr>
            </w:pPr>
            <w:r w:rsidRPr="00A177F3">
              <w:rPr>
                <w:lang w:val="it-IT" w:eastAsia="en-GB"/>
              </w:rPr>
              <w:t>University of Aberdeen – UNIABDN – Aberdeen, UK</w:t>
            </w:r>
          </w:p>
          <w:p w:rsidR="00D566AD" w:rsidRPr="00A177F3" w:rsidRDefault="00D566AD" w:rsidP="00FB2098">
            <w:pPr>
              <w:spacing w:after="0"/>
              <w:rPr>
                <w:lang w:val="it-IT" w:eastAsia="en-GB"/>
              </w:rPr>
            </w:pPr>
            <w:r w:rsidRPr="00A177F3">
              <w:rPr>
                <w:lang w:val="it-IT" w:eastAsia="en-GB"/>
              </w:rPr>
              <w:t>University of Graz – UNI GRAZ – Graz, Austria</w:t>
            </w:r>
          </w:p>
          <w:p w:rsidR="00A250A6" w:rsidRPr="00CE5E23" w:rsidRDefault="00A250A6">
            <w:pPr>
              <w:rPr>
                <w:lang w:val="sv-SE" w:eastAsia="en-GB"/>
              </w:rPr>
            </w:pPr>
            <w:r w:rsidRPr="00A177F3">
              <w:rPr>
                <w:lang w:val="sv-SE" w:eastAsia="en-GB"/>
              </w:rPr>
              <w:t>University of Jordan – JU – Amman, Jordan</w:t>
            </w:r>
          </w:p>
        </w:tc>
      </w:tr>
      <w:tr w:rsidR="00DE1FF6" w:rsidRPr="00D917DA" w:rsidTr="00926D2C">
        <w:tc>
          <w:tcPr>
            <w:tcW w:w="2215" w:type="dxa"/>
          </w:tcPr>
          <w:p w:rsidR="003F6D27" w:rsidRPr="00CE5E23" w:rsidRDefault="003F6D27">
            <w:pPr>
              <w:rPr>
                <w:lang w:val="sv-SE" w:eastAsia="en-GB"/>
                <w14:shadow w14:blurRad="50800" w14:dist="38100" w14:dir="16200000" w14:sx="100000" w14:sy="100000" w14:kx="0" w14:ky="0" w14:algn="b">
                  <w14:srgbClr w14:val="000000">
                    <w14:alpha w14:val="60000"/>
                  </w14:srgbClr>
                </w14:shadow>
              </w:rPr>
            </w:pPr>
          </w:p>
        </w:tc>
        <w:tc>
          <w:tcPr>
            <w:tcW w:w="7423" w:type="dxa"/>
          </w:tcPr>
          <w:p w:rsidR="003F6D27" w:rsidRPr="00CE5E23" w:rsidRDefault="00DE1FF6">
            <w:pPr>
              <w:rPr>
                <w:lang w:val="sv-SE" w:eastAsia="en-GB"/>
              </w:rPr>
            </w:pPr>
            <w:r w:rsidRPr="009D7C2B">
              <w:rPr>
                <w:noProof/>
                <w:lang w:eastAsia="en-GB"/>
              </w:rPr>
              <mc:AlternateContent>
                <mc:Choice Requires="wps">
                  <w:drawing>
                    <wp:anchor distT="0" distB="0" distL="114300" distR="114300" simplePos="0" relativeHeight="251667456" behindDoc="0" locked="0" layoutInCell="1" allowOverlap="1" wp14:anchorId="4AE105AD" wp14:editId="4933F725">
                      <wp:simplePos x="0" y="0"/>
                      <wp:positionH relativeFrom="column">
                        <wp:posOffset>-5715</wp:posOffset>
                      </wp:positionH>
                      <wp:positionV relativeFrom="paragraph">
                        <wp:posOffset>78740</wp:posOffset>
                      </wp:positionV>
                      <wp:extent cx="4695825" cy="45719"/>
                      <wp:effectExtent l="0" t="0" r="28575" b="12065"/>
                      <wp:wrapNone/>
                      <wp:docPr id="6" name="Flowchart: Process 6"/>
                      <wp:cNvGraphicFramePr/>
                      <a:graphic xmlns:a="http://schemas.openxmlformats.org/drawingml/2006/main">
                        <a:graphicData uri="http://schemas.microsoft.com/office/word/2010/wordprocessingShape">
                          <wps:wsp>
                            <wps:cNvSpPr/>
                            <wps:spPr>
                              <a:xfrm>
                                <a:off x="0" y="0"/>
                                <a:ext cx="4695825" cy="45719"/>
                              </a:xfrm>
                              <a:prstGeom prst="flowChartProcess">
                                <a:avLst/>
                              </a:prstGeom>
                              <a:solidFill>
                                <a:srgbClr val="C0504D"/>
                              </a:solidFill>
                              <a:ln w="25400" cap="flat" cmpd="sng" algn="ctr">
                                <a:solidFill>
                                  <a:srgbClr val="C0504D">
                                    <a:shade val="50000"/>
                                  </a:srgbClr>
                                </a:solidFill>
                                <a:prstDash val="solid"/>
                              </a:ln>
                              <a:effectLst/>
                            </wps:spPr>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E105AD" id="Flowchart: Process 6" o:spid="_x0000_s1034" type="#_x0000_t109" style="position:absolute;margin-left:-.45pt;margin-top:6.2pt;width:369.7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" fillcolor="#c0504d" strokecolor="#8c3836" strokeweight="2pt">
                      <v:textbox>
                        <w:txbxContent>
                          <w:p w:rsidR="009804B3" w:rsidRDefault="009804B3" w:rsidP="00866685">
                            <w:pPr>
                              <w:jc w:val="center"/>
                            </w:pPr>
                          </w:p>
                        </w:txbxContent>
                      </v:textbox>
                    </v:shape>
                  </w:pict>
                </mc:Fallback>
              </mc:AlternateContent>
            </w:r>
          </w:p>
        </w:tc>
      </w:tr>
      <w:tr w:rsidR="003F6D27" w:rsidRPr="009D7C2B" w:rsidTr="00926D2C">
        <w:tc>
          <w:tcPr>
            <w:tcW w:w="2215" w:type="dxa"/>
          </w:tcPr>
          <w:p w:rsidR="002B4A24" w:rsidRPr="009D7C2B" w:rsidRDefault="00E83780">
            <w:pPr>
              <w:rPr>
                <w:lang w:eastAsia="en-GB"/>
                <w14:shadow w14:blurRad="50800" w14:dist="38100" w14:dir="16200000" w14:sx="100000" w14:sy="100000" w14:kx="0" w14:ky="0" w14:algn="b">
                  <w14:srgbClr w14:val="000000">
                    <w14:alpha w14:val="60000"/>
                  </w14:srgbClr>
                </w14:shadow>
              </w:rPr>
            </w:pPr>
            <w:r w:rsidRPr="009D7C2B">
              <w:rPr>
                <w:lang w:eastAsia="en-GB"/>
              </w:rPr>
              <w:t>Funding s</w:t>
            </w:r>
            <w:r w:rsidR="002B4A24" w:rsidRPr="009D7C2B">
              <w:rPr>
                <w:lang w:eastAsia="en-GB"/>
              </w:rPr>
              <w:t xml:space="preserve">cheme </w:t>
            </w:r>
          </w:p>
        </w:tc>
        <w:tc>
          <w:tcPr>
            <w:tcW w:w="7423" w:type="dxa"/>
          </w:tcPr>
          <w:p w:rsidR="00E936B8" w:rsidRPr="003D179D" w:rsidRDefault="006838BB">
            <w:pPr>
              <w:rPr>
                <w:lang w:eastAsia="en-GB"/>
              </w:rPr>
            </w:pPr>
            <w:r w:rsidRPr="009D7C2B">
              <w:rPr>
                <w:lang w:eastAsia="en-GB"/>
              </w:rPr>
              <w:t>FP7 Framework Programme, Social Changes and Political Transformations in the Arab World</w:t>
            </w:r>
            <w:r w:rsidR="002E7EAF">
              <w:rPr>
                <w:lang w:eastAsia="en-GB"/>
              </w:rPr>
              <w:t xml:space="preserve"> </w:t>
            </w:r>
            <w:r w:rsidRPr="009D7C2B">
              <w:rPr>
                <w:lang w:eastAsia="en-GB"/>
              </w:rPr>
              <w:t>– Collaborative Project</w:t>
            </w:r>
          </w:p>
        </w:tc>
      </w:tr>
      <w:tr w:rsidR="00DE1FF6" w:rsidRPr="009D7C2B" w:rsidTr="00926D2C">
        <w:tc>
          <w:tcPr>
            <w:tcW w:w="2215" w:type="dxa"/>
          </w:tcPr>
          <w:p w:rsidR="003F6D27" w:rsidRPr="009D7C2B" w:rsidRDefault="003F6D27">
            <w:pPr>
              <w:rPr>
                <w:lang w:eastAsia="en-GB"/>
                <w14:shadow w14:blurRad="50800" w14:dist="38100" w14:dir="16200000" w14:sx="100000" w14:sy="100000" w14:kx="0" w14:ky="0" w14:algn="b">
                  <w14:srgbClr w14:val="000000">
                    <w14:alpha w14:val="60000"/>
                  </w14:srgbClr>
                </w14:shadow>
              </w:rPr>
            </w:pPr>
          </w:p>
        </w:tc>
        <w:tc>
          <w:tcPr>
            <w:tcW w:w="7423" w:type="dxa"/>
          </w:tcPr>
          <w:p w:rsidR="003F6D27" w:rsidRPr="009D7C2B" w:rsidRDefault="00DE1FF6">
            <w:pPr>
              <w:rPr>
                <w:lang w:eastAsia="en-GB"/>
              </w:rPr>
            </w:pPr>
            <w:r w:rsidRPr="009D7C2B">
              <w:rPr>
                <w:noProof/>
                <w:lang w:eastAsia="en-GB"/>
              </w:rPr>
              <mc:AlternateContent>
                <mc:Choice Requires="wps">
                  <w:drawing>
                    <wp:anchor distT="0" distB="0" distL="114300" distR="114300" simplePos="0" relativeHeight="251669504" behindDoc="0" locked="0" layoutInCell="1" allowOverlap="1" wp14:anchorId="6091A603" wp14:editId="0F03BBE3">
                      <wp:simplePos x="0" y="0"/>
                      <wp:positionH relativeFrom="column">
                        <wp:posOffset>-5715</wp:posOffset>
                      </wp:positionH>
                      <wp:positionV relativeFrom="paragraph">
                        <wp:posOffset>62230</wp:posOffset>
                      </wp:positionV>
                      <wp:extent cx="4695825" cy="45719"/>
                      <wp:effectExtent l="0" t="0" r="28575" b="12065"/>
                      <wp:wrapNone/>
                      <wp:docPr id="7" name="Flowchart: Process 7"/>
                      <wp:cNvGraphicFramePr/>
                      <a:graphic xmlns:a="http://schemas.openxmlformats.org/drawingml/2006/main">
                        <a:graphicData uri="http://schemas.microsoft.com/office/word/2010/wordprocessingShape">
                          <wps:wsp>
                            <wps:cNvSpPr/>
                            <wps:spPr>
                              <a:xfrm>
                                <a:off x="0" y="0"/>
                                <a:ext cx="4695825" cy="45719"/>
                              </a:xfrm>
                              <a:prstGeom prst="flowChartProcess">
                                <a:avLst/>
                              </a:prstGeom>
                              <a:solidFill>
                                <a:srgbClr val="C0504D"/>
                              </a:solidFill>
                              <a:ln w="25400" cap="flat" cmpd="sng" algn="ctr">
                                <a:solidFill>
                                  <a:srgbClr val="C0504D">
                                    <a:shade val="50000"/>
                                  </a:srgbClr>
                                </a:solidFill>
                                <a:prstDash val="solid"/>
                              </a:ln>
                              <a:effectLst/>
                            </wps:spPr>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91A603" id="Flowchart: Process 7" o:spid="_x0000_s1035" type="#_x0000_t109" style="position:absolute;margin-left:-.45pt;margin-top:4.9pt;width:369.75pt;height:3.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" fillcolor="#c0504d" strokecolor="#8c3836" strokeweight="2pt">
                      <v:textbox>
                        <w:txbxContent>
                          <w:p w:rsidR="009804B3" w:rsidRDefault="009804B3" w:rsidP="00866685">
                            <w:pPr>
                              <w:jc w:val="center"/>
                            </w:pPr>
                          </w:p>
                        </w:txbxContent>
                      </v:textbox>
                    </v:shape>
                  </w:pict>
                </mc:Fallback>
              </mc:AlternateContent>
            </w:r>
          </w:p>
        </w:tc>
      </w:tr>
      <w:tr w:rsidR="003F6D27" w:rsidRPr="009D7C2B" w:rsidTr="00926D2C">
        <w:tc>
          <w:tcPr>
            <w:tcW w:w="2215" w:type="dxa"/>
          </w:tcPr>
          <w:p w:rsidR="002B4A24" w:rsidRPr="009D7C2B" w:rsidRDefault="002B4A24">
            <w:pPr>
              <w:rPr>
                <w:lang w:eastAsia="en-GB"/>
                <w14:shadow w14:blurRad="50800" w14:dist="38100" w14:dir="16200000" w14:sx="100000" w14:sy="100000" w14:kx="0" w14:ky="0" w14:algn="b">
                  <w14:srgbClr w14:val="000000">
                    <w14:alpha w14:val="60000"/>
                  </w14:srgbClr>
                </w14:shadow>
              </w:rPr>
            </w:pPr>
            <w:r w:rsidRPr="009D7C2B">
              <w:rPr>
                <w:lang w:eastAsia="en-GB"/>
              </w:rPr>
              <w:t xml:space="preserve">Duration  </w:t>
            </w:r>
          </w:p>
        </w:tc>
        <w:tc>
          <w:tcPr>
            <w:tcW w:w="7423" w:type="dxa"/>
          </w:tcPr>
          <w:p w:rsidR="00E936B8" w:rsidRPr="003D179D" w:rsidRDefault="002E7EAF">
            <w:pPr>
              <w:rPr>
                <w:lang w:eastAsia="en-GB"/>
              </w:rPr>
            </w:pPr>
            <w:r>
              <w:rPr>
                <w:lang w:eastAsia="en-GB"/>
              </w:rPr>
              <w:t>April 2013–</w:t>
            </w:r>
            <w:r w:rsidR="000B014C" w:rsidRPr="009D7C2B">
              <w:rPr>
                <w:lang w:eastAsia="en-GB"/>
              </w:rPr>
              <w:t>September 2016 (42 months)</w:t>
            </w:r>
          </w:p>
        </w:tc>
      </w:tr>
      <w:tr w:rsidR="00DE1FF6" w:rsidRPr="009D7C2B" w:rsidTr="00926D2C">
        <w:tc>
          <w:tcPr>
            <w:tcW w:w="2215" w:type="dxa"/>
          </w:tcPr>
          <w:p w:rsidR="003F6D27" w:rsidRPr="009D7C2B" w:rsidRDefault="003F6D27">
            <w:pPr>
              <w:rPr>
                <w:lang w:eastAsia="en-GB"/>
                <w14:shadow w14:blurRad="50800" w14:dist="38100" w14:dir="16200000" w14:sx="100000" w14:sy="100000" w14:kx="0" w14:ky="0" w14:algn="b">
                  <w14:srgbClr w14:val="000000">
                    <w14:alpha w14:val="60000"/>
                  </w14:srgbClr>
                </w14:shadow>
              </w:rPr>
            </w:pPr>
          </w:p>
        </w:tc>
        <w:tc>
          <w:tcPr>
            <w:tcW w:w="7423" w:type="dxa"/>
          </w:tcPr>
          <w:p w:rsidR="003F6D27" w:rsidRPr="009D7C2B" w:rsidRDefault="00DE1FF6">
            <w:pPr>
              <w:rPr>
                <w:lang w:eastAsia="en-GB"/>
              </w:rPr>
            </w:pPr>
            <w:r w:rsidRPr="009D7C2B">
              <w:rPr>
                <w:noProof/>
                <w:lang w:eastAsia="en-GB"/>
              </w:rPr>
              <mc:AlternateContent>
                <mc:Choice Requires="wps">
                  <w:drawing>
                    <wp:anchor distT="0" distB="0" distL="114300" distR="114300" simplePos="0" relativeHeight="251671552" behindDoc="0" locked="0" layoutInCell="1" allowOverlap="1" wp14:anchorId="1F24AC62" wp14:editId="1C524867">
                      <wp:simplePos x="0" y="0"/>
                      <wp:positionH relativeFrom="column">
                        <wp:posOffset>-5715</wp:posOffset>
                      </wp:positionH>
                      <wp:positionV relativeFrom="paragraph">
                        <wp:posOffset>55245</wp:posOffset>
                      </wp:positionV>
                      <wp:extent cx="4695825" cy="45719"/>
                      <wp:effectExtent l="0" t="0" r="28575" b="12065"/>
                      <wp:wrapNone/>
                      <wp:docPr id="10" name="Flowchart: Process 10"/>
                      <wp:cNvGraphicFramePr/>
                      <a:graphic xmlns:a="http://schemas.openxmlformats.org/drawingml/2006/main">
                        <a:graphicData uri="http://schemas.microsoft.com/office/word/2010/wordprocessingShape">
                          <wps:wsp>
                            <wps:cNvSpPr/>
                            <wps:spPr>
                              <a:xfrm>
                                <a:off x="0" y="0"/>
                                <a:ext cx="4695825" cy="45719"/>
                              </a:xfrm>
                              <a:prstGeom prst="flowChartProcess">
                                <a:avLst/>
                              </a:prstGeom>
                              <a:solidFill>
                                <a:srgbClr val="C0504D"/>
                              </a:solidFill>
                              <a:ln w="25400" cap="flat" cmpd="sng" algn="ctr">
                                <a:solidFill>
                                  <a:srgbClr val="C0504D">
                                    <a:shade val="50000"/>
                                  </a:srgbClr>
                                </a:solidFill>
                                <a:prstDash val="solid"/>
                              </a:ln>
                              <a:effectLst/>
                            </wps:spPr>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24AC62" id="Flowchart: Process 10" o:spid="_x0000_s1036" type="#_x0000_t109" style="position:absolute;margin-left:-.45pt;margin-top:4.35pt;width:369.75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" fillcolor="#c0504d" strokecolor="#8c3836" strokeweight="2pt">
                      <v:textbox>
                        <w:txbxContent>
                          <w:p w:rsidR="009804B3" w:rsidRDefault="009804B3" w:rsidP="00866685">
                            <w:pPr>
                              <w:jc w:val="center"/>
                            </w:pPr>
                          </w:p>
                        </w:txbxContent>
                      </v:textbox>
                    </v:shape>
                  </w:pict>
                </mc:Fallback>
              </mc:AlternateContent>
            </w:r>
          </w:p>
        </w:tc>
      </w:tr>
      <w:tr w:rsidR="003F6D27" w:rsidRPr="009D7C2B" w:rsidTr="00926D2C">
        <w:tc>
          <w:tcPr>
            <w:tcW w:w="2215" w:type="dxa"/>
          </w:tcPr>
          <w:p w:rsidR="002B4A24" w:rsidRPr="009D7C2B" w:rsidRDefault="00EA6A9B">
            <w:pPr>
              <w:rPr>
                <w:lang w:eastAsia="en-GB"/>
              </w:rPr>
            </w:pPr>
            <w:r w:rsidRPr="009D7C2B">
              <w:rPr>
                <w:lang w:eastAsia="en-GB"/>
              </w:rPr>
              <w:t>Budget</w:t>
            </w:r>
          </w:p>
        </w:tc>
        <w:tc>
          <w:tcPr>
            <w:tcW w:w="7423" w:type="dxa"/>
          </w:tcPr>
          <w:p w:rsidR="00E936B8" w:rsidRPr="002E7EAF" w:rsidRDefault="003D179D">
            <w:pPr>
              <w:rPr>
                <w:lang w:eastAsia="en-GB"/>
              </w:rPr>
            </w:pPr>
            <w:r>
              <w:rPr>
                <w:lang w:eastAsia="en-GB"/>
              </w:rPr>
              <w:t>EU Contribution</w:t>
            </w:r>
            <w:r w:rsidR="006A57D4" w:rsidRPr="002E7EAF">
              <w:rPr>
                <w:lang w:eastAsia="en-GB"/>
              </w:rPr>
              <w:t xml:space="preserve">: </w:t>
            </w:r>
            <w:r w:rsidR="00926D2C">
              <w:rPr>
                <w:lang w:eastAsia="en-GB"/>
              </w:rPr>
              <w:t>€</w:t>
            </w:r>
            <w:r w:rsidR="0070050C">
              <w:rPr>
                <w:lang w:eastAsia="en-GB"/>
              </w:rPr>
              <w:t>2,</w:t>
            </w:r>
            <w:r w:rsidR="006838BB" w:rsidRPr="002E7EAF">
              <w:rPr>
                <w:lang w:eastAsia="en-GB"/>
              </w:rPr>
              <w:t>489,914</w:t>
            </w:r>
          </w:p>
        </w:tc>
      </w:tr>
      <w:tr w:rsidR="00DE1FF6" w:rsidRPr="009D7C2B" w:rsidTr="00926D2C">
        <w:tc>
          <w:tcPr>
            <w:tcW w:w="2215" w:type="dxa"/>
          </w:tcPr>
          <w:p w:rsidR="003F6D27" w:rsidRPr="009D7C2B" w:rsidRDefault="003F6D27">
            <w:pPr>
              <w:rPr>
                <w:lang w:eastAsia="en-GB"/>
                <w14:shadow w14:blurRad="50800" w14:dist="38100" w14:dir="16200000" w14:sx="100000" w14:sy="100000" w14:kx="0" w14:ky="0" w14:algn="b">
                  <w14:srgbClr w14:val="000000">
                    <w14:alpha w14:val="60000"/>
                  </w14:srgbClr>
                </w14:shadow>
              </w:rPr>
            </w:pPr>
          </w:p>
        </w:tc>
        <w:tc>
          <w:tcPr>
            <w:tcW w:w="7423" w:type="dxa"/>
          </w:tcPr>
          <w:p w:rsidR="003F6D27" w:rsidRPr="009D7C2B" w:rsidRDefault="00DE1FF6">
            <w:pPr>
              <w:rPr>
                <w:lang w:eastAsia="en-GB"/>
              </w:rPr>
            </w:pPr>
            <w:r w:rsidRPr="009D7C2B">
              <w:rPr>
                <w:noProof/>
                <w:lang w:eastAsia="en-GB"/>
              </w:rPr>
              <mc:AlternateContent>
                <mc:Choice Requires="wps">
                  <w:drawing>
                    <wp:anchor distT="0" distB="0" distL="114300" distR="114300" simplePos="0" relativeHeight="251673600" behindDoc="0" locked="0" layoutInCell="1" allowOverlap="1" wp14:anchorId="5F33F72B" wp14:editId="101B2F1F">
                      <wp:simplePos x="0" y="0"/>
                      <wp:positionH relativeFrom="column">
                        <wp:posOffset>-5715</wp:posOffset>
                      </wp:positionH>
                      <wp:positionV relativeFrom="paragraph">
                        <wp:posOffset>54610</wp:posOffset>
                      </wp:positionV>
                      <wp:extent cx="4695825" cy="45719"/>
                      <wp:effectExtent l="0" t="0" r="28575" b="12065"/>
                      <wp:wrapNone/>
                      <wp:docPr id="11" name="Flowchart: Process 11"/>
                      <wp:cNvGraphicFramePr/>
                      <a:graphic xmlns:a="http://schemas.openxmlformats.org/drawingml/2006/main">
                        <a:graphicData uri="http://schemas.microsoft.com/office/word/2010/wordprocessingShape">
                          <wps:wsp>
                            <wps:cNvSpPr/>
                            <wps:spPr>
                              <a:xfrm>
                                <a:off x="0" y="0"/>
                                <a:ext cx="4695825" cy="45719"/>
                              </a:xfrm>
                              <a:prstGeom prst="flowChartProcess">
                                <a:avLst/>
                              </a:prstGeom>
                              <a:solidFill>
                                <a:srgbClr val="C0504D"/>
                              </a:solidFill>
                              <a:ln w="25400" cap="flat" cmpd="sng" algn="ctr">
                                <a:solidFill>
                                  <a:srgbClr val="C0504D">
                                    <a:shade val="50000"/>
                                  </a:srgbClr>
                                </a:solidFill>
                                <a:prstDash val="solid"/>
                              </a:ln>
                              <a:effectLst/>
                            </wps:spPr>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3F72B" id="Flowchart: Process 11" o:spid="_x0000_s1037" type="#_x0000_t109" style="position:absolute;margin-left:-.45pt;margin-top:4.3pt;width:369.7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" fillcolor="#c0504d" strokecolor="#8c3836" strokeweight="2pt">
                      <v:textbox>
                        <w:txbxContent>
                          <w:p w:rsidR="009804B3" w:rsidRDefault="009804B3" w:rsidP="00866685">
                            <w:pPr>
                              <w:jc w:val="center"/>
                            </w:pPr>
                          </w:p>
                        </w:txbxContent>
                      </v:textbox>
                    </v:shape>
                  </w:pict>
                </mc:Fallback>
              </mc:AlternateContent>
            </w:r>
          </w:p>
        </w:tc>
      </w:tr>
      <w:tr w:rsidR="003F6D27" w:rsidRPr="009D7C2B" w:rsidTr="00926D2C">
        <w:tc>
          <w:tcPr>
            <w:tcW w:w="2215" w:type="dxa"/>
          </w:tcPr>
          <w:p w:rsidR="002B4A24" w:rsidRPr="009D7C2B" w:rsidRDefault="00EA6A9B">
            <w:pPr>
              <w:rPr>
                <w:lang w:eastAsia="en-GB"/>
                <w14:shadow w14:blurRad="50800" w14:dist="38100" w14:dir="16200000" w14:sx="100000" w14:sy="100000" w14:kx="0" w14:ky="0" w14:algn="b">
                  <w14:srgbClr w14:val="000000">
                    <w14:alpha w14:val="60000"/>
                  </w14:srgbClr>
                </w14:shadow>
              </w:rPr>
            </w:pPr>
            <w:r w:rsidRPr="009D7C2B">
              <w:rPr>
                <w:lang w:eastAsia="en-GB"/>
              </w:rPr>
              <w:t>Website</w:t>
            </w:r>
          </w:p>
        </w:tc>
        <w:tc>
          <w:tcPr>
            <w:tcW w:w="7423" w:type="dxa"/>
          </w:tcPr>
          <w:p w:rsidR="00E936B8" w:rsidRPr="0070050C" w:rsidRDefault="007076BE">
            <w:pPr>
              <w:rPr>
                <w:lang w:eastAsia="en-GB"/>
              </w:rPr>
            </w:pPr>
            <w:hyperlink r:id="rId23" w:history="1">
              <w:r w:rsidR="008C6CCD" w:rsidRPr="0070050C">
                <w:rPr>
                  <w:rStyle w:val="Hyperlink"/>
                  <w:lang w:eastAsia="en-GB"/>
                </w:rPr>
                <w:t>http://www.arabtrans.eu/</w:t>
              </w:r>
            </w:hyperlink>
            <w:r w:rsidR="008C6CCD" w:rsidRPr="0070050C">
              <w:rPr>
                <w:color w:val="000000"/>
                <w:lang w:eastAsia="en-GB"/>
              </w:rPr>
              <w:t xml:space="preserve"> </w:t>
            </w:r>
          </w:p>
        </w:tc>
      </w:tr>
      <w:tr w:rsidR="00DE1FF6" w:rsidRPr="009D7C2B" w:rsidTr="00926D2C">
        <w:tc>
          <w:tcPr>
            <w:tcW w:w="2215" w:type="dxa"/>
          </w:tcPr>
          <w:p w:rsidR="003F6D27" w:rsidRPr="009D7C2B" w:rsidRDefault="003F6D27">
            <w:pPr>
              <w:rPr>
                <w:lang w:eastAsia="en-GB"/>
                <w14:shadow w14:blurRad="50800" w14:dist="38100" w14:dir="16200000" w14:sx="100000" w14:sy="100000" w14:kx="0" w14:ky="0" w14:algn="b">
                  <w14:srgbClr w14:val="000000">
                    <w14:alpha w14:val="60000"/>
                  </w14:srgbClr>
                </w14:shadow>
              </w:rPr>
            </w:pPr>
          </w:p>
        </w:tc>
        <w:tc>
          <w:tcPr>
            <w:tcW w:w="7423" w:type="dxa"/>
          </w:tcPr>
          <w:p w:rsidR="003F6D27" w:rsidRPr="009D7C2B" w:rsidRDefault="00DE1FF6">
            <w:pPr>
              <w:rPr>
                <w:lang w:eastAsia="en-GB"/>
              </w:rPr>
            </w:pPr>
            <w:r w:rsidRPr="009D7C2B">
              <w:rPr>
                <w:noProof/>
                <w:lang w:eastAsia="en-GB"/>
              </w:rPr>
              <mc:AlternateContent>
                <mc:Choice Requires="wps">
                  <w:drawing>
                    <wp:anchor distT="0" distB="0" distL="114300" distR="114300" simplePos="0" relativeHeight="251675648" behindDoc="0" locked="0" layoutInCell="1" allowOverlap="1" wp14:anchorId="384A61EC" wp14:editId="2E50997F">
                      <wp:simplePos x="0" y="0"/>
                      <wp:positionH relativeFrom="column">
                        <wp:posOffset>-5715</wp:posOffset>
                      </wp:positionH>
                      <wp:positionV relativeFrom="paragraph">
                        <wp:posOffset>85090</wp:posOffset>
                      </wp:positionV>
                      <wp:extent cx="4695825" cy="45719"/>
                      <wp:effectExtent l="0" t="0" r="28575" b="12065"/>
                      <wp:wrapNone/>
                      <wp:docPr id="12" name="Flowchart: Process 12"/>
                      <wp:cNvGraphicFramePr/>
                      <a:graphic xmlns:a="http://schemas.openxmlformats.org/drawingml/2006/main">
                        <a:graphicData uri="http://schemas.microsoft.com/office/word/2010/wordprocessingShape">
                          <wps:wsp>
                            <wps:cNvSpPr/>
                            <wps:spPr>
                              <a:xfrm>
                                <a:off x="0" y="0"/>
                                <a:ext cx="4695825" cy="45719"/>
                              </a:xfrm>
                              <a:prstGeom prst="flowChartProcess">
                                <a:avLst/>
                              </a:prstGeom>
                              <a:solidFill>
                                <a:srgbClr val="C0504D"/>
                              </a:solidFill>
                              <a:ln w="25400" cap="flat" cmpd="sng" algn="ctr">
                                <a:solidFill>
                                  <a:srgbClr val="C0504D">
                                    <a:shade val="50000"/>
                                  </a:srgbClr>
                                </a:solidFill>
                                <a:prstDash val="solid"/>
                              </a:ln>
                              <a:effectLst/>
                            </wps:spPr>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4A61EC" id="Flowchart: Process 12" o:spid="_x0000_s1038" type="#_x0000_t109" style="position:absolute;margin-left:-.45pt;margin-top:6.7pt;width:369.75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" fillcolor="#c0504d" strokecolor="#8c3836" strokeweight="2pt">
                      <v:textbox>
                        <w:txbxContent>
                          <w:p w:rsidR="009804B3" w:rsidRDefault="009804B3" w:rsidP="00866685">
                            <w:pPr>
                              <w:jc w:val="center"/>
                            </w:pPr>
                          </w:p>
                        </w:txbxContent>
                      </v:textbox>
                    </v:shape>
                  </w:pict>
                </mc:Fallback>
              </mc:AlternateContent>
            </w:r>
          </w:p>
        </w:tc>
      </w:tr>
      <w:tr w:rsidR="003F6D27" w:rsidRPr="009D7C2B" w:rsidTr="00926D2C">
        <w:tc>
          <w:tcPr>
            <w:tcW w:w="2215" w:type="dxa"/>
          </w:tcPr>
          <w:p w:rsidR="002B4A24" w:rsidRPr="009D7C2B" w:rsidRDefault="002B4A24">
            <w:pPr>
              <w:rPr>
                <w:lang w:eastAsia="en-GB"/>
                <w14:shadow w14:blurRad="50800" w14:dist="38100" w14:dir="16200000" w14:sx="100000" w14:sy="100000" w14:kx="0" w14:ky="0" w14:algn="b">
                  <w14:srgbClr w14:val="000000">
                    <w14:alpha w14:val="60000"/>
                  </w14:srgbClr>
                </w14:shadow>
              </w:rPr>
            </w:pPr>
            <w:r w:rsidRPr="009D7C2B">
              <w:rPr>
                <w:lang w:eastAsia="en-GB"/>
              </w:rPr>
              <w:t xml:space="preserve">For more </w:t>
            </w:r>
            <w:r w:rsidR="0070050C" w:rsidRPr="009D7C2B">
              <w:rPr>
                <w:lang w:eastAsia="en-GB"/>
              </w:rPr>
              <w:t xml:space="preserve">Information </w:t>
            </w:r>
          </w:p>
        </w:tc>
        <w:tc>
          <w:tcPr>
            <w:tcW w:w="7423" w:type="dxa"/>
          </w:tcPr>
          <w:p w:rsidR="006A57D4" w:rsidRPr="009D7C2B" w:rsidRDefault="006A57D4">
            <w:pPr>
              <w:rPr>
                <w:lang w:eastAsia="en-GB"/>
              </w:rPr>
            </w:pPr>
            <w:r w:rsidRPr="009D7C2B">
              <w:rPr>
                <w:lang w:eastAsia="en-GB"/>
              </w:rPr>
              <w:t>Contact:</w:t>
            </w:r>
          </w:p>
          <w:p w:rsidR="006A57D4" w:rsidRPr="009D7C2B" w:rsidRDefault="000B014C" w:rsidP="008D3071">
            <w:pPr>
              <w:spacing w:after="0"/>
              <w:rPr>
                <w:lang w:eastAsia="en-GB"/>
              </w:rPr>
            </w:pPr>
            <w:r w:rsidRPr="009D7C2B">
              <w:rPr>
                <w:lang w:eastAsia="en-GB"/>
              </w:rPr>
              <w:t>Dr Andrea Teti</w:t>
            </w:r>
          </w:p>
          <w:p w:rsidR="006A57D4" w:rsidRPr="009D7C2B" w:rsidRDefault="006A57D4">
            <w:pPr>
              <w:spacing w:after="0"/>
              <w:rPr>
                <w:lang w:eastAsia="en-GB"/>
              </w:rPr>
            </w:pPr>
            <w:r w:rsidRPr="009D7C2B">
              <w:rPr>
                <w:lang w:eastAsia="en-GB"/>
              </w:rPr>
              <w:t>School of Social Sciences</w:t>
            </w:r>
          </w:p>
          <w:p w:rsidR="006A57D4" w:rsidRPr="009D7C2B" w:rsidRDefault="006A57D4">
            <w:pPr>
              <w:spacing w:after="0"/>
              <w:rPr>
                <w:lang w:eastAsia="en-GB"/>
              </w:rPr>
            </w:pPr>
            <w:r w:rsidRPr="009D7C2B">
              <w:rPr>
                <w:lang w:eastAsia="en-GB"/>
              </w:rPr>
              <w:t>University of Aberdeen</w:t>
            </w:r>
          </w:p>
          <w:p w:rsidR="006A57D4" w:rsidRPr="009D7C2B" w:rsidRDefault="006A57D4">
            <w:pPr>
              <w:spacing w:after="0"/>
              <w:rPr>
                <w:lang w:eastAsia="en-GB"/>
              </w:rPr>
            </w:pPr>
            <w:r w:rsidRPr="009D7C2B">
              <w:rPr>
                <w:lang w:eastAsia="en-GB"/>
              </w:rPr>
              <w:t>Aberdeen</w:t>
            </w:r>
            <w:r w:rsidR="001F7628">
              <w:rPr>
                <w:lang w:eastAsia="en-GB"/>
              </w:rPr>
              <w:t xml:space="preserve"> </w:t>
            </w:r>
            <w:r w:rsidRPr="009D7C2B">
              <w:rPr>
                <w:lang w:eastAsia="en-GB"/>
              </w:rPr>
              <w:t>AB24 3FX</w:t>
            </w:r>
          </w:p>
          <w:p w:rsidR="006A57D4" w:rsidRPr="009D7C2B" w:rsidRDefault="0070050C">
            <w:pPr>
              <w:spacing w:after="0"/>
              <w:rPr>
                <w:lang w:eastAsia="en-GB"/>
              </w:rPr>
            </w:pPr>
            <w:r>
              <w:rPr>
                <w:lang w:eastAsia="en-GB"/>
              </w:rPr>
              <w:t>Scotland, United Kingdom</w:t>
            </w:r>
          </w:p>
          <w:p w:rsidR="00E936B8" w:rsidRPr="009D7C2B" w:rsidRDefault="007076BE" w:rsidP="008D3071">
            <w:pPr>
              <w:rPr>
                <w:rFonts w:ascii="Berlin Sans FB" w:hAnsi="Berlin Sans FB" w:cs="DINPro-Light"/>
                <w:lang w:eastAsia="en-GB"/>
              </w:rPr>
            </w:pPr>
            <w:hyperlink r:id="rId24" w:history="1">
              <w:r w:rsidR="0070050C" w:rsidRPr="00C65370">
                <w:rPr>
                  <w:rStyle w:val="Hyperlink"/>
                  <w:lang w:eastAsia="en-GB"/>
                </w:rPr>
                <w:t>a.teti@abdn.ac.uk</w:t>
              </w:r>
            </w:hyperlink>
            <w:r w:rsidR="0070050C">
              <w:rPr>
                <w:lang w:eastAsia="en-GB"/>
              </w:rPr>
              <w:t xml:space="preserve"> </w:t>
            </w:r>
          </w:p>
        </w:tc>
      </w:tr>
      <w:tr w:rsidR="00DE1FF6" w:rsidRPr="009D7C2B" w:rsidTr="00926D2C">
        <w:tc>
          <w:tcPr>
            <w:tcW w:w="2215" w:type="dxa"/>
          </w:tcPr>
          <w:p w:rsidR="003F6D27" w:rsidRPr="009D7C2B" w:rsidRDefault="003F6D27">
            <w:pPr>
              <w:rPr>
                <w:lang w:eastAsia="en-GB"/>
                <w14:shadow w14:blurRad="50800" w14:dist="38100" w14:dir="16200000" w14:sx="100000" w14:sy="100000" w14:kx="0" w14:ky="0" w14:algn="b">
                  <w14:srgbClr w14:val="000000">
                    <w14:alpha w14:val="60000"/>
                  </w14:srgbClr>
                </w14:shadow>
              </w:rPr>
            </w:pPr>
          </w:p>
        </w:tc>
        <w:tc>
          <w:tcPr>
            <w:tcW w:w="7423" w:type="dxa"/>
          </w:tcPr>
          <w:p w:rsidR="003F6D27" w:rsidRPr="009D7C2B" w:rsidRDefault="00DE1FF6">
            <w:pPr>
              <w:rPr>
                <w:lang w:eastAsia="en-GB"/>
              </w:rPr>
            </w:pPr>
            <w:r w:rsidRPr="009D7C2B">
              <w:rPr>
                <w:noProof/>
                <w:lang w:eastAsia="en-GB"/>
              </w:rPr>
              <mc:AlternateContent>
                <mc:Choice Requires="wps">
                  <w:drawing>
                    <wp:anchor distT="0" distB="0" distL="114300" distR="114300" simplePos="0" relativeHeight="251677696" behindDoc="0" locked="0" layoutInCell="1" allowOverlap="1" wp14:anchorId="1E69A1DD" wp14:editId="433D28A3">
                      <wp:simplePos x="0" y="0"/>
                      <wp:positionH relativeFrom="column">
                        <wp:posOffset>-5715</wp:posOffset>
                      </wp:positionH>
                      <wp:positionV relativeFrom="paragraph">
                        <wp:posOffset>55245</wp:posOffset>
                      </wp:positionV>
                      <wp:extent cx="4695825" cy="45719"/>
                      <wp:effectExtent l="0" t="0" r="28575" b="12065"/>
                      <wp:wrapNone/>
                      <wp:docPr id="13" name="Flowchart: Process 13"/>
                      <wp:cNvGraphicFramePr/>
                      <a:graphic xmlns:a="http://schemas.openxmlformats.org/drawingml/2006/main">
                        <a:graphicData uri="http://schemas.microsoft.com/office/word/2010/wordprocessingShape">
                          <wps:wsp>
                            <wps:cNvSpPr/>
                            <wps:spPr>
                              <a:xfrm>
                                <a:off x="0" y="0"/>
                                <a:ext cx="4695825" cy="45719"/>
                              </a:xfrm>
                              <a:prstGeom prst="flowChartProcess">
                                <a:avLst/>
                              </a:prstGeom>
                              <a:solidFill>
                                <a:srgbClr val="C0504D"/>
                              </a:solidFill>
                              <a:ln w="25400" cap="flat" cmpd="sng" algn="ctr">
                                <a:solidFill>
                                  <a:srgbClr val="C0504D">
                                    <a:shade val="50000"/>
                                  </a:srgbClr>
                                </a:solidFill>
                                <a:prstDash val="solid"/>
                              </a:ln>
                              <a:effectLst/>
                            </wps:spPr>
                            <wps:txbx>
                              <w:txbxContent>
                                <w:p w:rsidR="009804B3" w:rsidRDefault="009804B3" w:rsidP="0086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69A1DD" id="Flowchart: Process 13" o:spid="_x0000_s1039" type="#_x0000_t109" style="position:absolute;margin-left:-.45pt;margin-top:4.35pt;width:369.75pt;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" fillcolor="#c0504d" strokecolor="#8c3836" strokeweight="2pt">
                      <v:textbox>
                        <w:txbxContent>
                          <w:p w:rsidR="009804B3" w:rsidRDefault="009804B3" w:rsidP="00866685">
                            <w:pPr>
                              <w:jc w:val="center"/>
                            </w:pPr>
                          </w:p>
                        </w:txbxContent>
                      </v:textbox>
                    </v:shape>
                  </w:pict>
                </mc:Fallback>
              </mc:AlternateContent>
            </w:r>
          </w:p>
        </w:tc>
      </w:tr>
      <w:tr w:rsidR="003F6D27" w:rsidRPr="009D7C2B" w:rsidTr="00926D2C">
        <w:tc>
          <w:tcPr>
            <w:tcW w:w="2215" w:type="dxa"/>
          </w:tcPr>
          <w:p w:rsidR="002B4A24" w:rsidRPr="009804B3" w:rsidRDefault="00EA6A9B" w:rsidP="002D147F">
            <w:pPr>
              <w:rPr>
                <w:lang w:eastAsia="en-GB"/>
                <w14:shadow w14:blurRad="50800" w14:dist="38100" w14:dir="16200000" w14:sx="100000" w14:sy="100000" w14:kx="0" w14:ky="0" w14:algn="b">
                  <w14:srgbClr w14:val="000000">
                    <w14:alpha w14:val="60000"/>
                  </w14:srgbClr>
                </w14:shadow>
              </w:rPr>
            </w:pPr>
            <w:r w:rsidRPr="009804B3">
              <w:rPr>
                <w:lang w:eastAsia="en-GB"/>
              </w:rPr>
              <w:t>Further reading</w:t>
            </w:r>
          </w:p>
        </w:tc>
        <w:tc>
          <w:tcPr>
            <w:tcW w:w="7423" w:type="dxa"/>
          </w:tcPr>
          <w:p w:rsidR="002B50DE" w:rsidRPr="009804B3" w:rsidRDefault="00D566AD" w:rsidP="00FB20B7">
            <w:pPr>
              <w:spacing w:after="60"/>
              <w:rPr>
                <w:lang w:eastAsia="en-GB"/>
              </w:rPr>
            </w:pPr>
            <w:r w:rsidRPr="009804B3">
              <w:rPr>
                <w:lang w:eastAsia="en-GB"/>
              </w:rPr>
              <w:t xml:space="preserve">Abbott, P., Sapsford, R, </w:t>
            </w:r>
            <w:r w:rsidR="0086755C" w:rsidRPr="009804B3">
              <w:rPr>
                <w:lang w:eastAsia="en-GB"/>
              </w:rPr>
              <w:t xml:space="preserve">and Teti, A. </w:t>
            </w:r>
            <w:r w:rsidR="002B50DE" w:rsidRPr="009804B3">
              <w:rPr>
                <w:i/>
                <w:lang w:eastAsia="en-GB"/>
              </w:rPr>
              <w:t>After the Arab Uprisings: Political, Social and Economic Atti</w:t>
            </w:r>
            <w:r w:rsidR="00F7036D" w:rsidRPr="009804B3">
              <w:rPr>
                <w:i/>
                <w:lang w:eastAsia="en-GB"/>
              </w:rPr>
              <w:t>tudes in the MENA Region in 2016</w:t>
            </w:r>
            <w:r w:rsidR="002B50DE" w:rsidRPr="009804B3">
              <w:rPr>
                <w:lang w:eastAsia="en-GB"/>
              </w:rPr>
              <w:t>. Aberdeen: University of Aberdeen.</w:t>
            </w:r>
          </w:p>
          <w:p w:rsidR="005741E7" w:rsidRPr="009804B3" w:rsidRDefault="005741E7" w:rsidP="00FB20B7">
            <w:pPr>
              <w:spacing w:after="60"/>
              <w:rPr>
                <w:lang w:eastAsia="en-GB"/>
              </w:rPr>
            </w:pPr>
            <w:r w:rsidRPr="009804B3">
              <w:rPr>
                <w:lang w:eastAsia="en-GB"/>
              </w:rPr>
              <w:t xml:space="preserve">Teti, A., Xypolia, I., Sarnelli, V. Tsourapas, G., Abbott, P. and Lomazzi, V. (2016). </w:t>
            </w:r>
            <w:r w:rsidRPr="009804B3">
              <w:rPr>
                <w:i/>
                <w:lang w:eastAsia="en-GB"/>
              </w:rPr>
              <w:t>Transformation Analysis - Egypt</w:t>
            </w:r>
            <w:r w:rsidRPr="009804B3">
              <w:rPr>
                <w:lang w:eastAsia="en-GB"/>
              </w:rPr>
              <w:t>. Aberdeen: University of Aberdeen.</w:t>
            </w:r>
          </w:p>
          <w:p w:rsidR="005741E7" w:rsidRPr="009804B3" w:rsidRDefault="005741E7" w:rsidP="00FB20B7">
            <w:pPr>
              <w:spacing w:after="60"/>
              <w:rPr>
                <w:lang w:eastAsia="en-GB"/>
              </w:rPr>
            </w:pPr>
            <w:r w:rsidRPr="009804B3">
              <w:rPr>
                <w:lang w:eastAsia="en-GB"/>
              </w:rPr>
              <w:t xml:space="preserve">Cavatorta, F., Naseem, A., Merone, F., Teti, A., Abbott, P. and Lomazzi, V. (2016). </w:t>
            </w:r>
            <w:r w:rsidRPr="009804B3">
              <w:rPr>
                <w:i/>
                <w:lang w:eastAsia="en-GB"/>
              </w:rPr>
              <w:t>Transformation Analysis - Tunisia</w:t>
            </w:r>
            <w:r w:rsidRPr="009804B3">
              <w:rPr>
                <w:lang w:eastAsia="en-GB"/>
              </w:rPr>
              <w:t>. Aberdeen: University of Aberdeen.</w:t>
            </w:r>
          </w:p>
          <w:p w:rsidR="005741E7" w:rsidRPr="009804B3" w:rsidRDefault="005741E7" w:rsidP="00FB20B7">
            <w:pPr>
              <w:spacing w:after="60"/>
              <w:rPr>
                <w:lang w:eastAsia="en-GB"/>
              </w:rPr>
            </w:pPr>
            <w:r w:rsidRPr="009804B3">
              <w:rPr>
                <w:lang w:eastAsia="en-GB"/>
              </w:rPr>
              <w:t xml:space="preserve">Talbot, V., Maggiolini, P., Teti, A., Abbott, P. and Lomazzi, V. (2016). </w:t>
            </w:r>
            <w:r w:rsidRPr="009804B3">
              <w:rPr>
                <w:i/>
                <w:lang w:eastAsia="en-GB"/>
              </w:rPr>
              <w:t xml:space="preserve">Transformation Analysis - </w:t>
            </w:r>
            <w:r w:rsidR="009804B3" w:rsidRPr="009804B3">
              <w:rPr>
                <w:i/>
                <w:lang w:eastAsia="en-GB"/>
              </w:rPr>
              <w:t>Jordan</w:t>
            </w:r>
            <w:r w:rsidRPr="009804B3">
              <w:rPr>
                <w:lang w:eastAsia="en-GB"/>
              </w:rPr>
              <w:t>. Aberdeen: University of Aberdeen.</w:t>
            </w:r>
          </w:p>
          <w:p w:rsidR="00784A5C" w:rsidRPr="009804B3" w:rsidRDefault="006441AE" w:rsidP="00FB20B7">
            <w:pPr>
              <w:spacing w:after="60"/>
              <w:rPr>
                <w:lang w:eastAsia="en-GB"/>
              </w:rPr>
            </w:pPr>
            <w:r w:rsidRPr="009804B3">
              <w:rPr>
                <w:lang w:eastAsia="en-GB"/>
              </w:rPr>
              <w:t xml:space="preserve">Teti, A., Maggiolini, P., Talbot, V., (2016). </w:t>
            </w:r>
            <w:r w:rsidRPr="009804B3">
              <w:rPr>
                <w:i/>
                <w:lang w:eastAsia="en-GB"/>
              </w:rPr>
              <w:t>The Impact and Role of the European Union on Political Transitions in the Middle East and North Africa</w:t>
            </w:r>
            <w:r w:rsidRPr="009804B3">
              <w:rPr>
                <w:lang w:eastAsia="en-GB"/>
              </w:rPr>
              <w:t>. Aberdeen: University of Aberdeen.</w:t>
            </w:r>
          </w:p>
        </w:tc>
      </w:tr>
    </w:tbl>
    <w:p w:rsidR="00531D14" w:rsidRPr="009D7C2B" w:rsidRDefault="00531D14" w:rsidP="002D147F"/>
    <w:sectPr w:rsidR="00531D14" w:rsidRPr="009D7C2B" w:rsidSect="00532AFE">
      <w:headerReference w:type="default" r:id="rId25"/>
      <w:footerReference w:type="default" r:id="rId26"/>
      <w:headerReference w:type="first" r:id="rId27"/>
      <w:footerReference w:type="first" r:id="rId28"/>
      <w:type w:val="continuous"/>
      <w:pgSz w:w="11906" w:h="16838" w:code="9"/>
      <w:pgMar w:top="238" w:right="1134" w:bottom="312" w:left="1134"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BE" w:rsidRDefault="007076BE" w:rsidP="002D147F">
      <w:r>
        <w:separator/>
      </w:r>
    </w:p>
  </w:endnote>
  <w:endnote w:type="continuationSeparator" w:id="0">
    <w:p w:rsidR="007076BE" w:rsidRDefault="007076BE" w:rsidP="002D1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ngLiU">
    <w:altName w:val="Arial Unicode MS"/>
    <w:panose1 w:val="02020509000000000000"/>
    <w:charset w:val="88"/>
    <w:family w:val="modern"/>
    <w:pitch w:val="fixed"/>
    <w:sig w:usb0="A00002FF" w:usb1="28CFFCFA" w:usb2="00000016" w:usb3="00000000" w:csb0="00100001" w:csb1="00000000"/>
  </w:font>
  <w:font w:name="Segoe UI Light">
    <w:panose1 w:val="020B0502040204020203"/>
    <w:charset w:val="00"/>
    <w:family w:val="swiss"/>
    <w:pitch w:val="variable"/>
    <w:sig w:usb0="E4002EFF" w:usb1="C000E47F" w:usb2="00000009" w:usb3="00000000" w:csb0="000001FF" w:csb1="00000000"/>
  </w:font>
  <w:font w:name="Lucida Bright">
    <w:panose1 w:val="02040603070505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DINPro-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B3" w:rsidRDefault="009804B3" w:rsidP="002D147F">
    <w:pPr>
      <w:pStyle w:val="Footer"/>
    </w:pPr>
    <w:r>
      <w:rPr>
        <w:noProof/>
        <w:lang w:eastAsia="en-GB"/>
      </w:rPr>
      <mc:AlternateContent>
        <mc:Choice Requires="wps">
          <w:drawing>
            <wp:anchor distT="0" distB="0" distL="114300" distR="114300" simplePos="0" relativeHeight="251666432" behindDoc="0" locked="0" layoutInCell="1" allowOverlap="1" wp14:anchorId="128D6203" wp14:editId="2F2AED56">
              <wp:simplePos x="0" y="0"/>
              <wp:positionH relativeFrom="column">
                <wp:posOffset>4175760</wp:posOffset>
              </wp:positionH>
              <wp:positionV relativeFrom="paragraph">
                <wp:posOffset>3810</wp:posOffset>
              </wp:positionV>
              <wp:extent cx="36957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695700" cy="457200"/>
                      </a:xfrm>
                      <a:prstGeom prst="rect">
                        <a:avLst/>
                      </a:prstGeom>
                      <a:solidFill>
                        <a:schemeClr val="accent2">
                          <a:lumMod val="40000"/>
                          <a:lumOff val="60000"/>
                        </a:schemeClr>
                      </a:solidFill>
                      <a:ln w="3175">
                        <a:noFill/>
                      </a:ln>
                      <a:effectLst/>
                    </wps:spPr>
                    <wps:style>
                      <a:lnRef idx="0">
                        <a:schemeClr val="accent1"/>
                      </a:lnRef>
                      <a:fillRef idx="0">
                        <a:schemeClr val="accent1"/>
                      </a:fillRef>
                      <a:effectRef idx="0">
                        <a:schemeClr val="accent1"/>
                      </a:effectRef>
                      <a:fontRef idx="minor">
                        <a:schemeClr val="dk1"/>
                      </a:fontRef>
                    </wps:style>
                    <wps:txbx>
                      <w:txbxContent>
                        <w:p w:rsidR="009804B3" w:rsidRDefault="009804B3" w:rsidP="002D147F">
                          <w:r>
                            <w:rPr>
                              <w:color w:val="808080" w:themeColor="background1" w:themeShade="80"/>
                              <w:spacing w:val="60"/>
                            </w:rPr>
                            <w:t>Page</w:t>
                          </w:r>
                          <w:r>
                            <w:t xml:space="preserve">| </w:t>
                          </w:r>
                          <w:r>
                            <w:fldChar w:fldCharType="begin"/>
                          </w:r>
                          <w:r>
                            <w:instrText xml:space="preserve"> PAGE   \* MERGEFORMAT </w:instrText>
                          </w:r>
                          <w:r>
                            <w:fldChar w:fldCharType="separate"/>
                          </w:r>
                          <w:r w:rsidR="0083651E" w:rsidRPr="0083651E">
                            <w:rPr>
                              <w:b/>
                              <w:bCs/>
                              <w:noProof/>
                            </w:rPr>
                            <w:t>1</w:t>
                          </w:r>
                          <w:r>
                            <w:rPr>
                              <w:b/>
                              <w:bCs/>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D6203" id="_x0000_t202" coordsize="21600,21600" o:spt="202" path="m,l,21600r21600,l21600,xe">
              <v:stroke joinstyle="miter"/>
              <v:path gradientshapeok="t" o:connecttype="rect"/>
            </v:shapetype>
            <v:shape id="Text Box 5" o:spid="_x0000_s1040" type="#_x0000_t202" style="position:absolute;margin-left:328.8pt;margin-top:.3pt;width:29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" fillcolor="#e5b8b7 [1301]" stroked="f" strokeweight=".25pt">
              <v:textbox>
                <w:txbxContent>
                  <w:p w:rsidR="009804B3" w:rsidRDefault="009804B3" w:rsidP="002D147F">
                    <w:r>
                      <w:rPr>
                        <w:color w:val="808080" w:themeColor="background1" w:themeShade="80"/>
                        <w:spacing w:val="60"/>
                      </w:rPr>
                      <w:t>Page</w:t>
                    </w:r>
                    <w:r>
                      <w:t xml:space="preserve">| </w:t>
                    </w:r>
                    <w:r>
                      <w:fldChar w:fldCharType="begin"/>
                    </w:r>
                    <w:r>
                      <w:instrText xml:space="preserve"> PAGE   \* MERGEFORMAT </w:instrText>
                    </w:r>
                    <w:r>
                      <w:fldChar w:fldCharType="separate"/>
                    </w:r>
                    <w:r w:rsidR="0083651E" w:rsidRPr="0083651E">
                      <w:rPr>
                        <w:b/>
                        <w:bCs/>
                        <w:noProof/>
                      </w:rPr>
                      <w:t>1</w:t>
                    </w:r>
                    <w:r>
                      <w:rPr>
                        <w:b/>
                        <w:bCs/>
                        <w:noProof/>
                      </w:rPr>
                      <w:fldChar w:fldCharType="end"/>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322C9C2" wp14:editId="18A3118A">
              <wp:simplePos x="0" y="0"/>
              <wp:positionH relativeFrom="column">
                <wp:posOffset>-1091565</wp:posOffset>
              </wp:positionH>
              <wp:positionV relativeFrom="paragraph">
                <wp:posOffset>3810</wp:posOffset>
              </wp:positionV>
              <wp:extent cx="5562600" cy="4572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57200"/>
                      </a:xfrm>
                      <a:prstGeom prst="rect">
                        <a:avLst/>
                      </a:prstGeom>
                      <a:solidFill>
                        <a:schemeClr val="accent2">
                          <a:lumMod val="40000"/>
                          <a:lumOff val="60000"/>
                        </a:schemeClr>
                      </a:solidFill>
                      <a:ln>
                        <a:noFill/>
                        <a:headEnd/>
                        <a:tailEnd/>
                      </a:ln>
                    </wps:spPr>
                    <wps:style>
                      <a:lnRef idx="2">
                        <a:schemeClr val="accent2"/>
                      </a:lnRef>
                      <a:fillRef idx="1">
                        <a:schemeClr val="lt1"/>
                      </a:fillRef>
                      <a:effectRef idx="0">
                        <a:schemeClr val="accent2"/>
                      </a:effectRef>
                      <a:fontRef idx="minor">
                        <a:schemeClr val="dk1"/>
                      </a:fontRef>
                    </wps:style>
                    <wps:txbx>
                      <w:txbxContent>
                        <w:p w:rsidR="009804B3" w:rsidRPr="00535FFB" w:rsidRDefault="009804B3" w:rsidP="002D147F">
                          <w:pPr>
                            <w:rPr>
                              <w:rFonts w:ascii="Lucida Bright" w:hAnsi="Lucida Bright"/>
                              <w:color w:val="C0504D" w:themeColor="accent2"/>
                            </w:rPr>
                          </w:pPr>
                          <w:r w:rsidRPr="00535FFB">
                            <w:t>- EUROPEAN</w:t>
                          </w:r>
                          <w:r w:rsidRPr="00535FFB">
                            <w:rPr>
                              <w:b/>
                            </w:rPr>
                            <w:t>POLICY</w:t>
                          </w:r>
                          <w:r w:rsidRPr="00535FFB">
                            <w:rPr>
                              <w:rFonts w:ascii="Segoe UI Light" w:hAnsi="Segoe UI Light"/>
                              <w:caps/>
                            </w:rPr>
                            <w:t>brief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2C9C2" id="_x0000_s1041" type="#_x0000_t202" style="position:absolute;margin-left:-85.95pt;margin-top:.3pt;width:43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" fillcolor="#e5b8b7 [1301]" stroked="f" strokeweight="2pt">
              <v:textbox>
                <w:txbxContent>
                  <w:p w:rsidR="009804B3" w:rsidRPr="00535FFB" w:rsidRDefault="009804B3" w:rsidP="002D147F">
                    <w:pPr>
                      <w:rPr>
                        <w:rFonts w:ascii="Lucida Bright" w:hAnsi="Lucida Bright"/>
                        <w:color w:val="C0504D" w:themeColor="accent2"/>
                      </w:rPr>
                    </w:pPr>
                    <w:r w:rsidRPr="00535FFB">
                      <w:t>- EUROPEAN</w:t>
                    </w:r>
                    <w:r w:rsidRPr="00535FFB">
                      <w:rPr>
                        <w:b/>
                      </w:rPr>
                      <w:t>POLICY</w:t>
                    </w:r>
                    <w:r w:rsidRPr="00535FFB">
                      <w:rPr>
                        <w:rFonts w:ascii="Segoe UI Light" w:hAnsi="Segoe UI Light"/>
                        <w:caps/>
                      </w:rPr>
                      <w:t>brief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B3" w:rsidRDefault="009804B3" w:rsidP="00112C10">
    <w:pPr>
      <w:pStyle w:val="Footer"/>
    </w:pPr>
  </w:p>
  <w:p w:rsidR="009804B3" w:rsidRDefault="009804B3" w:rsidP="003B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BE" w:rsidRDefault="007076BE" w:rsidP="002D147F">
      <w:r>
        <w:separator/>
      </w:r>
    </w:p>
  </w:footnote>
  <w:footnote w:type="continuationSeparator" w:id="0">
    <w:p w:rsidR="007076BE" w:rsidRDefault="007076BE" w:rsidP="002D147F">
      <w:r>
        <w:continuationSeparator/>
      </w:r>
    </w:p>
  </w:footnote>
  <w:footnote w:id="1">
    <w:p w:rsidR="009804B3" w:rsidRPr="00DD0D69" w:rsidRDefault="009804B3">
      <w:pPr>
        <w:pStyle w:val="FootnoteText"/>
        <w:rPr>
          <w:rFonts w:ascii="Arial" w:hAnsi="Arial" w:cs="Arial"/>
          <w:sz w:val="18"/>
          <w:szCs w:val="18"/>
        </w:rPr>
      </w:pPr>
      <w:r w:rsidRPr="00DD0D69">
        <w:rPr>
          <w:rStyle w:val="FootnoteReference"/>
          <w:rFonts w:ascii="Arial" w:hAnsi="Arial" w:cs="Arial"/>
          <w:sz w:val="18"/>
          <w:szCs w:val="18"/>
        </w:rPr>
        <w:footnoteRef/>
      </w:r>
      <w:r w:rsidRPr="00DD0D69">
        <w:rPr>
          <w:rFonts w:ascii="Arial" w:hAnsi="Arial" w:cs="Arial"/>
          <w:sz w:val="18"/>
          <w:szCs w:val="18"/>
        </w:rPr>
        <w:t xml:space="preserve"> In the 2014</w:t>
      </w:r>
      <w:r>
        <w:rPr>
          <w:rFonts w:ascii="Arial" w:hAnsi="Arial" w:cs="Arial"/>
          <w:sz w:val="18"/>
          <w:szCs w:val="18"/>
        </w:rPr>
        <w:t xml:space="preserve"> </w:t>
      </w:r>
      <w:r w:rsidRPr="00DD0D69">
        <w:rPr>
          <w:rFonts w:ascii="Arial" w:hAnsi="Arial" w:cs="Arial"/>
          <w:sz w:val="18"/>
          <w:szCs w:val="18"/>
        </w:rPr>
        <w:t>ArabTrans survey</w:t>
      </w:r>
      <w:r>
        <w:rPr>
          <w:rFonts w:ascii="Arial" w:hAnsi="Arial" w:cs="Arial"/>
          <w:sz w:val="18"/>
          <w:szCs w:val="18"/>
        </w:rPr>
        <w:t>,</w:t>
      </w:r>
      <w:r w:rsidRPr="00DD0D69">
        <w:rPr>
          <w:rFonts w:ascii="Arial" w:hAnsi="Arial" w:cs="Arial"/>
          <w:sz w:val="18"/>
          <w:szCs w:val="18"/>
        </w:rPr>
        <w:t xml:space="preserve"> </w:t>
      </w:r>
      <w:r>
        <w:rPr>
          <w:rFonts w:ascii="Arial" w:hAnsi="Arial" w:cs="Arial"/>
          <w:sz w:val="18"/>
          <w:szCs w:val="18"/>
        </w:rPr>
        <w:t>respondents were asked to reflect</w:t>
      </w:r>
      <w:r w:rsidRPr="00DD0D69">
        <w:rPr>
          <w:rFonts w:ascii="Arial" w:hAnsi="Arial" w:cs="Arial"/>
          <w:sz w:val="18"/>
          <w:szCs w:val="18"/>
        </w:rPr>
        <w:t xml:space="preserve"> on 2011</w:t>
      </w:r>
      <w:r>
        <w:rPr>
          <w:rFonts w:ascii="Arial" w:hAnsi="Arial" w:cs="Arial"/>
          <w:sz w:val="18"/>
          <w:szCs w:val="18"/>
        </w:rPr>
        <w:t>:</w:t>
      </w:r>
      <w:r w:rsidRPr="00DD0D69">
        <w:rPr>
          <w:rFonts w:ascii="Arial" w:hAnsi="Arial" w:cs="Arial"/>
          <w:sz w:val="18"/>
          <w:szCs w:val="18"/>
        </w:rPr>
        <w:t xml:space="preserve"> 69.2% of Egyptians, 76.9% of Jordanians and 62.8% of Tunisians said economic factors were one of the two main drivers of the Uprisings</w:t>
      </w:r>
      <w:r>
        <w:rPr>
          <w:rFonts w:ascii="Arial" w:hAnsi="Arial" w:cs="Arial"/>
          <w:sz w:val="18"/>
          <w:szCs w:val="18"/>
        </w:rPr>
        <w:t>,</w:t>
      </w:r>
      <w:r w:rsidRPr="00DD0D69">
        <w:rPr>
          <w:rFonts w:ascii="Arial" w:hAnsi="Arial" w:cs="Arial"/>
          <w:sz w:val="18"/>
          <w:szCs w:val="18"/>
        </w:rPr>
        <w:t xml:space="preserve"> and 41.1% of Egyptians, 47.8% of Jordanians and 61.3% of Tunisians </w:t>
      </w:r>
      <w:r>
        <w:rPr>
          <w:rFonts w:ascii="Arial" w:hAnsi="Arial" w:cs="Arial"/>
          <w:sz w:val="18"/>
          <w:szCs w:val="18"/>
        </w:rPr>
        <w:t xml:space="preserve">mentioned </w:t>
      </w:r>
      <w:r w:rsidRPr="00DD0D69">
        <w:rPr>
          <w:rFonts w:ascii="Arial" w:hAnsi="Arial" w:cs="Arial"/>
          <w:sz w:val="18"/>
          <w:szCs w:val="18"/>
        </w:rPr>
        <w:t>corruption compared with 21.4% of Egyptians,</w:t>
      </w:r>
      <w:r>
        <w:rPr>
          <w:rFonts w:ascii="Arial" w:hAnsi="Arial" w:cs="Arial"/>
          <w:sz w:val="18"/>
          <w:szCs w:val="18"/>
        </w:rPr>
        <w:t xml:space="preserve"> 23.4% of Jordanians and 42.8% o</w:t>
      </w:r>
      <w:r w:rsidRPr="00DD0D69">
        <w:rPr>
          <w:rFonts w:ascii="Arial" w:hAnsi="Arial" w:cs="Arial"/>
          <w:sz w:val="18"/>
          <w:szCs w:val="18"/>
        </w:rPr>
        <w:t xml:space="preserve">f Tunisians </w:t>
      </w:r>
      <w:r>
        <w:rPr>
          <w:rFonts w:ascii="Arial" w:hAnsi="Arial" w:cs="Arial"/>
          <w:sz w:val="18"/>
          <w:szCs w:val="18"/>
        </w:rPr>
        <w:t>indicated</w:t>
      </w:r>
      <w:r w:rsidRPr="00DD0D69">
        <w:rPr>
          <w:rFonts w:ascii="Arial" w:hAnsi="Arial" w:cs="Arial"/>
          <w:sz w:val="18"/>
          <w:szCs w:val="18"/>
        </w:rPr>
        <w:t xml:space="preserve"> political rights were one of the two main demands of demonstrators.</w:t>
      </w:r>
    </w:p>
  </w:footnote>
  <w:footnote w:id="2">
    <w:p w:rsidR="009804B3" w:rsidRPr="00DD0D69" w:rsidRDefault="009804B3">
      <w:pPr>
        <w:pStyle w:val="FootnoteText"/>
        <w:rPr>
          <w:rFonts w:ascii="Arial" w:hAnsi="Arial" w:cs="Arial"/>
          <w:sz w:val="18"/>
          <w:szCs w:val="18"/>
        </w:rPr>
      </w:pPr>
      <w:r w:rsidRPr="00DD0D69">
        <w:rPr>
          <w:rStyle w:val="FootnoteReference"/>
          <w:rFonts w:ascii="Arial" w:hAnsi="Arial" w:cs="Arial"/>
          <w:sz w:val="18"/>
          <w:szCs w:val="18"/>
        </w:rPr>
        <w:footnoteRef/>
      </w:r>
      <w:r w:rsidRPr="00DD0D69">
        <w:rPr>
          <w:rFonts w:ascii="Arial" w:hAnsi="Arial" w:cs="Arial"/>
          <w:sz w:val="18"/>
          <w:szCs w:val="18"/>
        </w:rPr>
        <w:t xml:space="preserve"> The data for 2011 is based on analysis of Arab Barometer II data. The surveys were carried out in June/July 2011 in Egypt, December 2010 in Jordan</w:t>
      </w:r>
      <w:r>
        <w:rPr>
          <w:rFonts w:ascii="Arial" w:hAnsi="Arial" w:cs="Arial"/>
          <w:sz w:val="18"/>
          <w:szCs w:val="18"/>
        </w:rPr>
        <w:t>,</w:t>
      </w:r>
      <w:r w:rsidRPr="00DD0D69">
        <w:rPr>
          <w:rFonts w:ascii="Arial" w:hAnsi="Arial" w:cs="Arial"/>
          <w:sz w:val="18"/>
          <w:szCs w:val="18"/>
        </w:rPr>
        <w:t xml:space="preserve"> and September/October 2011</w:t>
      </w:r>
      <w:r>
        <w:rPr>
          <w:rFonts w:ascii="Arial" w:hAnsi="Arial" w:cs="Arial"/>
          <w:sz w:val="18"/>
          <w:szCs w:val="18"/>
        </w:rPr>
        <w:t xml:space="preserve"> in Tunisia</w:t>
      </w:r>
      <w:r w:rsidRPr="00DD0D69">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B3" w:rsidRDefault="009804B3" w:rsidP="002D147F">
    <w:pPr>
      <w:rPr>
        <w14:shadow w14:blurRad="50800" w14:dist="38100" w14:dir="16200000" w14:sx="100000" w14:sy="100000" w14:kx="0" w14:ky="0" w14:algn="b">
          <w14:srgbClr w14:val="000000">
            <w14:alpha w14:val="60000"/>
          </w14:srgbClr>
        </w14:shadow>
      </w:rPr>
    </w:pPr>
  </w:p>
  <w:p w:rsidR="009804B3" w:rsidRDefault="009804B3" w:rsidP="002D1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4B3" w:rsidRDefault="009804B3" w:rsidP="007A51A2">
    <w:pPr>
      <w:pStyle w:val="Header"/>
    </w:pPr>
    <w:r>
      <w:rPr>
        <w:noProof/>
        <w:lang w:eastAsia="en-GB"/>
      </w:rPr>
      <w:drawing>
        <wp:inline distT="0" distB="0" distL="0" distR="0" wp14:anchorId="42E48A90" wp14:editId="54A48F54">
          <wp:extent cx="633137" cy="438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en-rvb-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260" cy="439619"/>
                  </a:xfrm>
                  <a:prstGeom prst="rect">
                    <a:avLst/>
                  </a:prstGeom>
                </pic:spPr>
              </pic:pic>
            </a:graphicData>
          </a:graphic>
        </wp:inline>
      </w:drawing>
    </w:r>
  </w:p>
  <w:p w:rsidR="009804B3" w:rsidRDefault="009804B3" w:rsidP="00100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1080E"/>
    <w:rsid w:val="0000076A"/>
    <w:rsid w:val="00000A70"/>
    <w:rsid w:val="000017D8"/>
    <w:rsid w:val="00002251"/>
    <w:rsid w:val="0000277F"/>
    <w:rsid w:val="000027F0"/>
    <w:rsid w:val="00004705"/>
    <w:rsid w:val="00004FBE"/>
    <w:rsid w:val="00005FBF"/>
    <w:rsid w:val="0001069F"/>
    <w:rsid w:val="00010837"/>
    <w:rsid w:val="0001327B"/>
    <w:rsid w:val="0001331D"/>
    <w:rsid w:val="00015AED"/>
    <w:rsid w:val="0001682A"/>
    <w:rsid w:val="00017723"/>
    <w:rsid w:val="000205F5"/>
    <w:rsid w:val="00022175"/>
    <w:rsid w:val="000223AF"/>
    <w:rsid w:val="000303F9"/>
    <w:rsid w:val="00030E88"/>
    <w:rsid w:val="000335DA"/>
    <w:rsid w:val="00034021"/>
    <w:rsid w:val="0003597A"/>
    <w:rsid w:val="00036299"/>
    <w:rsid w:val="00041141"/>
    <w:rsid w:val="00041305"/>
    <w:rsid w:val="000438D1"/>
    <w:rsid w:val="0004495C"/>
    <w:rsid w:val="00044D58"/>
    <w:rsid w:val="00051B43"/>
    <w:rsid w:val="000527B1"/>
    <w:rsid w:val="00054F3E"/>
    <w:rsid w:val="00055607"/>
    <w:rsid w:val="00055652"/>
    <w:rsid w:val="0005568C"/>
    <w:rsid w:val="00056900"/>
    <w:rsid w:val="00057BFD"/>
    <w:rsid w:val="000615C9"/>
    <w:rsid w:val="00062CA0"/>
    <w:rsid w:val="00062F9C"/>
    <w:rsid w:val="000632F9"/>
    <w:rsid w:val="000639DE"/>
    <w:rsid w:val="00063CBA"/>
    <w:rsid w:val="000654EB"/>
    <w:rsid w:val="00066943"/>
    <w:rsid w:val="00071387"/>
    <w:rsid w:val="0007348D"/>
    <w:rsid w:val="00073DB3"/>
    <w:rsid w:val="00074472"/>
    <w:rsid w:val="00075593"/>
    <w:rsid w:val="0007596C"/>
    <w:rsid w:val="00077690"/>
    <w:rsid w:val="00081AEB"/>
    <w:rsid w:val="000831F4"/>
    <w:rsid w:val="00084D1B"/>
    <w:rsid w:val="00090A20"/>
    <w:rsid w:val="00090F34"/>
    <w:rsid w:val="00091CC3"/>
    <w:rsid w:val="00093D47"/>
    <w:rsid w:val="00095846"/>
    <w:rsid w:val="00095AA3"/>
    <w:rsid w:val="00095DDF"/>
    <w:rsid w:val="000A1AF3"/>
    <w:rsid w:val="000B014C"/>
    <w:rsid w:val="000B01A0"/>
    <w:rsid w:val="000B0B1B"/>
    <w:rsid w:val="000B1316"/>
    <w:rsid w:val="000B20D2"/>
    <w:rsid w:val="000B3E52"/>
    <w:rsid w:val="000B4932"/>
    <w:rsid w:val="000B5BCC"/>
    <w:rsid w:val="000B5EAF"/>
    <w:rsid w:val="000B6A46"/>
    <w:rsid w:val="000B7EAD"/>
    <w:rsid w:val="000C1C08"/>
    <w:rsid w:val="000C231F"/>
    <w:rsid w:val="000C3D76"/>
    <w:rsid w:val="000C478E"/>
    <w:rsid w:val="000D07E4"/>
    <w:rsid w:val="000D0FA5"/>
    <w:rsid w:val="000D23BB"/>
    <w:rsid w:val="000D2B2A"/>
    <w:rsid w:val="000D2BA6"/>
    <w:rsid w:val="000D39BB"/>
    <w:rsid w:val="000D6D20"/>
    <w:rsid w:val="000E0004"/>
    <w:rsid w:val="000E0AC8"/>
    <w:rsid w:val="000E2978"/>
    <w:rsid w:val="000E313E"/>
    <w:rsid w:val="000E6C8B"/>
    <w:rsid w:val="000F1168"/>
    <w:rsid w:val="000F46C8"/>
    <w:rsid w:val="000F4DD6"/>
    <w:rsid w:val="000F6C77"/>
    <w:rsid w:val="000F7058"/>
    <w:rsid w:val="000F7A02"/>
    <w:rsid w:val="001002B7"/>
    <w:rsid w:val="001016AE"/>
    <w:rsid w:val="00103B7A"/>
    <w:rsid w:val="00103D13"/>
    <w:rsid w:val="00105AC3"/>
    <w:rsid w:val="001079A1"/>
    <w:rsid w:val="00111CF5"/>
    <w:rsid w:val="00112C10"/>
    <w:rsid w:val="001137A8"/>
    <w:rsid w:val="00115DB1"/>
    <w:rsid w:val="001178C8"/>
    <w:rsid w:val="00121DEE"/>
    <w:rsid w:val="00122DA8"/>
    <w:rsid w:val="00126FB5"/>
    <w:rsid w:val="00127659"/>
    <w:rsid w:val="00131DC1"/>
    <w:rsid w:val="0013437E"/>
    <w:rsid w:val="00135BE4"/>
    <w:rsid w:val="00136FC1"/>
    <w:rsid w:val="0014423F"/>
    <w:rsid w:val="001444C2"/>
    <w:rsid w:val="001466C5"/>
    <w:rsid w:val="00147600"/>
    <w:rsid w:val="00147855"/>
    <w:rsid w:val="00152067"/>
    <w:rsid w:val="001535DD"/>
    <w:rsid w:val="00153981"/>
    <w:rsid w:val="00153E96"/>
    <w:rsid w:val="0015480F"/>
    <w:rsid w:val="00154C73"/>
    <w:rsid w:val="00154EBE"/>
    <w:rsid w:val="001566D9"/>
    <w:rsid w:val="001567C7"/>
    <w:rsid w:val="00156EAA"/>
    <w:rsid w:val="001620AF"/>
    <w:rsid w:val="001620E1"/>
    <w:rsid w:val="00163E05"/>
    <w:rsid w:val="00165E66"/>
    <w:rsid w:val="0016632A"/>
    <w:rsid w:val="00167971"/>
    <w:rsid w:val="0017087D"/>
    <w:rsid w:val="00171FE3"/>
    <w:rsid w:val="00173492"/>
    <w:rsid w:val="00174BE0"/>
    <w:rsid w:val="00177AB2"/>
    <w:rsid w:val="00181B51"/>
    <w:rsid w:val="00182058"/>
    <w:rsid w:val="00185572"/>
    <w:rsid w:val="00186B2E"/>
    <w:rsid w:val="001875B2"/>
    <w:rsid w:val="00190256"/>
    <w:rsid w:val="0019089E"/>
    <w:rsid w:val="001912AE"/>
    <w:rsid w:val="00191C4D"/>
    <w:rsid w:val="001926B4"/>
    <w:rsid w:val="00193C3E"/>
    <w:rsid w:val="001945FE"/>
    <w:rsid w:val="00197EB4"/>
    <w:rsid w:val="001A25CE"/>
    <w:rsid w:val="001A5765"/>
    <w:rsid w:val="001B0FB3"/>
    <w:rsid w:val="001B3A20"/>
    <w:rsid w:val="001B403D"/>
    <w:rsid w:val="001B4AF5"/>
    <w:rsid w:val="001B50C9"/>
    <w:rsid w:val="001B565E"/>
    <w:rsid w:val="001B6FE9"/>
    <w:rsid w:val="001B769E"/>
    <w:rsid w:val="001C0872"/>
    <w:rsid w:val="001C0DB8"/>
    <w:rsid w:val="001C1B2B"/>
    <w:rsid w:val="001C41C7"/>
    <w:rsid w:val="001C440A"/>
    <w:rsid w:val="001C5840"/>
    <w:rsid w:val="001C6694"/>
    <w:rsid w:val="001D192C"/>
    <w:rsid w:val="001D2FCC"/>
    <w:rsid w:val="001D5867"/>
    <w:rsid w:val="001D599E"/>
    <w:rsid w:val="001D655D"/>
    <w:rsid w:val="001E128F"/>
    <w:rsid w:val="001E2E48"/>
    <w:rsid w:val="001E3AA6"/>
    <w:rsid w:val="001E43BE"/>
    <w:rsid w:val="001E4883"/>
    <w:rsid w:val="001E4DEE"/>
    <w:rsid w:val="001E6141"/>
    <w:rsid w:val="001F087D"/>
    <w:rsid w:val="001F3D1A"/>
    <w:rsid w:val="001F4F02"/>
    <w:rsid w:val="001F5D87"/>
    <w:rsid w:val="001F6C41"/>
    <w:rsid w:val="001F7628"/>
    <w:rsid w:val="00200BDC"/>
    <w:rsid w:val="00201970"/>
    <w:rsid w:val="002027E2"/>
    <w:rsid w:val="00202F7C"/>
    <w:rsid w:val="00204EAA"/>
    <w:rsid w:val="00206018"/>
    <w:rsid w:val="0020622F"/>
    <w:rsid w:val="00207C2A"/>
    <w:rsid w:val="00213083"/>
    <w:rsid w:val="00214D8B"/>
    <w:rsid w:val="00215100"/>
    <w:rsid w:val="00216D8A"/>
    <w:rsid w:val="00217D3A"/>
    <w:rsid w:val="00221B98"/>
    <w:rsid w:val="00221FC1"/>
    <w:rsid w:val="002231BA"/>
    <w:rsid w:val="00224DA7"/>
    <w:rsid w:val="002256DD"/>
    <w:rsid w:val="00227C0F"/>
    <w:rsid w:val="00233A45"/>
    <w:rsid w:val="002346AA"/>
    <w:rsid w:val="00236AD2"/>
    <w:rsid w:val="00240382"/>
    <w:rsid w:val="002417C8"/>
    <w:rsid w:val="002456C1"/>
    <w:rsid w:val="0025136C"/>
    <w:rsid w:val="0025137E"/>
    <w:rsid w:val="0025508A"/>
    <w:rsid w:val="00262F59"/>
    <w:rsid w:val="00263A79"/>
    <w:rsid w:val="00264146"/>
    <w:rsid w:val="00266B51"/>
    <w:rsid w:val="0026796A"/>
    <w:rsid w:val="00272C41"/>
    <w:rsid w:val="00274726"/>
    <w:rsid w:val="00274FCA"/>
    <w:rsid w:val="00275194"/>
    <w:rsid w:val="002770D8"/>
    <w:rsid w:val="00280CBC"/>
    <w:rsid w:val="002822C9"/>
    <w:rsid w:val="00283282"/>
    <w:rsid w:val="00283522"/>
    <w:rsid w:val="002928CF"/>
    <w:rsid w:val="002928E2"/>
    <w:rsid w:val="00292AD6"/>
    <w:rsid w:val="0029618B"/>
    <w:rsid w:val="00296A8C"/>
    <w:rsid w:val="00297A96"/>
    <w:rsid w:val="002A077D"/>
    <w:rsid w:val="002A0E1E"/>
    <w:rsid w:val="002A412E"/>
    <w:rsid w:val="002A4478"/>
    <w:rsid w:val="002A5AF3"/>
    <w:rsid w:val="002B003A"/>
    <w:rsid w:val="002B113D"/>
    <w:rsid w:val="002B1F0B"/>
    <w:rsid w:val="002B4A24"/>
    <w:rsid w:val="002B50DE"/>
    <w:rsid w:val="002B7C55"/>
    <w:rsid w:val="002C0D6A"/>
    <w:rsid w:val="002C3A41"/>
    <w:rsid w:val="002C3C06"/>
    <w:rsid w:val="002C3EDA"/>
    <w:rsid w:val="002D12FE"/>
    <w:rsid w:val="002D147F"/>
    <w:rsid w:val="002D4002"/>
    <w:rsid w:val="002D4F8F"/>
    <w:rsid w:val="002D6049"/>
    <w:rsid w:val="002D66BE"/>
    <w:rsid w:val="002D698A"/>
    <w:rsid w:val="002E04CE"/>
    <w:rsid w:val="002E2AF3"/>
    <w:rsid w:val="002E32D5"/>
    <w:rsid w:val="002E4C4D"/>
    <w:rsid w:val="002E7EAF"/>
    <w:rsid w:val="002F1010"/>
    <w:rsid w:val="002F167E"/>
    <w:rsid w:val="002F283E"/>
    <w:rsid w:val="002F3729"/>
    <w:rsid w:val="002F5C11"/>
    <w:rsid w:val="002F6EBF"/>
    <w:rsid w:val="002F734A"/>
    <w:rsid w:val="002F78A5"/>
    <w:rsid w:val="00300231"/>
    <w:rsid w:val="003004B3"/>
    <w:rsid w:val="00301E10"/>
    <w:rsid w:val="00302D7A"/>
    <w:rsid w:val="0031025C"/>
    <w:rsid w:val="00312148"/>
    <w:rsid w:val="003136E6"/>
    <w:rsid w:val="0031564D"/>
    <w:rsid w:val="00315753"/>
    <w:rsid w:val="00315D6F"/>
    <w:rsid w:val="003218FC"/>
    <w:rsid w:val="00321A92"/>
    <w:rsid w:val="00322B2E"/>
    <w:rsid w:val="00325164"/>
    <w:rsid w:val="0033041D"/>
    <w:rsid w:val="00330426"/>
    <w:rsid w:val="00330556"/>
    <w:rsid w:val="00344FCC"/>
    <w:rsid w:val="003461B2"/>
    <w:rsid w:val="00346D27"/>
    <w:rsid w:val="003472CB"/>
    <w:rsid w:val="0034764F"/>
    <w:rsid w:val="003479EC"/>
    <w:rsid w:val="00350385"/>
    <w:rsid w:val="00350541"/>
    <w:rsid w:val="00356879"/>
    <w:rsid w:val="0036031B"/>
    <w:rsid w:val="00360E2E"/>
    <w:rsid w:val="003634F0"/>
    <w:rsid w:val="00363914"/>
    <w:rsid w:val="003675D2"/>
    <w:rsid w:val="00367807"/>
    <w:rsid w:val="0037168A"/>
    <w:rsid w:val="003726C5"/>
    <w:rsid w:val="00372890"/>
    <w:rsid w:val="00383756"/>
    <w:rsid w:val="00384A78"/>
    <w:rsid w:val="00386611"/>
    <w:rsid w:val="003871C0"/>
    <w:rsid w:val="00390566"/>
    <w:rsid w:val="00391D16"/>
    <w:rsid w:val="003927C6"/>
    <w:rsid w:val="00395197"/>
    <w:rsid w:val="0039525A"/>
    <w:rsid w:val="00395A5F"/>
    <w:rsid w:val="003A27FA"/>
    <w:rsid w:val="003A2EC0"/>
    <w:rsid w:val="003A4E55"/>
    <w:rsid w:val="003A7B06"/>
    <w:rsid w:val="003B15E4"/>
    <w:rsid w:val="003B1740"/>
    <w:rsid w:val="003B2726"/>
    <w:rsid w:val="003B4A5C"/>
    <w:rsid w:val="003B61DD"/>
    <w:rsid w:val="003C0DFB"/>
    <w:rsid w:val="003C0EFA"/>
    <w:rsid w:val="003C12E3"/>
    <w:rsid w:val="003C2886"/>
    <w:rsid w:val="003C28A3"/>
    <w:rsid w:val="003C79A2"/>
    <w:rsid w:val="003C7F68"/>
    <w:rsid w:val="003D179D"/>
    <w:rsid w:val="003D1D32"/>
    <w:rsid w:val="003D225E"/>
    <w:rsid w:val="003D65C8"/>
    <w:rsid w:val="003E03EC"/>
    <w:rsid w:val="003E08BA"/>
    <w:rsid w:val="003E0E1E"/>
    <w:rsid w:val="003E1D61"/>
    <w:rsid w:val="003E223D"/>
    <w:rsid w:val="003E2420"/>
    <w:rsid w:val="003E376F"/>
    <w:rsid w:val="003E3E0D"/>
    <w:rsid w:val="003E4E90"/>
    <w:rsid w:val="003E4FA7"/>
    <w:rsid w:val="003F1934"/>
    <w:rsid w:val="003F43FF"/>
    <w:rsid w:val="003F4F6B"/>
    <w:rsid w:val="003F6D27"/>
    <w:rsid w:val="0040016A"/>
    <w:rsid w:val="00402DF5"/>
    <w:rsid w:val="004047B4"/>
    <w:rsid w:val="004051E2"/>
    <w:rsid w:val="0040669A"/>
    <w:rsid w:val="00412CF0"/>
    <w:rsid w:val="0041573A"/>
    <w:rsid w:val="00417131"/>
    <w:rsid w:val="0041727D"/>
    <w:rsid w:val="00422296"/>
    <w:rsid w:val="00422984"/>
    <w:rsid w:val="0042504F"/>
    <w:rsid w:val="004268AD"/>
    <w:rsid w:val="00427224"/>
    <w:rsid w:val="004277EF"/>
    <w:rsid w:val="00430AC5"/>
    <w:rsid w:val="00430F7D"/>
    <w:rsid w:val="0044020D"/>
    <w:rsid w:val="00440613"/>
    <w:rsid w:val="00444441"/>
    <w:rsid w:val="00446909"/>
    <w:rsid w:val="00450F95"/>
    <w:rsid w:val="00451106"/>
    <w:rsid w:val="00451988"/>
    <w:rsid w:val="00452007"/>
    <w:rsid w:val="00464B8F"/>
    <w:rsid w:val="004655F3"/>
    <w:rsid w:val="00465F2E"/>
    <w:rsid w:val="0046691D"/>
    <w:rsid w:val="00466ABA"/>
    <w:rsid w:val="00467161"/>
    <w:rsid w:val="00467C65"/>
    <w:rsid w:val="004724F1"/>
    <w:rsid w:val="0047322E"/>
    <w:rsid w:val="004734E3"/>
    <w:rsid w:val="00473F17"/>
    <w:rsid w:val="00474429"/>
    <w:rsid w:val="00476FB9"/>
    <w:rsid w:val="00477A28"/>
    <w:rsid w:val="0048064E"/>
    <w:rsid w:val="0048248C"/>
    <w:rsid w:val="004826A6"/>
    <w:rsid w:val="00482D45"/>
    <w:rsid w:val="00482DC0"/>
    <w:rsid w:val="00483B48"/>
    <w:rsid w:val="0048505C"/>
    <w:rsid w:val="00485EB6"/>
    <w:rsid w:val="00490992"/>
    <w:rsid w:val="00491681"/>
    <w:rsid w:val="00493E5E"/>
    <w:rsid w:val="004969CE"/>
    <w:rsid w:val="00497C3C"/>
    <w:rsid w:val="004A10DE"/>
    <w:rsid w:val="004A1547"/>
    <w:rsid w:val="004A1C2E"/>
    <w:rsid w:val="004A64A1"/>
    <w:rsid w:val="004A6CD4"/>
    <w:rsid w:val="004B0270"/>
    <w:rsid w:val="004B3326"/>
    <w:rsid w:val="004B42F6"/>
    <w:rsid w:val="004D0C2F"/>
    <w:rsid w:val="004D1F0B"/>
    <w:rsid w:val="004D1FD9"/>
    <w:rsid w:val="004D3D4E"/>
    <w:rsid w:val="004D44F0"/>
    <w:rsid w:val="004D47D6"/>
    <w:rsid w:val="004D640F"/>
    <w:rsid w:val="004D79AC"/>
    <w:rsid w:val="004D7BEF"/>
    <w:rsid w:val="004E0B9C"/>
    <w:rsid w:val="004E2728"/>
    <w:rsid w:val="004E3FB0"/>
    <w:rsid w:val="004E5A62"/>
    <w:rsid w:val="004F0D92"/>
    <w:rsid w:val="004F128C"/>
    <w:rsid w:val="004F320C"/>
    <w:rsid w:val="004F59CD"/>
    <w:rsid w:val="004F63B3"/>
    <w:rsid w:val="004F6826"/>
    <w:rsid w:val="00500605"/>
    <w:rsid w:val="0050630D"/>
    <w:rsid w:val="00506C62"/>
    <w:rsid w:val="00506E0C"/>
    <w:rsid w:val="00514283"/>
    <w:rsid w:val="00515709"/>
    <w:rsid w:val="00515C2F"/>
    <w:rsid w:val="00515F67"/>
    <w:rsid w:val="00516F16"/>
    <w:rsid w:val="005203E7"/>
    <w:rsid w:val="00521AB6"/>
    <w:rsid w:val="005220E7"/>
    <w:rsid w:val="00523770"/>
    <w:rsid w:val="0052383C"/>
    <w:rsid w:val="00527B53"/>
    <w:rsid w:val="00531BE1"/>
    <w:rsid w:val="00531D14"/>
    <w:rsid w:val="00531D53"/>
    <w:rsid w:val="00531EFF"/>
    <w:rsid w:val="00532AFE"/>
    <w:rsid w:val="00534054"/>
    <w:rsid w:val="005343E6"/>
    <w:rsid w:val="00534B87"/>
    <w:rsid w:val="005356F5"/>
    <w:rsid w:val="00535FFB"/>
    <w:rsid w:val="00541ED1"/>
    <w:rsid w:val="00542B22"/>
    <w:rsid w:val="00542E8F"/>
    <w:rsid w:val="00543F91"/>
    <w:rsid w:val="00545817"/>
    <w:rsid w:val="00547616"/>
    <w:rsid w:val="00552BAC"/>
    <w:rsid w:val="0055481B"/>
    <w:rsid w:val="0055578E"/>
    <w:rsid w:val="005568DA"/>
    <w:rsid w:val="00562F49"/>
    <w:rsid w:val="00563435"/>
    <w:rsid w:val="0056587B"/>
    <w:rsid w:val="00566033"/>
    <w:rsid w:val="005665B3"/>
    <w:rsid w:val="00566F4A"/>
    <w:rsid w:val="0057106B"/>
    <w:rsid w:val="00573D12"/>
    <w:rsid w:val="00574180"/>
    <w:rsid w:val="005741E7"/>
    <w:rsid w:val="0057597C"/>
    <w:rsid w:val="00575FA5"/>
    <w:rsid w:val="005766EE"/>
    <w:rsid w:val="0058369A"/>
    <w:rsid w:val="00583BB2"/>
    <w:rsid w:val="00583F63"/>
    <w:rsid w:val="00584625"/>
    <w:rsid w:val="00586335"/>
    <w:rsid w:val="00586F6D"/>
    <w:rsid w:val="005906AB"/>
    <w:rsid w:val="00590A79"/>
    <w:rsid w:val="005914F6"/>
    <w:rsid w:val="00592A8F"/>
    <w:rsid w:val="00596FBD"/>
    <w:rsid w:val="005A1EC2"/>
    <w:rsid w:val="005A5E2C"/>
    <w:rsid w:val="005A71C1"/>
    <w:rsid w:val="005A72CB"/>
    <w:rsid w:val="005A7840"/>
    <w:rsid w:val="005B016B"/>
    <w:rsid w:val="005B1AEC"/>
    <w:rsid w:val="005C0995"/>
    <w:rsid w:val="005C2A9D"/>
    <w:rsid w:val="005C34F8"/>
    <w:rsid w:val="005C45E0"/>
    <w:rsid w:val="005C495D"/>
    <w:rsid w:val="005C5631"/>
    <w:rsid w:val="005C6171"/>
    <w:rsid w:val="005D3AA9"/>
    <w:rsid w:val="005D4A93"/>
    <w:rsid w:val="005D6209"/>
    <w:rsid w:val="005D6821"/>
    <w:rsid w:val="005D78EA"/>
    <w:rsid w:val="005E025E"/>
    <w:rsid w:val="005E187C"/>
    <w:rsid w:val="005E24A8"/>
    <w:rsid w:val="005E26CC"/>
    <w:rsid w:val="005E2C19"/>
    <w:rsid w:val="005E3915"/>
    <w:rsid w:val="005E3F72"/>
    <w:rsid w:val="005E64BB"/>
    <w:rsid w:val="005E77B5"/>
    <w:rsid w:val="005F2545"/>
    <w:rsid w:val="005F2B97"/>
    <w:rsid w:val="005F3E68"/>
    <w:rsid w:val="005F5D8F"/>
    <w:rsid w:val="0060030D"/>
    <w:rsid w:val="00600381"/>
    <w:rsid w:val="0060068B"/>
    <w:rsid w:val="00600DEE"/>
    <w:rsid w:val="00601BB9"/>
    <w:rsid w:val="0060645B"/>
    <w:rsid w:val="00607D4B"/>
    <w:rsid w:val="00607F76"/>
    <w:rsid w:val="006109AE"/>
    <w:rsid w:val="00611592"/>
    <w:rsid w:val="00611C0F"/>
    <w:rsid w:val="00612BCD"/>
    <w:rsid w:val="006131F5"/>
    <w:rsid w:val="00613F8C"/>
    <w:rsid w:val="00614904"/>
    <w:rsid w:val="00614DFC"/>
    <w:rsid w:val="00614E3C"/>
    <w:rsid w:val="0061728B"/>
    <w:rsid w:val="00620A21"/>
    <w:rsid w:val="00622284"/>
    <w:rsid w:val="006242E2"/>
    <w:rsid w:val="00637DC3"/>
    <w:rsid w:val="006402E0"/>
    <w:rsid w:val="0064217A"/>
    <w:rsid w:val="00643BE8"/>
    <w:rsid w:val="006441AE"/>
    <w:rsid w:val="00645DCB"/>
    <w:rsid w:val="00656B23"/>
    <w:rsid w:val="0066104A"/>
    <w:rsid w:val="00661D4A"/>
    <w:rsid w:val="00663DC1"/>
    <w:rsid w:val="00666C19"/>
    <w:rsid w:val="00667FD2"/>
    <w:rsid w:val="006714CA"/>
    <w:rsid w:val="00671CB6"/>
    <w:rsid w:val="0067429D"/>
    <w:rsid w:val="00674A37"/>
    <w:rsid w:val="00677971"/>
    <w:rsid w:val="0068144F"/>
    <w:rsid w:val="0068224E"/>
    <w:rsid w:val="00682294"/>
    <w:rsid w:val="006838BB"/>
    <w:rsid w:val="006846C9"/>
    <w:rsid w:val="00686980"/>
    <w:rsid w:val="00686EB7"/>
    <w:rsid w:val="00687235"/>
    <w:rsid w:val="006919F3"/>
    <w:rsid w:val="00692081"/>
    <w:rsid w:val="00693B48"/>
    <w:rsid w:val="00693D45"/>
    <w:rsid w:val="00694396"/>
    <w:rsid w:val="006960B4"/>
    <w:rsid w:val="006975FA"/>
    <w:rsid w:val="006A174D"/>
    <w:rsid w:val="006A32C3"/>
    <w:rsid w:val="006A51D7"/>
    <w:rsid w:val="006A57D4"/>
    <w:rsid w:val="006B2E1E"/>
    <w:rsid w:val="006B4CC6"/>
    <w:rsid w:val="006B60FD"/>
    <w:rsid w:val="006C54E3"/>
    <w:rsid w:val="006C7085"/>
    <w:rsid w:val="006D05BD"/>
    <w:rsid w:val="006D0CD1"/>
    <w:rsid w:val="006D0CF7"/>
    <w:rsid w:val="006D0EDF"/>
    <w:rsid w:val="006D333C"/>
    <w:rsid w:val="006D526C"/>
    <w:rsid w:val="006E0020"/>
    <w:rsid w:val="006E10A2"/>
    <w:rsid w:val="006E2D17"/>
    <w:rsid w:val="006E7851"/>
    <w:rsid w:val="006F029A"/>
    <w:rsid w:val="006F0E93"/>
    <w:rsid w:val="006F1F23"/>
    <w:rsid w:val="006F27C2"/>
    <w:rsid w:val="006F3045"/>
    <w:rsid w:val="006F4577"/>
    <w:rsid w:val="006F6716"/>
    <w:rsid w:val="006F6FB1"/>
    <w:rsid w:val="006F76F4"/>
    <w:rsid w:val="0070050C"/>
    <w:rsid w:val="00703D7E"/>
    <w:rsid w:val="007076BE"/>
    <w:rsid w:val="0071031F"/>
    <w:rsid w:val="00710DEA"/>
    <w:rsid w:val="007161AA"/>
    <w:rsid w:val="0071729A"/>
    <w:rsid w:val="0072635E"/>
    <w:rsid w:val="00726A9A"/>
    <w:rsid w:val="00731772"/>
    <w:rsid w:val="00732A0C"/>
    <w:rsid w:val="00732CB4"/>
    <w:rsid w:val="00734A62"/>
    <w:rsid w:val="00735D5F"/>
    <w:rsid w:val="007362E0"/>
    <w:rsid w:val="00737D7B"/>
    <w:rsid w:val="00740888"/>
    <w:rsid w:val="007431BE"/>
    <w:rsid w:val="007461DB"/>
    <w:rsid w:val="00750E4B"/>
    <w:rsid w:val="00753BEE"/>
    <w:rsid w:val="007601CB"/>
    <w:rsid w:val="007617B4"/>
    <w:rsid w:val="007650B6"/>
    <w:rsid w:val="00765298"/>
    <w:rsid w:val="00765498"/>
    <w:rsid w:val="00766F23"/>
    <w:rsid w:val="007670E2"/>
    <w:rsid w:val="00771444"/>
    <w:rsid w:val="00773B6D"/>
    <w:rsid w:val="00780325"/>
    <w:rsid w:val="007805A6"/>
    <w:rsid w:val="007806FB"/>
    <w:rsid w:val="00783145"/>
    <w:rsid w:val="0078421F"/>
    <w:rsid w:val="00784A5C"/>
    <w:rsid w:val="00786486"/>
    <w:rsid w:val="00786AAC"/>
    <w:rsid w:val="00792443"/>
    <w:rsid w:val="00792657"/>
    <w:rsid w:val="00794083"/>
    <w:rsid w:val="00794146"/>
    <w:rsid w:val="007A116A"/>
    <w:rsid w:val="007A298C"/>
    <w:rsid w:val="007A51A2"/>
    <w:rsid w:val="007A7F19"/>
    <w:rsid w:val="007B152C"/>
    <w:rsid w:val="007B4CA4"/>
    <w:rsid w:val="007B4D76"/>
    <w:rsid w:val="007B57F6"/>
    <w:rsid w:val="007B7515"/>
    <w:rsid w:val="007B7F60"/>
    <w:rsid w:val="007C3C4F"/>
    <w:rsid w:val="007C3CA9"/>
    <w:rsid w:val="007C5066"/>
    <w:rsid w:val="007C5255"/>
    <w:rsid w:val="007C55E0"/>
    <w:rsid w:val="007C6233"/>
    <w:rsid w:val="007C6638"/>
    <w:rsid w:val="007C75A5"/>
    <w:rsid w:val="007D05F6"/>
    <w:rsid w:val="007D78F1"/>
    <w:rsid w:val="007E29E2"/>
    <w:rsid w:val="007E3111"/>
    <w:rsid w:val="007E598F"/>
    <w:rsid w:val="007E7552"/>
    <w:rsid w:val="007F3F93"/>
    <w:rsid w:val="0080379A"/>
    <w:rsid w:val="00807F13"/>
    <w:rsid w:val="00810833"/>
    <w:rsid w:val="008124EF"/>
    <w:rsid w:val="00813B56"/>
    <w:rsid w:val="00816A5C"/>
    <w:rsid w:val="00823C2F"/>
    <w:rsid w:val="00824889"/>
    <w:rsid w:val="00826BE9"/>
    <w:rsid w:val="008312E5"/>
    <w:rsid w:val="0083185C"/>
    <w:rsid w:val="008332D8"/>
    <w:rsid w:val="00833357"/>
    <w:rsid w:val="008337C6"/>
    <w:rsid w:val="00836130"/>
    <w:rsid w:val="0083651E"/>
    <w:rsid w:val="00837730"/>
    <w:rsid w:val="00842979"/>
    <w:rsid w:val="00847929"/>
    <w:rsid w:val="00847FEC"/>
    <w:rsid w:val="00850A5B"/>
    <w:rsid w:val="0085205E"/>
    <w:rsid w:val="008578C7"/>
    <w:rsid w:val="00861BFA"/>
    <w:rsid w:val="008628B3"/>
    <w:rsid w:val="0086537A"/>
    <w:rsid w:val="008659CF"/>
    <w:rsid w:val="00866685"/>
    <w:rsid w:val="0086755C"/>
    <w:rsid w:val="00871E46"/>
    <w:rsid w:val="008722F7"/>
    <w:rsid w:val="00873866"/>
    <w:rsid w:val="008756D3"/>
    <w:rsid w:val="0087697E"/>
    <w:rsid w:val="00876FA2"/>
    <w:rsid w:val="0087716C"/>
    <w:rsid w:val="0088043D"/>
    <w:rsid w:val="00884B62"/>
    <w:rsid w:val="008855B3"/>
    <w:rsid w:val="008902B7"/>
    <w:rsid w:val="008902E2"/>
    <w:rsid w:val="00891446"/>
    <w:rsid w:val="00892E55"/>
    <w:rsid w:val="00893AB6"/>
    <w:rsid w:val="00894F10"/>
    <w:rsid w:val="008961CD"/>
    <w:rsid w:val="008A15FB"/>
    <w:rsid w:val="008A20B9"/>
    <w:rsid w:val="008A2BB6"/>
    <w:rsid w:val="008A2D5C"/>
    <w:rsid w:val="008A7128"/>
    <w:rsid w:val="008A77DA"/>
    <w:rsid w:val="008B11E2"/>
    <w:rsid w:val="008B150A"/>
    <w:rsid w:val="008B19C0"/>
    <w:rsid w:val="008B4369"/>
    <w:rsid w:val="008B5AF9"/>
    <w:rsid w:val="008B6986"/>
    <w:rsid w:val="008B72E9"/>
    <w:rsid w:val="008B7E95"/>
    <w:rsid w:val="008C053F"/>
    <w:rsid w:val="008C14F7"/>
    <w:rsid w:val="008C155D"/>
    <w:rsid w:val="008C6510"/>
    <w:rsid w:val="008C6CCD"/>
    <w:rsid w:val="008D3071"/>
    <w:rsid w:val="008D30A9"/>
    <w:rsid w:val="008D3B23"/>
    <w:rsid w:val="008D7178"/>
    <w:rsid w:val="008D7D7B"/>
    <w:rsid w:val="008E1732"/>
    <w:rsid w:val="008E2A2F"/>
    <w:rsid w:val="008E629A"/>
    <w:rsid w:val="008E6E65"/>
    <w:rsid w:val="008E6F01"/>
    <w:rsid w:val="008F112A"/>
    <w:rsid w:val="008F376E"/>
    <w:rsid w:val="008F3B78"/>
    <w:rsid w:val="0090236D"/>
    <w:rsid w:val="00902EF2"/>
    <w:rsid w:val="0090585F"/>
    <w:rsid w:val="00912F32"/>
    <w:rsid w:val="009133EB"/>
    <w:rsid w:val="00915C53"/>
    <w:rsid w:val="00915F64"/>
    <w:rsid w:val="00920DF2"/>
    <w:rsid w:val="009211B8"/>
    <w:rsid w:val="009214EC"/>
    <w:rsid w:val="0092306E"/>
    <w:rsid w:val="009250AF"/>
    <w:rsid w:val="009267DA"/>
    <w:rsid w:val="00926D2C"/>
    <w:rsid w:val="0092765B"/>
    <w:rsid w:val="00930151"/>
    <w:rsid w:val="009323AE"/>
    <w:rsid w:val="00933A11"/>
    <w:rsid w:val="00940401"/>
    <w:rsid w:val="0094070F"/>
    <w:rsid w:val="00943CEC"/>
    <w:rsid w:val="0094771C"/>
    <w:rsid w:val="00952D86"/>
    <w:rsid w:val="009543E8"/>
    <w:rsid w:val="009555E9"/>
    <w:rsid w:val="00957132"/>
    <w:rsid w:val="00960156"/>
    <w:rsid w:val="00960EE3"/>
    <w:rsid w:val="009612FD"/>
    <w:rsid w:val="0096146B"/>
    <w:rsid w:val="00962815"/>
    <w:rsid w:val="00965FD8"/>
    <w:rsid w:val="00970176"/>
    <w:rsid w:val="0097112E"/>
    <w:rsid w:val="00972675"/>
    <w:rsid w:val="009740FA"/>
    <w:rsid w:val="00974234"/>
    <w:rsid w:val="009750FA"/>
    <w:rsid w:val="0097722E"/>
    <w:rsid w:val="0097729D"/>
    <w:rsid w:val="009804B3"/>
    <w:rsid w:val="00984A2F"/>
    <w:rsid w:val="0098550A"/>
    <w:rsid w:val="00986739"/>
    <w:rsid w:val="00990F16"/>
    <w:rsid w:val="00991E16"/>
    <w:rsid w:val="0099501B"/>
    <w:rsid w:val="00997C65"/>
    <w:rsid w:val="009A2207"/>
    <w:rsid w:val="009A22BF"/>
    <w:rsid w:val="009A74E6"/>
    <w:rsid w:val="009B1051"/>
    <w:rsid w:val="009B1870"/>
    <w:rsid w:val="009B1CE5"/>
    <w:rsid w:val="009B203E"/>
    <w:rsid w:val="009B2EE6"/>
    <w:rsid w:val="009B374B"/>
    <w:rsid w:val="009B440D"/>
    <w:rsid w:val="009C2DB4"/>
    <w:rsid w:val="009C4EC5"/>
    <w:rsid w:val="009C548E"/>
    <w:rsid w:val="009C646C"/>
    <w:rsid w:val="009C67C8"/>
    <w:rsid w:val="009C697A"/>
    <w:rsid w:val="009D11A0"/>
    <w:rsid w:val="009D122E"/>
    <w:rsid w:val="009D1362"/>
    <w:rsid w:val="009D1CF0"/>
    <w:rsid w:val="009D7BC3"/>
    <w:rsid w:val="009D7C0F"/>
    <w:rsid w:val="009D7C2B"/>
    <w:rsid w:val="009D7C6C"/>
    <w:rsid w:val="009E0ADA"/>
    <w:rsid w:val="009E2F79"/>
    <w:rsid w:val="009E300A"/>
    <w:rsid w:val="009E43C1"/>
    <w:rsid w:val="009E450A"/>
    <w:rsid w:val="009E55A8"/>
    <w:rsid w:val="009E5A84"/>
    <w:rsid w:val="009E6029"/>
    <w:rsid w:val="009E63EF"/>
    <w:rsid w:val="009E6F9D"/>
    <w:rsid w:val="009E798C"/>
    <w:rsid w:val="009F0E74"/>
    <w:rsid w:val="009F2076"/>
    <w:rsid w:val="009F2E67"/>
    <w:rsid w:val="009F6AD9"/>
    <w:rsid w:val="009F7BE0"/>
    <w:rsid w:val="009F7E8F"/>
    <w:rsid w:val="00A02BC4"/>
    <w:rsid w:val="00A03AD4"/>
    <w:rsid w:val="00A049F5"/>
    <w:rsid w:val="00A079C1"/>
    <w:rsid w:val="00A11C6A"/>
    <w:rsid w:val="00A12B50"/>
    <w:rsid w:val="00A13DF0"/>
    <w:rsid w:val="00A13E2C"/>
    <w:rsid w:val="00A157C2"/>
    <w:rsid w:val="00A162BB"/>
    <w:rsid w:val="00A16B8C"/>
    <w:rsid w:val="00A17653"/>
    <w:rsid w:val="00A177F3"/>
    <w:rsid w:val="00A21239"/>
    <w:rsid w:val="00A21347"/>
    <w:rsid w:val="00A220BA"/>
    <w:rsid w:val="00A2419B"/>
    <w:rsid w:val="00A250A6"/>
    <w:rsid w:val="00A25156"/>
    <w:rsid w:val="00A27CBF"/>
    <w:rsid w:val="00A30210"/>
    <w:rsid w:val="00A3339A"/>
    <w:rsid w:val="00A351D7"/>
    <w:rsid w:val="00A36202"/>
    <w:rsid w:val="00A40950"/>
    <w:rsid w:val="00A425ED"/>
    <w:rsid w:val="00A44565"/>
    <w:rsid w:val="00A45AF7"/>
    <w:rsid w:val="00A46238"/>
    <w:rsid w:val="00A469C2"/>
    <w:rsid w:val="00A50E6E"/>
    <w:rsid w:val="00A513FA"/>
    <w:rsid w:val="00A51FAE"/>
    <w:rsid w:val="00A52871"/>
    <w:rsid w:val="00A5612D"/>
    <w:rsid w:val="00A60F33"/>
    <w:rsid w:val="00A62E76"/>
    <w:rsid w:val="00A70BBB"/>
    <w:rsid w:val="00A73F3B"/>
    <w:rsid w:val="00A747F5"/>
    <w:rsid w:val="00A80900"/>
    <w:rsid w:val="00A8289E"/>
    <w:rsid w:val="00A8521D"/>
    <w:rsid w:val="00A85D3A"/>
    <w:rsid w:val="00A85E39"/>
    <w:rsid w:val="00A862D0"/>
    <w:rsid w:val="00A86B5C"/>
    <w:rsid w:val="00A879D0"/>
    <w:rsid w:val="00A92CCB"/>
    <w:rsid w:val="00A93AEB"/>
    <w:rsid w:val="00A9419E"/>
    <w:rsid w:val="00A97E79"/>
    <w:rsid w:val="00AA0F27"/>
    <w:rsid w:val="00AA242C"/>
    <w:rsid w:val="00AA2FAC"/>
    <w:rsid w:val="00AA513F"/>
    <w:rsid w:val="00AA6525"/>
    <w:rsid w:val="00AA6FCF"/>
    <w:rsid w:val="00AA7CBA"/>
    <w:rsid w:val="00AA7D97"/>
    <w:rsid w:val="00AA7F76"/>
    <w:rsid w:val="00AB0167"/>
    <w:rsid w:val="00AB0F64"/>
    <w:rsid w:val="00AB10F2"/>
    <w:rsid w:val="00AB1F08"/>
    <w:rsid w:val="00AB35EF"/>
    <w:rsid w:val="00AB4FFE"/>
    <w:rsid w:val="00AB56AB"/>
    <w:rsid w:val="00AB5970"/>
    <w:rsid w:val="00AB5974"/>
    <w:rsid w:val="00AB7888"/>
    <w:rsid w:val="00AB7AEE"/>
    <w:rsid w:val="00AC3F08"/>
    <w:rsid w:val="00AC4A83"/>
    <w:rsid w:val="00AD027E"/>
    <w:rsid w:val="00AD0DDD"/>
    <w:rsid w:val="00AD2190"/>
    <w:rsid w:val="00AD3D20"/>
    <w:rsid w:val="00AD3EC8"/>
    <w:rsid w:val="00AD7CF5"/>
    <w:rsid w:val="00AD7DC7"/>
    <w:rsid w:val="00AE18C8"/>
    <w:rsid w:val="00AE3053"/>
    <w:rsid w:val="00AE683A"/>
    <w:rsid w:val="00AE7BCA"/>
    <w:rsid w:val="00AF0B5C"/>
    <w:rsid w:val="00AF3BE5"/>
    <w:rsid w:val="00AF3DCB"/>
    <w:rsid w:val="00B032B4"/>
    <w:rsid w:val="00B03E8E"/>
    <w:rsid w:val="00B04B38"/>
    <w:rsid w:val="00B054D0"/>
    <w:rsid w:val="00B06D43"/>
    <w:rsid w:val="00B07B1B"/>
    <w:rsid w:val="00B154CA"/>
    <w:rsid w:val="00B15603"/>
    <w:rsid w:val="00B168DD"/>
    <w:rsid w:val="00B17596"/>
    <w:rsid w:val="00B17987"/>
    <w:rsid w:val="00B17F5C"/>
    <w:rsid w:val="00B207FA"/>
    <w:rsid w:val="00B2175C"/>
    <w:rsid w:val="00B23204"/>
    <w:rsid w:val="00B24FAE"/>
    <w:rsid w:val="00B26473"/>
    <w:rsid w:val="00B302E4"/>
    <w:rsid w:val="00B32548"/>
    <w:rsid w:val="00B33EFC"/>
    <w:rsid w:val="00B360D5"/>
    <w:rsid w:val="00B36719"/>
    <w:rsid w:val="00B4114A"/>
    <w:rsid w:val="00B42D3E"/>
    <w:rsid w:val="00B44087"/>
    <w:rsid w:val="00B44170"/>
    <w:rsid w:val="00B469EE"/>
    <w:rsid w:val="00B50970"/>
    <w:rsid w:val="00B50CB1"/>
    <w:rsid w:val="00B57313"/>
    <w:rsid w:val="00B612C6"/>
    <w:rsid w:val="00B61855"/>
    <w:rsid w:val="00B61D81"/>
    <w:rsid w:val="00B61EED"/>
    <w:rsid w:val="00B62788"/>
    <w:rsid w:val="00B65FF2"/>
    <w:rsid w:val="00B66CD7"/>
    <w:rsid w:val="00B71B33"/>
    <w:rsid w:val="00B72F55"/>
    <w:rsid w:val="00B75AE9"/>
    <w:rsid w:val="00B8699D"/>
    <w:rsid w:val="00B86F9E"/>
    <w:rsid w:val="00B87246"/>
    <w:rsid w:val="00B8790B"/>
    <w:rsid w:val="00B92593"/>
    <w:rsid w:val="00B93233"/>
    <w:rsid w:val="00B93EDC"/>
    <w:rsid w:val="00B94BAE"/>
    <w:rsid w:val="00B94E55"/>
    <w:rsid w:val="00B96624"/>
    <w:rsid w:val="00BA407E"/>
    <w:rsid w:val="00BA5102"/>
    <w:rsid w:val="00BA5D87"/>
    <w:rsid w:val="00BA6998"/>
    <w:rsid w:val="00BA6B10"/>
    <w:rsid w:val="00BA7923"/>
    <w:rsid w:val="00BB038E"/>
    <w:rsid w:val="00BB2FDA"/>
    <w:rsid w:val="00BB4F2F"/>
    <w:rsid w:val="00BB5C0F"/>
    <w:rsid w:val="00BB6265"/>
    <w:rsid w:val="00BB70B6"/>
    <w:rsid w:val="00BB7EAE"/>
    <w:rsid w:val="00BB7F3B"/>
    <w:rsid w:val="00BC077E"/>
    <w:rsid w:val="00BC1FEB"/>
    <w:rsid w:val="00BC4F99"/>
    <w:rsid w:val="00BC652C"/>
    <w:rsid w:val="00BD15BB"/>
    <w:rsid w:val="00BD1689"/>
    <w:rsid w:val="00BD1B87"/>
    <w:rsid w:val="00BD38FB"/>
    <w:rsid w:val="00BD66DB"/>
    <w:rsid w:val="00BE3333"/>
    <w:rsid w:val="00BE43F8"/>
    <w:rsid w:val="00BE448F"/>
    <w:rsid w:val="00BE46E1"/>
    <w:rsid w:val="00BE75D5"/>
    <w:rsid w:val="00BF0D9B"/>
    <w:rsid w:val="00BF0E59"/>
    <w:rsid w:val="00BF132A"/>
    <w:rsid w:val="00BF4C26"/>
    <w:rsid w:val="00BF6A85"/>
    <w:rsid w:val="00C06230"/>
    <w:rsid w:val="00C0663A"/>
    <w:rsid w:val="00C07EC2"/>
    <w:rsid w:val="00C11FA7"/>
    <w:rsid w:val="00C127B5"/>
    <w:rsid w:val="00C12F6E"/>
    <w:rsid w:val="00C1311A"/>
    <w:rsid w:val="00C13E7A"/>
    <w:rsid w:val="00C140FF"/>
    <w:rsid w:val="00C14818"/>
    <w:rsid w:val="00C20A19"/>
    <w:rsid w:val="00C22FB3"/>
    <w:rsid w:val="00C24D9A"/>
    <w:rsid w:val="00C2582A"/>
    <w:rsid w:val="00C276F0"/>
    <w:rsid w:val="00C278AB"/>
    <w:rsid w:val="00C27BE2"/>
    <w:rsid w:val="00C30529"/>
    <w:rsid w:val="00C30B1F"/>
    <w:rsid w:val="00C31D26"/>
    <w:rsid w:val="00C31DA1"/>
    <w:rsid w:val="00C324BB"/>
    <w:rsid w:val="00C35EF4"/>
    <w:rsid w:val="00C36893"/>
    <w:rsid w:val="00C370B8"/>
    <w:rsid w:val="00C376E0"/>
    <w:rsid w:val="00C37DB5"/>
    <w:rsid w:val="00C415A8"/>
    <w:rsid w:val="00C42D0D"/>
    <w:rsid w:val="00C445D7"/>
    <w:rsid w:val="00C50F1D"/>
    <w:rsid w:val="00C5188C"/>
    <w:rsid w:val="00C52D3A"/>
    <w:rsid w:val="00C54652"/>
    <w:rsid w:val="00C56D46"/>
    <w:rsid w:val="00C606C2"/>
    <w:rsid w:val="00C60F4B"/>
    <w:rsid w:val="00C61FA1"/>
    <w:rsid w:val="00C6245F"/>
    <w:rsid w:val="00C62A2B"/>
    <w:rsid w:val="00C62E57"/>
    <w:rsid w:val="00C63E20"/>
    <w:rsid w:val="00C65BF1"/>
    <w:rsid w:val="00C6605B"/>
    <w:rsid w:val="00C66E67"/>
    <w:rsid w:val="00C74153"/>
    <w:rsid w:val="00C74B79"/>
    <w:rsid w:val="00C77EBF"/>
    <w:rsid w:val="00C803A9"/>
    <w:rsid w:val="00C80BDA"/>
    <w:rsid w:val="00C83248"/>
    <w:rsid w:val="00C8402D"/>
    <w:rsid w:val="00C84544"/>
    <w:rsid w:val="00C849DF"/>
    <w:rsid w:val="00C85ACF"/>
    <w:rsid w:val="00C86FA0"/>
    <w:rsid w:val="00C9087F"/>
    <w:rsid w:val="00C94927"/>
    <w:rsid w:val="00C96013"/>
    <w:rsid w:val="00CA053C"/>
    <w:rsid w:val="00CA11D7"/>
    <w:rsid w:val="00CA61EE"/>
    <w:rsid w:val="00CA636A"/>
    <w:rsid w:val="00CA68D8"/>
    <w:rsid w:val="00CB09F2"/>
    <w:rsid w:val="00CB1B67"/>
    <w:rsid w:val="00CB258C"/>
    <w:rsid w:val="00CB3814"/>
    <w:rsid w:val="00CB495B"/>
    <w:rsid w:val="00CC00C1"/>
    <w:rsid w:val="00CC1B3D"/>
    <w:rsid w:val="00CC1DA8"/>
    <w:rsid w:val="00CC5D49"/>
    <w:rsid w:val="00CC5FED"/>
    <w:rsid w:val="00CC6597"/>
    <w:rsid w:val="00CC6CD6"/>
    <w:rsid w:val="00CC7C7E"/>
    <w:rsid w:val="00CD050F"/>
    <w:rsid w:val="00CD0C52"/>
    <w:rsid w:val="00CD1032"/>
    <w:rsid w:val="00CE1129"/>
    <w:rsid w:val="00CE1A4F"/>
    <w:rsid w:val="00CE1EE7"/>
    <w:rsid w:val="00CE3301"/>
    <w:rsid w:val="00CE413D"/>
    <w:rsid w:val="00CE480E"/>
    <w:rsid w:val="00CE4F65"/>
    <w:rsid w:val="00CE54C7"/>
    <w:rsid w:val="00CE5E23"/>
    <w:rsid w:val="00CF308D"/>
    <w:rsid w:val="00CF381D"/>
    <w:rsid w:val="00CF42E1"/>
    <w:rsid w:val="00CF511F"/>
    <w:rsid w:val="00CF6885"/>
    <w:rsid w:val="00CF69BB"/>
    <w:rsid w:val="00D00609"/>
    <w:rsid w:val="00D011AD"/>
    <w:rsid w:val="00D02AEE"/>
    <w:rsid w:val="00D033C8"/>
    <w:rsid w:val="00D047F2"/>
    <w:rsid w:val="00D06751"/>
    <w:rsid w:val="00D06CDD"/>
    <w:rsid w:val="00D1080E"/>
    <w:rsid w:val="00D13D83"/>
    <w:rsid w:val="00D15B46"/>
    <w:rsid w:val="00D2060F"/>
    <w:rsid w:val="00D21EA4"/>
    <w:rsid w:val="00D22D93"/>
    <w:rsid w:val="00D23480"/>
    <w:rsid w:val="00D246CF"/>
    <w:rsid w:val="00D3013E"/>
    <w:rsid w:val="00D3063E"/>
    <w:rsid w:val="00D30DC6"/>
    <w:rsid w:val="00D31B04"/>
    <w:rsid w:val="00D32BAC"/>
    <w:rsid w:val="00D339C9"/>
    <w:rsid w:val="00D33C95"/>
    <w:rsid w:val="00D3422E"/>
    <w:rsid w:val="00D34F04"/>
    <w:rsid w:val="00D35531"/>
    <w:rsid w:val="00D36A7D"/>
    <w:rsid w:val="00D375F2"/>
    <w:rsid w:val="00D37E95"/>
    <w:rsid w:val="00D40085"/>
    <w:rsid w:val="00D44090"/>
    <w:rsid w:val="00D4431B"/>
    <w:rsid w:val="00D47250"/>
    <w:rsid w:val="00D51EC1"/>
    <w:rsid w:val="00D5262A"/>
    <w:rsid w:val="00D52D2D"/>
    <w:rsid w:val="00D54D97"/>
    <w:rsid w:val="00D55B10"/>
    <w:rsid w:val="00D55F56"/>
    <w:rsid w:val="00D566AD"/>
    <w:rsid w:val="00D60954"/>
    <w:rsid w:val="00D6115C"/>
    <w:rsid w:val="00D615B8"/>
    <w:rsid w:val="00D62909"/>
    <w:rsid w:val="00D63852"/>
    <w:rsid w:val="00D63D1C"/>
    <w:rsid w:val="00D65559"/>
    <w:rsid w:val="00D67244"/>
    <w:rsid w:val="00D725BD"/>
    <w:rsid w:val="00D741BD"/>
    <w:rsid w:val="00D74605"/>
    <w:rsid w:val="00D84BFE"/>
    <w:rsid w:val="00D87F05"/>
    <w:rsid w:val="00D917DA"/>
    <w:rsid w:val="00D91C38"/>
    <w:rsid w:val="00D92DEA"/>
    <w:rsid w:val="00D951C9"/>
    <w:rsid w:val="00D96ADE"/>
    <w:rsid w:val="00DA25EA"/>
    <w:rsid w:val="00DA2ECD"/>
    <w:rsid w:val="00DA78E2"/>
    <w:rsid w:val="00DB0C6A"/>
    <w:rsid w:val="00DB1A5B"/>
    <w:rsid w:val="00DB4965"/>
    <w:rsid w:val="00DB657A"/>
    <w:rsid w:val="00DB7227"/>
    <w:rsid w:val="00DC0C79"/>
    <w:rsid w:val="00DC12A9"/>
    <w:rsid w:val="00DC5BB4"/>
    <w:rsid w:val="00DC6DE7"/>
    <w:rsid w:val="00DC790F"/>
    <w:rsid w:val="00DD0514"/>
    <w:rsid w:val="00DD0812"/>
    <w:rsid w:val="00DD0D69"/>
    <w:rsid w:val="00DD12D2"/>
    <w:rsid w:val="00DD22A6"/>
    <w:rsid w:val="00DD43F7"/>
    <w:rsid w:val="00DE017F"/>
    <w:rsid w:val="00DE0685"/>
    <w:rsid w:val="00DE15BF"/>
    <w:rsid w:val="00DE1FF6"/>
    <w:rsid w:val="00DE24B9"/>
    <w:rsid w:val="00DE5115"/>
    <w:rsid w:val="00DF12DD"/>
    <w:rsid w:val="00DF204E"/>
    <w:rsid w:val="00DF2352"/>
    <w:rsid w:val="00DF2E38"/>
    <w:rsid w:val="00DF3306"/>
    <w:rsid w:val="00DF3CCB"/>
    <w:rsid w:val="00DF51B5"/>
    <w:rsid w:val="00DF5542"/>
    <w:rsid w:val="00DF66A7"/>
    <w:rsid w:val="00DF73F2"/>
    <w:rsid w:val="00E0119E"/>
    <w:rsid w:val="00E01AA6"/>
    <w:rsid w:val="00E01DE6"/>
    <w:rsid w:val="00E034F5"/>
    <w:rsid w:val="00E03763"/>
    <w:rsid w:val="00E03D84"/>
    <w:rsid w:val="00E04997"/>
    <w:rsid w:val="00E05D15"/>
    <w:rsid w:val="00E07EF4"/>
    <w:rsid w:val="00E10B68"/>
    <w:rsid w:val="00E115CB"/>
    <w:rsid w:val="00E12F02"/>
    <w:rsid w:val="00E16247"/>
    <w:rsid w:val="00E1749C"/>
    <w:rsid w:val="00E17CBA"/>
    <w:rsid w:val="00E207A2"/>
    <w:rsid w:val="00E2342C"/>
    <w:rsid w:val="00E340B2"/>
    <w:rsid w:val="00E3484A"/>
    <w:rsid w:val="00E40014"/>
    <w:rsid w:val="00E411F6"/>
    <w:rsid w:val="00E41B33"/>
    <w:rsid w:val="00E42745"/>
    <w:rsid w:val="00E50692"/>
    <w:rsid w:val="00E50FE4"/>
    <w:rsid w:val="00E516BE"/>
    <w:rsid w:val="00E54AED"/>
    <w:rsid w:val="00E57D78"/>
    <w:rsid w:val="00E62A76"/>
    <w:rsid w:val="00E62C8C"/>
    <w:rsid w:val="00E64386"/>
    <w:rsid w:val="00E656E5"/>
    <w:rsid w:val="00E66305"/>
    <w:rsid w:val="00E67DE8"/>
    <w:rsid w:val="00E704E5"/>
    <w:rsid w:val="00E71E48"/>
    <w:rsid w:val="00E723F3"/>
    <w:rsid w:val="00E732AD"/>
    <w:rsid w:val="00E736A3"/>
    <w:rsid w:val="00E73799"/>
    <w:rsid w:val="00E7474E"/>
    <w:rsid w:val="00E75745"/>
    <w:rsid w:val="00E7694C"/>
    <w:rsid w:val="00E77CD1"/>
    <w:rsid w:val="00E8034A"/>
    <w:rsid w:val="00E8062D"/>
    <w:rsid w:val="00E82AF9"/>
    <w:rsid w:val="00E83715"/>
    <w:rsid w:val="00E83780"/>
    <w:rsid w:val="00E83B39"/>
    <w:rsid w:val="00E86C01"/>
    <w:rsid w:val="00E86E61"/>
    <w:rsid w:val="00E92EB8"/>
    <w:rsid w:val="00E936B8"/>
    <w:rsid w:val="00E93CAF"/>
    <w:rsid w:val="00EA2B45"/>
    <w:rsid w:val="00EA35E8"/>
    <w:rsid w:val="00EA6A9B"/>
    <w:rsid w:val="00EB3FE2"/>
    <w:rsid w:val="00EB539A"/>
    <w:rsid w:val="00EB7C25"/>
    <w:rsid w:val="00ED2DD7"/>
    <w:rsid w:val="00ED2E91"/>
    <w:rsid w:val="00ED3408"/>
    <w:rsid w:val="00EE1761"/>
    <w:rsid w:val="00EE1F70"/>
    <w:rsid w:val="00EE2E0F"/>
    <w:rsid w:val="00EE3AFE"/>
    <w:rsid w:val="00EE4EA5"/>
    <w:rsid w:val="00EE7578"/>
    <w:rsid w:val="00EF288B"/>
    <w:rsid w:val="00EF28FB"/>
    <w:rsid w:val="00EF402E"/>
    <w:rsid w:val="00EF4CE9"/>
    <w:rsid w:val="00EF59AE"/>
    <w:rsid w:val="00EF7466"/>
    <w:rsid w:val="00F01ADC"/>
    <w:rsid w:val="00F02593"/>
    <w:rsid w:val="00F074D6"/>
    <w:rsid w:val="00F11A59"/>
    <w:rsid w:val="00F14CF6"/>
    <w:rsid w:val="00F15206"/>
    <w:rsid w:val="00F17C06"/>
    <w:rsid w:val="00F21B0D"/>
    <w:rsid w:val="00F2344D"/>
    <w:rsid w:val="00F24BB4"/>
    <w:rsid w:val="00F24DF9"/>
    <w:rsid w:val="00F26E34"/>
    <w:rsid w:val="00F27182"/>
    <w:rsid w:val="00F273AB"/>
    <w:rsid w:val="00F27892"/>
    <w:rsid w:val="00F30A6A"/>
    <w:rsid w:val="00F32F39"/>
    <w:rsid w:val="00F34F15"/>
    <w:rsid w:val="00F351FF"/>
    <w:rsid w:val="00F37BE8"/>
    <w:rsid w:val="00F419CC"/>
    <w:rsid w:val="00F4712B"/>
    <w:rsid w:val="00F47E61"/>
    <w:rsid w:val="00F5085B"/>
    <w:rsid w:val="00F53170"/>
    <w:rsid w:val="00F56F84"/>
    <w:rsid w:val="00F64274"/>
    <w:rsid w:val="00F644D6"/>
    <w:rsid w:val="00F653A8"/>
    <w:rsid w:val="00F7036D"/>
    <w:rsid w:val="00F71A69"/>
    <w:rsid w:val="00F73528"/>
    <w:rsid w:val="00F746A7"/>
    <w:rsid w:val="00F74AA4"/>
    <w:rsid w:val="00F74FDB"/>
    <w:rsid w:val="00F80956"/>
    <w:rsid w:val="00F80B8C"/>
    <w:rsid w:val="00F81E15"/>
    <w:rsid w:val="00F826A4"/>
    <w:rsid w:val="00F8373F"/>
    <w:rsid w:val="00F8379D"/>
    <w:rsid w:val="00F83864"/>
    <w:rsid w:val="00F90193"/>
    <w:rsid w:val="00F901C3"/>
    <w:rsid w:val="00F93320"/>
    <w:rsid w:val="00F93EB9"/>
    <w:rsid w:val="00F94103"/>
    <w:rsid w:val="00FA57A5"/>
    <w:rsid w:val="00FA7F86"/>
    <w:rsid w:val="00FB11D4"/>
    <w:rsid w:val="00FB2098"/>
    <w:rsid w:val="00FB20B7"/>
    <w:rsid w:val="00FB2A9F"/>
    <w:rsid w:val="00FB701D"/>
    <w:rsid w:val="00FC27B6"/>
    <w:rsid w:val="00FC6229"/>
    <w:rsid w:val="00FD0A3A"/>
    <w:rsid w:val="00FD3F37"/>
    <w:rsid w:val="00FD5645"/>
    <w:rsid w:val="00FD7378"/>
    <w:rsid w:val="00FE01C4"/>
    <w:rsid w:val="00FE20CB"/>
    <w:rsid w:val="00FE712B"/>
    <w:rsid w:val="00FF09A9"/>
    <w:rsid w:val="00FF32E2"/>
    <w:rsid w:val="00FF4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E9934B1-E52F-4D67-AF1A-C5245964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47F"/>
    <w:pPr>
      <w:spacing w:after="120"/>
    </w:pPr>
    <w:rPr>
      <w:rFonts w:ascii="Arial" w:hAnsi="Arial" w:cs="Arial"/>
      <w:sz w:val="20"/>
      <w:szCs w:val="20"/>
      <w:lang w:eastAsia="en-US"/>
    </w:rPr>
  </w:style>
  <w:style w:type="paragraph" w:styleId="Heading1">
    <w:name w:val="heading 1"/>
    <w:basedOn w:val="Normal"/>
    <w:next w:val="Normal"/>
    <w:link w:val="Heading1Char"/>
    <w:uiPriority w:val="9"/>
    <w:qFormat/>
    <w:rsid w:val="007431BE"/>
    <w:pPr>
      <w:keepNext/>
      <w:keepLines/>
      <w:spacing w:before="240"/>
      <w:outlineLvl w:val="0"/>
    </w:pPr>
    <w:rPr>
      <w:rFonts w:eastAsiaTheme="majorEastAsia" w:cstheme="majorBidi"/>
      <w:b/>
      <w:bCs/>
      <w:lang w:val="en-US" w:eastAsia="ja-JP"/>
    </w:rPr>
  </w:style>
  <w:style w:type="paragraph" w:styleId="Heading2">
    <w:name w:val="heading 2"/>
    <w:basedOn w:val="Normal"/>
    <w:next w:val="Normal"/>
    <w:link w:val="Heading2Char"/>
    <w:uiPriority w:val="9"/>
    <w:unhideWhenUsed/>
    <w:qFormat/>
    <w:rsid w:val="006919F3"/>
    <w:pPr>
      <w:keepNext/>
      <w:keepLines/>
      <w:spacing w:before="360"/>
      <w:outlineLvl w:val="1"/>
    </w:pPr>
    <w:rPr>
      <w:rFonts w:eastAsiaTheme="majorEastAsia"/>
      <w:b/>
      <w:bCs/>
      <w:color w:val="000000" w:themeColor="text1"/>
    </w:rPr>
  </w:style>
  <w:style w:type="paragraph" w:styleId="Heading3">
    <w:name w:val="heading 3"/>
    <w:link w:val="Heading3Char"/>
    <w:qFormat/>
    <w:rsid w:val="005D4A93"/>
    <w:pPr>
      <w:autoSpaceDE w:val="0"/>
      <w:autoSpaceDN w:val="0"/>
      <w:adjustRightInd w:val="0"/>
      <w:spacing w:before="120" w:after="120"/>
      <w:outlineLvl w:val="2"/>
    </w:pPr>
    <w:rPr>
      <w:rFonts w:ascii="Arial" w:eastAsia="Times New Roman" w:hAnsi="Arial" w:cs="Arial"/>
      <w:b/>
      <w:color w:val="FFFFFF"/>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164"/>
    <w:rPr>
      <w:rFonts w:ascii="Tahoma" w:hAnsi="Tahoma" w:cs="Tahoma"/>
      <w:sz w:val="16"/>
      <w:szCs w:val="16"/>
    </w:rPr>
  </w:style>
  <w:style w:type="character" w:customStyle="1" w:styleId="BalloonTextChar">
    <w:name w:val="Balloon Text Char"/>
    <w:basedOn w:val="DefaultParagraphFont"/>
    <w:link w:val="BalloonText"/>
    <w:uiPriority w:val="99"/>
    <w:semiHidden/>
    <w:rsid w:val="00325164"/>
    <w:rPr>
      <w:rFonts w:ascii="Tahoma" w:hAnsi="Tahoma" w:cs="Tahoma"/>
      <w:sz w:val="16"/>
      <w:szCs w:val="16"/>
      <w:lang w:eastAsia="en-US"/>
    </w:rPr>
  </w:style>
  <w:style w:type="paragraph" w:styleId="Header">
    <w:name w:val="header"/>
    <w:basedOn w:val="Normal"/>
    <w:link w:val="HeaderChar"/>
    <w:uiPriority w:val="99"/>
    <w:unhideWhenUsed/>
    <w:rsid w:val="00B4114A"/>
    <w:pPr>
      <w:tabs>
        <w:tab w:val="center" w:pos="4536"/>
        <w:tab w:val="right" w:pos="9072"/>
      </w:tabs>
    </w:pPr>
  </w:style>
  <w:style w:type="character" w:customStyle="1" w:styleId="HeaderChar">
    <w:name w:val="Header Char"/>
    <w:basedOn w:val="DefaultParagraphFont"/>
    <w:link w:val="Header"/>
    <w:uiPriority w:val="99"/>
    <w:rsid w:val="00B4114A"/>
    <w:rPr>
      <w:sz w:val="22"/>
      <w:szCs w:val="22"/>
      <w:lang w:eastAsia="en-US"/>
    </w:rPr>
  </w:style>
  <w:style w:type="paragraph" w:styleId="Footer">
    <w:name w:val="footer"/>
    <w:basedOn w:val="Normal"/>
    <w:link w:val="FooterChar"/>
    <w:uiPriority w:val="99"/>
    <w:unhideWhenUsed/>
    <w:rsid w:val="00B4114A"/>
    <w:pPr>
      <w:tabs>
        <w:tab w:val="center" w:pos="4536"/>
        <w:tab w:val="right" w:pos="9072"/>
      </w:tabs>
    </w:pPr>
  </w:style>
  <w:style w:type="character" w:customStyle="1" w:styleId="FooterChar">
    <w:name w:val="Footer Char"/>
    <w:basedOn w:val="DefaultParagraphFont"/>
    <w:link w:val="Footer"/>
    <w:uiPriority w:val="99"/>
    <w:rsid w:val="00B4114A"/>
    <w:rPr>
      <w:sz w:val="22"/>
      <w:szCs w:val="22"/>
      <w:lang w:eastAsia="en-US"/>
    </w:rPr>
  </w:style>
  <w:style w:type="table" w:styleId="TableGrid">
    <w:name w:val="Table Grid"/>
    <w:basedOn w:val="TableNormal"/>
    <w:uiPriority w:val="59"/>
    <w:rsid w:val="00B41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Introtitle">
    <w:name w:val="01-Intro title"/>
    <w:basedOn w:val="Normal"/>
    <w:rsid w:val="005D4A93"/>
    <w:pPr>
      <w:autoSpaceDE w:val="0"/>
      <w:autoSpaceDN w:val="0"/>
      <w:adjustRightInd w:val="0"/>
      <w:spacing w:after="240"/>
    </w:pPr>
    <w:rPr>
      <w:rFonts w:eastAsia="Times New Roman"/>
      <w:b/>
      <w:bCs/>
      <w:color w:val="CC0000"/>
      <w:sz w:val="26"/>
      <w:szCs w:val="26"/>
      <w:lang w:eastAsia="fr-FR"/>
    </w:rPr>
  </w:style>
  <w:style w:type="character" w:customStyle="1" w:styleId="Heading3Char">
    <w:name w:val="Heading 3 Char"/>
    <w:basedOn w:val="DefaultParagraphFont"/>
    <w:link w:val="Heading3"/>
    <w:rsid w:val="005D4A93"/>
    <w:rPr>
      <w:rFonts w:ascii="Arial" w:eastAsia="Times New Roman" w:hAnsi="Arial" w:cs="Arial"/>
      <w:b/>
      <w:color w:val="FFFFFF"/>
      <w:sz w:val="22"/>
      <w:szCs w:val="22"/>
      <w:lang w:val="fr-FR" w:eastAsia="fr-FR"/>
    </w:rPr>
  </w:style>
  <w:style w:type="paragraph" w:customStyle="1" w:styleId="04-Articletitle">
    <w:name w:val="04-Article title"/>
    <w:basedOn w:val="Normal"/>
    <w:rsid w:val="005D4A93"/>
    <w:pPr>
      <w:tabs>
        <w:tab w:val="left" w:pos="2700"/>
        <w:tab w:val="left" w:pos="2880"/>
      </w:tabs>
    </w:pPr>
    <w:rPr>
      <w:rFonts w:eastAsia="Times New Roman"/>
      <w:b/>
      <w:bCs/>
      <w:color w:val="CC0000"/>
      <w:lang w:eastAsia="fr-FR"/>
    </w:rPr>
  </w:style>
  <w:style w:type="paragraph" w:customStyle="1" w:styleId="05-Articlebody">
    <w:name w:val="05-Article body"/>
    <w:basedOn w:val="Normal"/>
    <w:rsid w:val="005D4A93"/>
    <w:pPr>
      <w:autoSpaceDE w:val="0"/>
      <w:autoSpaceDN w:val="0"/>
      <w:adjustRightInd w:val="0"/>
      <w:jc w:val="both"/>
    </w:pPr>
    <w:rPr>
      <w:rFonts w:eastAsia="Times New Roman"/>
      <w:color w:val="000000"/>
      <w:lang w:eastAsia="fr-FR"/>
    </w:rPr>
  </w:style>
  <w:style w:type="character" w:customStyle="1" w:styleId="Heading1Char">
    <w:name w:val="Heading 1 Char"/>
    <w:basedOn w:val="DefaultParagraphFont"/>
    <w:link w:val="Heading1"/>
    <w:uiPriority w:val="9"/>
    <w:rsid w:val="007431BE"/>
    <w:rPr>
      <w:rFonts w:ascii="Arial" w:eastAsiaTheme="majorEastAsia" w:hAnsi="Arial" w:cstheme="majorBidi"/>
      <w:b/>
      <w:bCs/>
      <w:sz w:val="20"/>
      <w:szCs w:val="20"/>
      <w:lang w:val="en-US" w:eastAsia="ja-JP"/>
    </w:rPr>
  </w:style>
  <w:style w:type="character" w:styleId="Hyperlink">
    <w:name w:val="Hyperlink"/>
    <w:basedOn w:val="DefaultParagraphFont"/>
    <w:uiPriority w:val="99"/>
    <w:unhideWhenUsed/>
    <w:rsid w:val="0086755C"/>
    <w:rPr>
      <w:color w:val="0000FF" w:themeColor="hyperlink"/>
      <w:u w:val="single"/>
    </w:rPr>
  </w:style>
  <w:style w:type="paragraph" w:styleId="BodyText">
    <w:name w:val="Body Text"/>
    <w:basedOn w:val="Normal"/>
    <w:link w:val="BodyTextChar"/>
    <w:uiPriority w:val="1"/>
    <w:qFormat/>
    <w:rsid w:val="00CC1DA8"/>
    <w:pPr>
      <w:widowControl w:val="0"/>
      <w:spacing w:before="56"/>
      <w:ind w:left="840"/>
    </w:pPr>
    <w:rPr>
      <w:rFonts w:ascii="Times New Roman" w:hAnsi="Times New Roman" w:cstheme="minorBidi"/>
    </w:rPr>
  </w:style>
  <w:style w:type="character" w:customStyle="1" w:styleId="BodyTextChar">
    <w:name w:val="Body Text Char"/>
    <w:basedOn w:val="DefaultParagraphFont"/>
    <w:link w:val="BodyText"/>
    <w:uiPriority w:val="1"/>
    <w:rsid w:val="00CC1DA8"/>
    <w:rPr>
      <w:rFonts w:ascii="Times New Roman" w:hAnsi="Times New Roman" w:cstheme="minorBidi"/>
      <w:sz w:val="22"/>
      <w:szCs w:val="22"/>
      <w:lang w:eastAsia="en-US"/>
    </w:rPr>
  </w:style>
  <w:style w:type="paragraph" w:styleId="FootnoteText">
    <w:name w:val="footnote text"/>
    <w:basedOn w:val="Normal"/>
    <w:link w:val="FootnoteTextChar"/>
    <w:uiPriority w:val="99"/>
    <w:semiHidden/>
    <w:unhideWhenUsed/>
    <w:rsid w:val="00CE1A4F"/>
    <w:pPr>
      <w:widowControl w:val="0"/>
    </w:pPr>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CE1A4F"/>
    <w:rPr>
      <w:rFonts w:ascii="Times New Roman" w:eastAsiaTheme="minorHAnsi" w:hAnsi="Times New Roman" w:cstheme="minorBidi"/>
      <w:lang w:eastAsia="en-US"/>
    </w:rPr>
  </w:style>
  <w:style w:type="character" w:styleId="FootnoteReference">
    <w:name w:val="footnote reference"/>
    <w:basedOn w:val="DefaultParagraphFont"/>
    <w:uiPriority w:val="99"/>
    <w:semiHidden/>
    <w:unhideWhenUsed/>
    <w:rsid w:val="00CE1A4F"/>
    <w:rPr>
      <w:vertAlign w:val="superscript"/>
    </w:rPr>
  </w:style>
  <w:style w:type="paragraph" w:customStyle="1" w:styleId="HITT">
    <w:name w:val="HITT"/>
    <w:basedOn w:val="Normal"/>
    <w:link w:val="HITTZnak"/>
    <w:locked/>
    <w:rsid w:val="00CE1A4F"/>
    <w:pPr>
      <w:framePr w:hSpace="180" w:wrap="around" w:vAnchor="text" w:hAnchor="text" w:y="1"/>
      <w:ind w:firstLine="567"/>
      <w:suppressOverlap/>
      <w:jc w:val="center"/>
    </w:pPr>
    <w:rPr>
      <w:rFonts w:ascii="Tahoma" w:eastAsia="Times New Roman" w:hAnsi="Tahoma" w:cs="Tahoma"/>
      <w:b/>
      <w:color w:val="FFFFFF" w:themeColor="background1"/>
      <w:sz w:val="28"/>
      <w:lang w:val="en-US"/>
    </w:rPr>
  </w:style>
  <w:style w:type="character" w:customStyle="1" w:styleId="HITTZnak">
    <w:name w:val="HITT Znak"/>
    <w:basedOn w:val="DefaultParagraphFont"/>
    <w:link w:val="HITT"/>
    <w:rsid w:val="00CE1A4F"/>
    <w:rPr>
      <w:rFonts w:ascii="Tahoma" w:eastAsia="Times New Roman" w:hAnsi="Tahoma" w:cs="Tahoma"/>
      <w:b/>
      <w:color w:val="FFFFFF" w:themeColor="background1"/>
      <w:sz w:val="28"/>
      <w:lang w:val="en-US" w:eastAsia="en-US"/>
    </w:rPr>
  </w:style>
  <w:style w:type="paragraph" w:customStyle="1" w:styleId="Header1">
    <w:name w:val="Header1"/>
    <w:basedOn w:val="Normal"/>
    <w:link w:val="HEADERChar0"/>
    <w:qFormat/>
    <w:rsid w:val="00330426"/>
    <w:pPr>
      <w:pBdr>
        <w:between w:val="single" w:sz="8" w:space="3" w:color="FFFFFF" w:themeColor="background1"/>
      </w:pBdr>
    </w:pPr>
    <w:rPr>
      <w:rFonts w:eastAsia="Times New Roman" w:cs="Segoe UI"/>
      <w:b/>
      <w:bCs/>
      <w:color w:val="000000"/>
      <w:spacing w:val="-10"/>
      <w:lang w:val="en-US"/>
    </w:rPr>
  </w:style>
  <w:style w:type="character" w:customStyle="1" w:styleId="HEADERChar0">
    <w:name w:val="HEADER Char"/>
    <w:basedOn w:val="DefaultParagraphFont"/>
    <w:link w:val="Header1"/>
    <w:rsid w:val="00330426"/>
    <w:rPr>
      <w:rFonts w:ascii="Arial" w:eastAsia="Times New Roman" w:hAnsi="Arial" w:cs="Segoe UI"/>
      <w:b/>
      <w:bCs/>
      <w:color w:val="000000"/>
      <w:spacing w:val="-10"/>
      <w:sz w:val="20"/>
      <w:szCs w:val="20"/>
      <w:lang w:val="en-US" w:eastAsia="en-US"/>
    </w:rPr>
  </w:style>
  <w:style w:type="table" w:customStyle="1" w:styleId="TableGrid1">
    <w:name w:val="Table Grid1"/>
    <w:basedOn w:val="TableNormal"/>
    <w:next w:val="TableGrid"/>
    <w:uiPriority w:val="59"/>
    <w:rsid w:val="009614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1CB"/>
    <w:rPr>
      <w:sz w:val="18"/>
      <w:szCs w:val="18"/>
    </w:rPr>
  </w:style>
  <w:style w:type="paragraph" w:styleId="CommentText">
    <w:name w:val="annotation text"/>
    <w:basedOn w:val="Normal"/>
    <w:link w:val="CommentTextChar"/>
    <w:uiPriority w:val="99"/>
    <w:semiHidden/>
    <w:unhideWhenUsed/>
    <w:rsid w:val="007601CB"/>
    <w:rPr>
      <w:sz w:val="24"/>
      <w:szCs w:val="24"/>
    </w:rPr>
  </w:style>
  <w:style w:type="character" w:customStyle="1" w:styleId="CommentTextChar">
    <w:name w:val="Comment Text Char"/>
    <w:basedOn w:val="DefaultParagraphFont"/>
    <w:link w:val="CommentText"/>
    <w:uiPriority w:val="99"/>
    <w:semiHidden/>
    <w:rsid w:val="007601CB"/>
    <w:rPr>
      <w:sz w:val="24"/>
      <w:szCs w:val="24"/>
      <w:lang w:eastAsia="en-US"/>
    </w:rPr>
  </w:style>
  <w:style w:type="paragraph" w:styleId="CommentSubject">
    <w:name w:val="annotation subject"/>
    <w:basedOn w:val="CommentText"/>
    <w:next w:val="CommentText"/>
    <w:link w:val="CommentSubjectChar"/>
    <w:uiPriority w:val="99"/>
    <w:semiHidden/>
    <w:unhideWhenUsed/>
    <w:rsid w:val="007601CB"/>
    <w:rPr>
      <w:b/>
      <w:bCs/>
      <w:sz w:val="20"/>
      <w:szCs w:val="20"/>
    </w:rPr>
  </w:style>
  <w:style w:type="character" w:customStyle="1" w:styleId="CommentSubjectChar">
    <w:name w:val="Comment Subject Char"/>
    <w:basedOn w:val="CommentTextChar"/>
    <w:link w:val="CommentSubject"/>
    <w:uiPriority w:val="99"/>
    <w:semiHidden/>
    <w:rsid w:val="007601CB"/>
    <w:rPr>
      <w:b/>
      <w:bCs/>
      <w:sz w:val="24"/>
      <w:szCs w:val="24"/>
      <w:lang w:eastAsia="en-US"/>
    </w:rPr>
  </w:style>
  <w:style w:type="paragraph" w:styleId="Revision">
    <w:name w:val="Revision"/>
    <w:hidden/>
    <w:uiPriority w:val="99"/>
    <w:semiHidden/>
    <w:rsid w:val="009C697A"/>
    <w:rPr>
      <w:rFonts w:ascii="Arial" w:hAnsi="Arial" w:cs="Arial"/>
      <w:sz w:val="20"/>
      <w:szCs w:val="20"/>
      <w:lang w:eastAsia="en-US"/>
    </w:rPr>
  </w:style>
  <w:style w:type="character" w:customStyle="1" w:styleId="Heading2Char">
    <w:name w:val="Heading 2 Char"/>
    <w:basedOn w:val="DefaultParagraphFont"/>
    <w:link w:val="Heading2"/>
    <w:uiPriority w:val="9"/>
    <w:rsid w:val="006919F3"/>
    <w:rPr>
      <w:rFonts w:ascii="Arial" w:eastAsiaTheme="majorEastAsia" w:hAnsi="Arial" w:cs="Arial"/>
      <w:b/>
      <w:bCs/>
      <w:color w:val="000000" w:themeColor="text1"/>
      <w:sz w:val="20"/>
      <w:szCs w:val="20"/>
      <w:lang w:eastAsia="en-US"/>
    </w:rPr>
  </w:style>
  <w:style w:type="paragraph" w:styleId="Caption">
    <w:name w:val="caption"/>
    <w:basedOn w:val="Normal"/>
    <w:next w:val="Normal"/>
    <w:uiPriority w:val="35"/>
    <w:unhideWhenUsed/>
    <w:qFormat/>
    <w:rsid w:val="001E488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36445">
      <w:bodyDiv w:val="1"/>
      <w:marLeft w:val="0"/>
      <w:marRight w:val="0"/>
      <w:marTop w:val="0"/>
      <w:marBottom w:val="0"/>
      <w:divBdr>
        <w:top w:val="none" w:sz="0" w:space="0" w:color="auto"/>
        <w:left w:val="none" w:sz="0" w:space="0" w:color="auto"/>
        <w:bottom w:val="none" w:sz="0" w:space="0" w:color="auto"/>
        <w:right w:val="none" w:sz="0" w:space="0" w:color="auto"/>
      </w:divBdr>
    </w:div>
    <w:div w:id="8918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13.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hyperlink" Target="mailto:a.teti@abdn.ac.uk" TargetMode="Externa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http://www.arabtrans.eu/" TargetMode="External"/><Relationship Id="rId28"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mailto:a.teti@abdn.ac.uk"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a:pPr>
            <a:r>
              <a:rPr lang="en-GB" sz="1000"/>
              <a:t>Drivers of the Uprisings in Egypt and Tunisia </a:t>
            </a:r>
            <a:r>
              <a:rPr lang="en-GB" sz="1000" baseline="0"/>
              <a:t> </a:t>
            </a:r>
            <a:endParaRPr lang="en-GB" sz="1000"/>
          </a:p>
        </c:rich>
      </c:tx>
      <c:overlay val="0"/>
    </c:title>
    <c:autoTitleDeleted val="0"/>
    <c:plotArea>
      <c:layout>
        <c:manualLayout>
          <c:layoutTarget val="inner"/>
          <c:xMode val="edge"/>
          <c:yMode val="edge"/>
          <c:x val="2.1285826113841E-2"/>
          <c:y val="0.132956884225789"/>
          <c:w val="0.94907407407407396"/>
          <c:h val="0.71789140281515496"/>
        </c:manualLayout>
      </c:layout>
      <c:barChart>
        <c:barDir val="col"/>
        <c:grouping val="clustered"/>
        <c:varyColors val="0"/>
        <c:ser>
          <c:idx val="0"/>
          <c:order val="0"/>
          <c:tx>
            <c:strRef>
              <c:f>Sheet1!$B$1</c:f>
              <c:strCache>
                <c:ptCount val="1"/>
                <c:pt idx="0">
                  <c:v>Political </c:v>
                </c:pt>
              </c:strCache>
            </c:strRef>
          </c:tx>
          <c:invertIfNegative val="0"/>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Egypt</c:v>
                </c:pt>
                <c:pt idx="1">
                  <c:v>Tunisia </c:v>
                </c:pt>
              </c:strCache>
            </c:strRef>
          </c:cat>
          <c:val>
            <c:numRef>
              <c:f>Sheet1!$B$2:$B$3</c:f>
              <c:numCache>
                <c:formatCode>General</c:formatCode>
                <c:ptCount val="2"/>
                <c:pt idx="0">
                  <c:v>17.5</c:v>
                </c:pt>
                <c:pt idx="1">
                  <c:v>34.4</c:v>
                </c:pt>
              </c:numCache>
            </c:numRef>
          </c:val>
          <c:extLst>
            <c:ext xmlns:c16="http://schemas.microsoft.com/office/drawing/2014/chart" uri="{C3380CC4-5D6E-409C-BE32-E72D297353CC}">
              <c16:uniqueId val="{00000000-17FF-4671-8D60-50363951CBDD}"/>
            </c:ext>
          </c:extLst>
        </c:ser>
        <c:ser>
          <c:idx val="1"/>
          <c:order val="1"/>
          <c:tx>
            <c:strRef>
              <c:f>Sheet1!$C$1</c:f>
              <c:strCache>
                <c:ptCount val="1"/>
                <c:pt idx="0">
                  <c:v>Economic </c:v>
                </c:pt>
              </c:strCache>
            </c:strRef>
          </c:tx>
          <c:invertIfNegative val="0"/>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Egypt</c:v>
                </c:pt>
                <c:pt idx="1">
                  <c:v>Tunisia </c:v>
                </c:pt>
              </c:strCache>
            </c:strRef>
          </c:cat>
          <c:val>
            <c:numRef>
              <c:f>Sheet1!$C$2:$C$3</c:f>
              <c:numCache>
                <c:formatCode>General</c:formatCode>
                <c:ptCount val="2"/>
                <c:pt idx="0">
                  <c:v>78.5</c:v>
                </c:pt>
                <c:pt idx="1">
                  <c:v>80.7</c:v>
                </c:pt>
              </c:numCache>
            </c:numRef>
          </c:val>
          <c:extLst>
            <c:ext xmlns:c16="http://schemas.microsoft.com/office/drawing/2014/chart" uri="{C3380CC4-5D6E-409C-BE32-E72D297353CC}">
              <c16:uniqueId val="{00000001-17FF-4671-8D60-50363951CBDD}"/>
            </c:ext>
          </c:extLst>
        </c:ser>
        <c:ser>
          <c:idx val="2"/>
          <c:order val="2"/>
          <c:tx>
            <c:strRef>
              <c:f>Sheet1!$D$1</c:f>
              <c:strCache>
                <c:ptCount val="1"/>
                <c:pt idx="0">
                  <c:v>Corruption </c:v>
                </c:pt>
              </c:strCache>
            </c:strRef>
          </c:tx>
          <c:invertIfNegative val="0"/>
          <c:dLbls>
            <c:spPr>
              <a:noFill/>
              <a:ln>
                <a:noFill/>
              </a:ln>
              <a:effectLst/>
            </c:spPr>
            <c:txPr>
              <a:bodyPr rot="0" vert="horz"/>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Egypt</c:v>
                </c:pt>
                <c:pt idx="1">
                  <c:v>Tunisia </c:v>
                </c:pt>
              </c:strCache>
            </c:strRef>
          </c:cat>
          <c:val>
            <c:numRef>
              <c:f>Sheet1!$D$2:$D$3</c:f>
              <c:numCache>
                <c:formatCode>General</c:formatCode>
                <c:ptCount val="2"/>
                <c:pt idx="0">
                  <c:v>71.400000000000006</c:v>
                </c:pt>
                <c:pt idx="1">
                  <c:v>62.1</c:v>
                </c:pt>
              </c:numCache>
            </c:numRef>
          </c:val>
          <c:extLst>
            <c:ext xmlns:c16="http://schemas.microsoft.com/office/drawing/2014/chart" uri="{C3380CC4-5D6E-409C-BE32-E72D297353CC}">
              <c16:uniqueId val="{00000002-17FF-4671-8D60-50363951CBDD}"/>
            </c:ext>
          </c:extLst>
        </c:ser>
        <c:dLbls>
          <c:dLblPos val="inEnd"/>
          <c:showLegendKey val="0"/>
          <c:showVal val="1"/>
          <c:showCatName val="0"/>
          <c:showSerName val="0"/>
          <c:showPercent val="0"/>
          <c:showBubbleSize val="0"/>
        </c:dLbls>
        <c:gapWidth val="65"/>
        <c:axId val="-2128317688"/>
        <c:axId val="-2109539480"/>
      </c:barChart>
      <c:catAx>
        <c:axId val="-2128317688"/>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109539480"/>
        <c:crosses val="autoZero"/>
        <c:auto val="1"/>
        <c:lblAlgn val="ctr"/>
        <c:lblOffset val="100"/>
        <c:noMultiLvlLbl val="0"/>
      </c:catAx>
      <c:valAx>
        <c:axId val="-2109539480"/>
        <c:scaling>
          <c:orientation val="minMax"/>
        </c:scaling>
        <c:delete val="1"/>
        <c:axPos val="l"/>
        <c:numFmt formatCode="General" sourceLinked="1"/>
        <c:majorTickMark val="none"/>
        <c:minorTickMark val="none"/>
        <c:tickLblPos val="nextTo"/>
        <c:crossAx val="-2128317688"/>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GB" sz="1000"/>
              <a:t>Economic Situation of Household and Country At Least Good in 2009 and 2014, %</a:t>
            </a:r>
          </a:p>
        </c:rich>
      </c:tx>
      <c:overlay val="0"/>
      <c:spPr>
        <a:noFill/>
        <a:ln>
          <a:noFill/>
        </a:ln>
        <a:effectLst/>
      </c:spPr>
    </c:title>
    <c:autoTitleDeleted val="0"/>
    <c:plotArea>
      <c:layout>
        <c:manualLayout>
          <c:layoutTarget val="inner"/>
          <c:xMode val="edge"/>
          <c:yMode val="edge"/>
          <c:x val="3.0092592592592601E-2"/>
          <c:y val="0.24468339307049"/>
          <c:w val="0.93981481481481499"/>
          <c:h val="0.55947356042860197"/>
        </c:manualLayout>
      </c:layout>
      <c:barChart>
        <c:barDir val="col"/>
        <c:grouping val="clustered"/>
        <c:varyColors val="0"/>
        <c:ser>
          <c:idx val="0"/>
          <c:order val="0"/>
          <c:tx>
            <c:strRef>
              <c:f>Sheet1!$B$1</c:f>
              <c:strCache>
                <c:ptCount val="1"/>
                <c:pt idx="0">
                  <c:v>2009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HH Economic  Situation Egypt</c:v>
                </c:pt>
                <c:pt idx="1">
                  <c:v>HH Economic Situation Jordan </c:v>
                </c:pt>
                <c:pt idx="2">
                  <c:v>HH Economic  Situation Tunisia</c:v>
                </c:pt>
                <c:pt idx="4">
                  <c:v>Economic situation Egypt</c:v>
                </c:pt>
                <c:pt idx="5">
                  <c:v>Economic Situation Jordan </c:v>
                </c:pt>
                <c:pt idx="6">
                  <c:v>Economic situation Tunisia</c:v>
                </c:pt>
              </c:strCache>
            </c:strRef>
          </c:cat>
          <c:val>
            <c:numRef>
              <c:f>Sheet1!$B$2:$B$8</c:f>
              <c:numCache>
                <c:formatCode>General</c:formatCode>
                <c:ptCount val="7"/>
                <c:pt idx="0">
                  <c:v>40.9</c:v>
                </c:pt>
                <c:pt idx="1">
                  <c:v>64.7</c:v>
                </c:pt>
                <c:pt idx="2">
                  <c:v>39.700000000000003</c:v>
                </c:pt>
                <c:pt idx="4">
                  <c:v>39.800000000000011</c:v>
                </c:pt>
                <c:pt idx="5">
                  <c:v>72</c:v>
                </c:pt>
                <c:pt idx="6">
                  <c:v>51.7</c:v>
                </c:pt>
              </c:numCache>
            </c:numRef>
          </c:val>
          <c:extLst>
            <c:ext xmlns:c16="http://schemas.microsoft.com/office/drawing/2014/chart" uri="{C3380CC4-5D6E-409C-BE32-E72D297353CC}">
              <c16:uniqueId val="{00000000-63E5-4732-9D9F-5492E2D29EC2}"/>
            </c:ext>
          </c:extLst>
        </c:ser>
        <c:ser>
          <c:idx val="1"/>
          <c:order val="1"/>
          <c:tx>
            <c:strRef>
              <c:f>Sheet1!$C$1</c:f>
              <c:strCache>
                <c:ptCount val="1"/>
                <c:pt idx="0">
                  <c:v>2014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HH Economic  Situation Egypt</c:v>
                </c:pt>
                <c:pt idx="1">
                  <c:v>HH Economic Situation Jordan </c:v>
                </c:pt>
                <c:pt idx="2">
                  <c:v>HH Economic  Situation Tunisia</c:v>
                </c:pt>
                <c:pt idx="4">
                  <c:v>Economic situation Egypt</c:v>
                </c:pt>
                <c:pt idx="5">
                  <c:v>Economic Situation Jordan </c:v>
                </c:pt>
                <c:pt idx="6">
                  <c:v>Economic situation Tunisia</c:v>
                </c:pt>
              </c:strCache>
            </c:strRef>
          </c:cat>
          <c:val>
            <c:numRef>
              <c:f>Sheet1!$C$2:$C$8</c:f>
              <c:numCache>
                <c:formatCode>General</c:formatCode>
                <c:ptCount val="7"/>
                <c:pt idx="0">
                  <c:v>20.5</c:v>
                </c:pt>
                <c:pt idx="1">
                  <c:v>26.8</c:v>
                </c:pt>
                <c:pt idx="2">
                  <c:v>13.1</c:v>
                </c:pt>
                <c:pt idx="4">
                  <c:v>16.2</c:v>
                </c:pt>
                <c:pt idx="5">
                  <c:v>16</c:v>
                </c:pt>
                <c:pt idx="6">
                  <c:v>10.199999999999999</c:v>
                </c:pt>
              </c:numCache>
            </c:numRef>
          </c:val>
          <c:extLst>
            <c:ext xmlns:c16="http://schemas.microsoft.com/office/drawing/2014/chart" uri="{C3380CC4-5D6E-409C-BE32-E72D297353CC}">
              <c16:uniqueId val="{00000001-63E5-4732-9D9F-5492E2D29EC2}"/>
            </c:ext>
          </c:extLst>
        </c:ser>
        <c:dLbls>
          <c:dLblPos val="inEnd"/>
          <c:showLegendKey val="0"/>
          <c:showVal val="1"/>
          <c:showCatName val="0"/>
          <c:showSerName val="0"/>
          <c:showPercent val="0"/>
          <c:showBubbleSize val="0"/>
        </c:dLbls>
        <c:gapWidth val="65"/>
        <c:axId val="2095627208"/>
        <c:axId val="1917093000"/>
      </c:barChart>
      <c:catAx>
        <c:axId val="209562720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917093000"/>
        <c:crosses val="autoZero"/>
        <c:auto val="1"/>
        <c:lblAlgn val="ctr"/>
        <c:lblOffset val="100"/>
        <c:noMultiLvlLbl val="0"/>
      </c:catAx>
      <c:valAx>
        <c:axId val="1917093000"/>
        <c:scaling>
          <c:orientation val="minMax"/>
        </c:scaling>
        <c:delete val="1"/>
        <c:axPos val="l"/>
        <c:numFmt formatCode="General" sourceLinked="1"/>
        <c:majorTickMark val="none"/>
        <c:minorTickMark val="none"/>
        <c:tickLblPos val="nextTo"/>
        <c:crossAx val="2095627208"/>
        <c:crosses val="autoZero"/>
        <c:crossBetween val="between"/>
      </c:valAx>
      <c:spPr>
        <a:noFill/>
        <a:ln>
          <a:noFill/>
        </a:ln>
        <a:effectLst/>
      </c:spPr>
    </c:plotArea>
    <c:legend>
      <c:legendPos val="b"/>
      <c:layout>
        <c:manualLayout>
          <c:xMode val="edge"/>
          <c:yMode val="edge"/>
          <c:x val="0.39963264694543099"/>
          <c:y val="0.219898825495975"/>
          <c:w val="0.15836140274132399"/>
          <c:h val="9.01803403606807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GB" sz="1000"/>
              <a:t>Security</a:t>
            </a:r>
            <a:r>
              <a:rPr lang="en-GB" sz="1000" baseline="0"/>
              <a:t> </a:t>
            </a:r>
            <a:r>
              <a:rPr lang="en-GB" sz="1000"/>
              <a:t>Situation of Household and Country At Least Good in 2009 and 2014, %</a:t>
            </a:r>
          </a:p>
        </c:rich>
      </c:tx>
      <c:overlay val="0"/>
      <c:spPr>
        <a:noFill/>
        <a:ln>
          <a:noFill/>
        </a:ln>
        <a:effectLst/>
      </c:spPr>
    </c:title>
    <c:autoTitleDeleted val="0"/>
    <c:plotArea>
      <c:layout>
        <c:manualLayout>
          <c:layoutTarget val="inner"/>
          <c:xMode val="edge"/>
          <c:yMode val="edge"/>
          <c:x val="3.0092592592592601E-2"/>
          <c:y val="0.24468339307049"/>
          <c:w val="0.93981481481481499"/>
          <c:h val="0.51775425921222196"/>
        </c:manualLayout>
      </c:layout>
      <c:barChart>
        <c:barDir val="col"/>
        <c:grouping val="clustered"/>
        <c:varyColors val="0"/>
        <c:ser>
          <c:idx val="0"/>
          <c:order val="0"/>
          <c:tx>
            <c:strRef>
              <c:f>Sheet1!$B$1</c:f>
              <c:strCache>
                <c:ptCount val="1"/>
                <c:pt idx="0">
                  <c:v>2009</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HH Security   Situation Egypt</c:v>
                </c:pt>
                <c:pt idx="1">
                  <c:v>HH Security Situation Jordan </c:v>
                </c:pt>
                <c:pt idx="2">
                  <c:v>HH Security   Situation Tunisia</c:v>
                </c:pt>
                <c:pt idx="4">
                  <c:v>Security  Situation Egypt</c:v>
                </c:pt>
                <c:pt idx="5">
                  <c:v>Security Situation Jordan </c:v>
                </c:pt>
                <c:pt idx="6">
                  <c:v>Security  Situation Tunisia</c:v>
                </c:pt>
              </c:strCache>
            </c:strRef>
          </c:cat>
          <c:val>
            <c:numRef>
              <c:f>Sheet1!$B$2:$B$8</c:f>
              <c:numCache>
                <c:formatCode>General</c:formatCode>
                <c:ptCount val="7"/>
                <c:pt idx="0">
                  <c:v>76.8</c:v>
                </c:pt>
                <c:pt idx="1">
                  <c:v>93.8</c:v>
                </c:pt>
                <c:pt idx="2">
                  <c:v>73.599999999999994</c:v>
                </c:pt>
                <c:pt idx="4">
                  <c:v>66.599999999999994</c:v>
                </c:pt>
                <c:pt idx="5">
                  <c:v>90.8</c:v>
                </c:pt>
                <c:pt idx="6">
                  <c:v>71</c:v>
                </c:pt>
              </c:numCache>
            </c:numRef>
          </c:val>
          <c:extLst>
            <c:ext xmlns:c16="http://schemas.microsoft.com/office/drawing/2014/chart" uri="{C3380CC4-5D6E-409C-BE32-E72D297353CC}">
              <c16:uniqueId val="{00000000-8951-411F-B7ED-D7440EC0C45F}"/>
            </c:ext>
          </c:extLst>
        </c:ser>
        <c:ser>
          <c:idx val="1"/>
          <c:order val="1"/>
          <c:tx>
            <c:strRef>
              <c:f>Sheet1!$C$1</c:f>
              <c:strCache>
                <c:ptCount val="1"/>
                <c:pt idx="0">
                  <c:v>2014</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Sheet1!$A$2:$A$8</c:f>
              <c:strCache>
                <c:ptCount val="7"/>
                <c:pt idx="0">
                  <c:v>HH Security   Situation Egypt</c:v>
                </c:pt>
                <c:pt idx="1">
                  <c:v>HH Security Situation Jordan </c:v>
                </c:pt>
                <c:pt idx="2">
                  <c:v>HH Security   Situation Tunisia</c:v>
                </c:pt>
                <c:pt idx="4">
                  <c:v>Security  Situation Egypt</c:v>
                </c:pt>
                <c:pt idx="5">
                  <c:v>Security Situation Jordan </c:v>
                </c:pt>
                <c:pt idx="6">
                  <c:v>Security  Situation Tunisia</c:v>
                </c:pt>
              </c:strCache>
            </c:strRef>
          </c:cat>
          <c:val>
            <c:numRef>
              <c:f>Sheet1!$C$2:$C$8</c:f>
              <c:numCache>
                <c:formatCode>General</c:formatCode>
                <c:ptCount val="7"/>
                <c:pt idx="0">
                  <c:v>36.9</c:v>
                </c:pt>
                <c:pt idx="1">
                  <c:v>77</c:v>
                </c:pt>
                <c:pt idx="2">
                  <c:v>27.6</c:v>
                </c:pt>
                <c:pt idx="4">
                  <c:v>25.5</c:v>
                </c:pt>
                <c:pt idx="5">
                  <c:v>52</c:v>
                </c:pt>
                <c:pt idx="6">
                  <c:v>5.7</c:v>
                </c:pt>
              </c:numCache>
            </c:numRef>
          </c:val>
          <c:extLst>
            <c:ext xmlns:c16="http://schemas.microsoft.com/office/drawing/2014/chart" uri="{C3380CC4-5D6E-409C-BE32-E72D297353CC}">
              <c16:uniqueId val="{00000001-8951-411F-B7ED-D7440EC0C45F}"/>
            </c:ext>
          </c:extLst>
        </c:ser>
        <c:dLbls>
          <c:dLblPos val="inEnd"/>
          <c:showLegendKey val="0"/>
          <c:showVal val="1"/>
          <c:showCatName val="0"/>
          <c:showSerName val="0"/>
          <c:showPercent val="0"/>
          <c:showBubbleSize val="0"/>
        </c:dLbls>
        <c:gapWidth val="65"/>
        <c:axId val="1898683048"/>
        <c:axId val="1898665256"/>
      </c:barChart>
      <c:catAx>
        <c:axId val="18986830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98665256"/>
        <c:crosses val="autoZero"/>
        <c:auto val="1"/>
        <c:lblAlgn val="ctr"/>
        <c:lblOffset val="100"/>
        <c:noMultiLvlLbl val="0"/>
      </c:catAx>
      <c:valAx>
        <c:axId val="1898665256"/>
        <c:scaling>
          <c:orientation val="minMax"/>
        </c:scaling>
        <c:delete val="1"/>
        <c:axPos val="l"/>
        <c:numFmt formatCode="General" sourceLinked="1"/>
        <c:majorTickMark val="none"/>
        <c:minorTickMark val="none"/>
        <c:tickLblPos val="nextTo"/>
        <c:crossAx val="1898683048"/>
        <c:crosses val="autoZero"/>
        <c:crossBetween val="between"/>
      </c:valAx>
      <c:spPr>
        <a:noFill/>
        <a:ln>
          <a:noFill/>
        </a:ln>
        <a:effectLst/>
      </c:spPr>
    </c:plotArea>
    <c:legend>
      <c:legendPos val="b"/>
      <c:layout>
        <c:manualLayout>
          <c:xMode val="edge"/>
          <c:yMode val="edge"/>
          <c:x val="0.39767115048119001"/>
          <c:y val="0.29333220444218699"/>
          <c:w val="0.22504654617533701"/>
          <c:h val="9.018034036068070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GB" sz="1200"/>
              <a:t>Government Performance Judged to be at least</a:t>
            </a:r>
            <a:r>
              <a:rPr lang="en-GB" sz="1200" baseline="0"/>
              <a:t> </a:t>
            </a:r>
            <a:r>
              <a:rPr lang="en-GB" sz="1200"/>
              <a:t>Good in 2014, %</a:t>
            </a:r>
          </a:p>
        </c:rich>
      </c:tx>
      <c:overlay val="0"/>
      <c:spPr>
        <a:noFill/>
        <a:ln>
          <a:noFill/>
        </a:ln>
        <a:effectLst/>
      </c:spPr>
    </c:title>
    <c:autoTitleDeleted val="0"/>
    <c:plotArea>
      <c:layout>
        <c:manualLayout>
          <c:layoutTarget val="inner"/>
          <c:xMode val="edge"/>
          <c:yMode val="edge"/>
          <c:x val="3.0092592592592601E-2"/>
          <c:y val="0.16047465099608099"/>
          <c:w val="0.93981481481481499"/>
          <c:h val="0.53927402651494805"/>
        </c:manualLayout>
      </c:layout>
      <c:barChart>
        <c:barDir val="col"/>
        <c:grouping val="clustered"/>
        <c:varyColors val="0"/>
        <c:ser>
          <c:idx val="0"/>
          <c:order val="0"/>
          <c:tx>
            <c:strRef>
              <c:f>Sheet1!$B$1</c:f>
              <c:strCache>
                <c:ptCount val="1"/>
                <c:pt idx="0">
                  <c:v>Egypt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Providing Security </c:v>
                </c:pt>
                <c:pt idx="1">
                  <c:v>Creating Employment Opportunities </c:v>
                </c:pt>
                <c:pt idx="2">
                  <c:v>Creating a More Inclusive Society </c:v>
                </c:pt>
                <c:pt idx="3">
                  <c:v>Controlling Inflation </c:v>
                </c:pt>
                <c:pt idx="4">
                  <c:v>Managing the Economy</c:v>
                </c:pt>
              </c:strCache>
            </c:strRef>
          </c:cat>
          <c:val>
            <c:numRef>
              <c:f>Sheet1!$B$2:$B$6</c:f>
              <c:numCache>
                <c:formatCode>General</c:formatCode>
                <c:ptCount val="5"/>
                <c:pt idx="0">
                  <c:v>70</c:v>
                </c:pt>
                <c:pt idx="1">
                  <c:v>38.5</c:v>
                </c:pt>
                <c:pt idx="2">
                  <c:v>29</c:v>
                </c:pt>
                <c:pt idx="3">
                  <c:v>23</c:v>
                </c:pt>
                <c:pt idx="4">
                  <c:v>38.5</c:v>
                </c:pt>
              </c:numCache>
            </c:numRef>
          </c:val>
          <c:extLst>
            <c:ext xmlns:c16="http://schemas.microsoft.com/office/drawing/2014/chart" uri="{C3380CC4-5D6E-409C-BE32-E72D297353CC}">
              <c16:uniqueId val="{00000000-1ED5-4DF4-B7A9-9A11A6F88E43}"/>
            </c:ext>
          </c:extLst>
        </c:ser>
        <c:ser>
          <c:idx val="1"/>
          <c:order val="1"/>
          <c:tx>
            <c:strRef>
              <c:f>Sheet1!$C$1</c:f>
              <c:strCache>
                <c:ptCount val="1"/>
                <c:pt idx="0">
                  <c:v>Jordan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Providing Security </c:v>
                </c:pt>
                <c:pt idx="1">
                  <c:v>Creating Employment Opportunities </c:v>
                </c:pt>
                <c:pt idx="2">
                  <c:v>Creating a More Inclusive Society </c:v>
                </c:pt>
                <c:pt idx="3">
                  <c:v>Controlling Inflation </c:v>
                </c:pt>
                <c:pt idx="4">
                  <c:v>Managing the Economy</c:v>
                </c:pt>
              </c:strCache>
            </c:strRef>
          </c:cat>
          <c:val>
            <c:numRef>
              <c:f>Sheet1!$C$2:$C$6</c:f>
              <c:numCache>
                <c:formatCode>General</c:formatCode>
                <c:ptCount val="5"/>
                <c:pt idx="0">
                  <c:v>88.4</c:v>
                </c:pt>
                <c:pt idx="1">
                  <c:v>29.2</c:v>
                </c:pt>
                <c:pt idx="2">
                  <c:v>16.7</c:v>
                </c:pt>
                <c:pt idx="3">
                  <c:v>18</c:v>
                </c:pt>
                <c:pt idx="4">
                  <c:v>29.2</c:v>
                </c:pt>
              </c:numCache>
            </c:numRef>
          </c:val>
          <c:extLst>
            <c:ext xmlns:c16="http://schemas.microsoft.com/office/drawing/2014/chart" uri="{C3380CC4-5D6E-409C-BE32-E72D297353CC}">
              <c16:uniqueId val="{00000001-1ED5-4DF4-B7A9-9A11A6F88E43}"/>
            </c:ext>
          </c:extLst>
        </c:ser>
        <c:ser>
          <c:idx val="2"/>
          <c:order val="2"/>
          <c:tx>
            <c:strRef>
              <c:f>Sheet1!$D$1</c:f>
              <c:strCache>
                <c:ptCount val="1"/>
                <c:pt idx="0">
                  <c:v>Tunisia </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Providing Security </c:v>
                </c:pt>
                <c:pt idx="1">
                  <c:v>Creating Employment Opportunities </c:v>
                </c:pt>
                <c:pt idx="2">
                  <c:v>Creating a More Inclusive Society </c:v>
                </c:pt>
                <c:pt idx="3">
                  <c:v>Controlling Inflation </c:v>
                </c:pt>
                <c:pt idx="4">
                  <c:v>Managing the Economy</c:v>
                </c:pt>
              </c:strCache>
            </c:strRef>
          </c:cat>
          <c:val>
            <c:numRef>
              <c:f>Sheet1!$D$2:$D$6</c:f>
              <c:numCache>
                <c:formatCode>General</c:formatCode>
                <c:ptCount val="5"/>
                <c:pt idx="0">
                  <c:v>21.5</c:v>
                </c:pt>
                <c:pt idx="1">
                  <c:v>8.5</c:v>
                </c:pt>
                <c:pt idx="2">
                  <c:v>3.7</c:v>
                </c:pt>
                <c:pt idx="3">
                  <c:v>3.7</c:v>
                </c:pt>
                <c:pt idx="4">
                  <c:v>8.5</c:v>
                </c:pt>
              </c:numCache>
            </c:numRef>
          </c:val>
          <c:extLst>
            <c:ext xmlns:c16="http://schemas.microsoft.com/office/drawing/2014/chart" uri="{C3380CC4-5D6E-409C-BE32-E72D297353CC}">
              <c16:uniqueId val="{00000002-1ED5-4DF4-B7A9-9A11A6F88E43}"/>
            </c:ext>
          </c:extLst>
        </c:ser>
        <c:dLbls>
          <c:dLblPos val="inEnd"/>
          <c:showLegendKey val="0"/>
          <c:showVal val="1"/>
          <c:showCatName val="0"/>
          <c:showSerName val="0"/>
          <c:showPercent val="0"/>
          <c:showBubbleSize val="0"/>
        </c:dLbls>
        <c:gapWidth val="65"/>
        <c:axId val="-2019683880"/>
        <c:axId val="-2035095064"/>
      </c:barChart>
      <c:catAx>
        <c:axId val="-2019683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35095064"/>
        <c:crosses val="autoZero"/>
        <c:auto val="1"/>
        <c:lblAlgn val="ctr"/>
        <c:lblOffset val="100"/>
        <c:noMultiLvlLbl val="0"/>
      </c:catAx>
      <c:valAx>
        <c:axId val="-2035095064"/>
        <c:scaling>
          <c:orientation val="minMax"/>
        </c:scaling>
        <c:delete val="1"/>
        <c:axPos val="l"/>
        <c:numFmt formatCode="General" sourceLinked="1"/>
        <c:majorTickMark val="none"/>
        <c:minorTickMark val="none"/>
        <c:tickLblPos val="nextTo"/>
        <c:crossAx val="-2019683880"/>
        <c:crosses val="autoZero"/>
        <c:crossBetween val="between"/>
      </c:valAx>
      <c:spPr>
        <a:noFill/>
        <a:ln>
          <a:noFill/>
        </a:ln>
        <a:effectLst/>
      </c:spPr>
    </c:plotArea>
    <c:legend>
      <c:legendPos val="b"/>
      <c:layout>
        <c:manualLayout>
          <c:xMode val="edge"/>
          <c:yMode val="edge"/>
          <c:x val="0.35205016039661702"/>
          <c:y val="0.198782719727602"/>
          <c:w val="0.29589967920676602"/>
          <c:h val="8.5001064056182199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GB" sz="1000"/>
              <a:t>Satisfaction with Development, % at Least Satisfied</a:t>
            </a:r>
          </a:p>
        </c:rich>
      </c:tx>
      <c:overlay val="0"/>
      <c:spPr>
        <a:noFill/>
        <a:ln>
          <a:noFill/>
        </a:ln>
        <a:effectLst/>
      </c:spPr>
    </c:title>
    <c:autoTitleDeleted val="0"/>
    <c:plotArea>
      <c:layout>
        <c:manualLayout>
          <c:layoutTarget val="inner"/>
          <c:xMode val="edge"/>
          <c:yMode val="edge"/>
          <c:x val="3.0092592592592601E-2"/>
          <c:y val="0.16797478354353301"/>
          <c:w val="0.93981481481481499"/>
          <c:h val="0.46890326209223798"/>
        </c:manualLayout>
      </c:layout>
      <c:barChart>
        <c:barDir val="col"/>
        <c:grouping val="clustered"/>
        <c:varyColors val="0"/>
        <c:ser>
          <c:idx val="0"/>
          <c:order val="0"/>
          <c:tx>
            <c:strRef>
              <c:f>Sheet1!$B$1</c:f>
              <c:strCache>
                <c:ptCount val="1"/>
                <c:pt idx="0">
                  <c:v>Egypt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The Way the Government is Performing its duties</c:v>
                </c:pt>
                <c:pt idx="1">
                  <c:v>The Way the Economy is Developing </c:v>
                </c:pt>
                <c:pt idx="2">
                  <c:v>The Way Democracy is Developing </c:v>
                </c:pt>
                <c:pt idx="3">
                  <c:v>The Way the Education System is Developing </c:v>
                </c:pt>
                <c:pt idx="4">
                  <c:v>The Way the Healthcare System is Developing </c:v>
                </c:pt>
                <c:pt idx="5">
                  <c:v>The Way the Social Security System is Developing </c:v>
                </c:pt>
              </c:strCache>
            </c:strRef>
          </c:cat>
          <c:val>
            <c:numRef>
              <c:f>Sheet1!$B$2:$B$7</c:f>
              <c:numCache>
                <c:formatCode>General</c:formatCode>
                <c:ptCount val="6"/>
                <c:pt idx="0">
                  <c:v>59.1</c:v>
                </c:pt>
                <c:pt idx="1">
                  <c:v>51.2</c:v>
                </c:pt>
                <c:pt idx="2">
                  <c:v>42.7</c:v>
                </c:pt>
                <c:pt idx="3">
                  <c:v>34.6</c:v>
                </c:pt>
                <c:pt idx="4">
                  <c:v>30.1</c:v>
                </c:pt>
                <c:pt idx="5">
                  <c:v>41.2</c:v>
                </c:pt>
              </c:numCache>
            </c:numRef>
          </c:val>
          <c:extLst>
            <c:ext xmlns:c16="http://schemas.microsoft.com/office/drawing/2014/chart" uri="{C3380CC4-5D6E-409C-BE32-E72D297353CC}">
              <c16:uniqueId val="{00000000-2199-4A33-B4D0-99F4F1A34109}"/>
            </c:ext>
          </c:extLst>
        </c:ser>
        <c:ser>
          <c:idx val="1"/>
          <c:order val="1"/>
          <c:tx>
            <c:strRef>
              <c:f>Sheet1!$C$1</c:f>
              <c:strCache>
                <c:ptCount val="1"/>
                <c:pt idx="0">
                  <c:v>Jordan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The Way the Government is Performing its duties</c:v>
                </c:pt>
                <c:pt idx="1">
                  <c:v>The Way the Economy is Developing </c:v>
                </c:pt>
                <c:pt idx="2">
                  <c:v>The Way Democracy is Developing </c:v>
                </c:pt>
                <c:pt idx="3">
                  <c:v>The Way the Education System is Developing </c:v>
                </c:pt>
                <c:pt idx="4">
                  <c:v>The Way the Healthcare System is Developing </c:v>
                </c:pt>
                <c:pt idx="5">
                  <c:v>The Way the Social Security System is Developing </c:v>
                </c:pt>
              </c:strCache>
            </c:strRef>
          </c:cat>
          <c:val>
            <c:numRef>
              <c:f>Sheet1!$C$2:$C$7</c:f>
              <c:numCache>
                <c:formatCode>General</c:formatCode>
                <c:ptCount val="6"/>
                <c:pt idx="0">
                  <c:v>50</c:v>
                </c:pt>
                <c:pt idx="1">
                  <c:v>37.200000000000003</c:v>
                </c:pt>
                <c:pt idx="2">
                  <c:v>52.4</c:v>
                </c:pt>
                <c:pt idx="3">
                  <c:v>62.4</c:v>
                </c:pt>
                <c:pt idx="4">
                  <c:v>61.6</c:v>
                </c:pt>
                <c:pt idx="5">
                  <c:v>52.3</c:v>
                </c:pt>
              </c:numCache>
            </c:numRef>
          </c:val>
          <c:extLst>
            <c:ext xmlns:c16="http://schemas.microsoft.com/office/drawing/2014/chart" uri="{C3380CC4-5D6E-409C-BE32-E72D297353CC}">
              <c16:uniqueId val="{00000001-2199-4A33-B4D0-99F4F1A34109}"/>
            </c:ext>
          </c:extLst>
        </c:ser>
        <c:ser>
          <c:idx val="2"/>
          <c:order val="2"/>
          <c:tx>
            <c:strRef>
              <c:f>Sheet1!$D$1</c:f>
              <c:strCache>
                <c:ptCount val="1"/>
                <c:pt idx="0">
                  <c:v>Tunisia</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Sheet1!$A$2:$A$7</c:f>
              <c:strCache>
                <c:ptCount val="6"/>
                <c:pt idx="0">
                  <c:v>The Way the Government is Performing its duties</c:v>
                </c:pt>
                <c:pt idx="1">
                  <c:v>The Way the Economy is Developing </c:v>
                </c:pt>
                <c:pt idx="2">
                  <c:v>The Way Democracy is Developing </c:v>
                </c:pt>
                <c:pt idx="3">
                  <c:v>The Way the Education System is Developing </c:v>
                </c:pt>
                <c:pt idx="4">
                  <c:v>The Way the Healthcare System is Developing </c:v>
                </c:pt>
                <c:pt idx="5">
                  <c:v>The Way the Social Security System is Developing </c:v>
                </c:pt>
              </c:strCache>
            </c:strRef>
          </c:cat>
          <c:val>
            <c:numRef>
              <c:f>Sheet1!$D$2:$D$7</c:f>
              <c:numCache>
                <c:formatCode>General</c:formatCode>
                <c:ptCount val="6"/>
                <c:pt idx="0">
                  <c:v>19.600000000000001</c:v>
                </c:pt>
                <c:pt idx="1">
                  <c:v>10.8</c:v>
                </c:pt>
                <c:pt idx="2">
                  <c:v>22.8</c:v>
                </c:pt>
                <c:pt idx="3">
                  <c:v>30.8</c:v>
                </c:pt>
                <c:pt idx="4">
                  <c:v>30.9</c:v>
                </c:pt>
                <c:pt idx="5">
                  <c:v>25.7</c:v>
                </c:pt>
              </c:numCache>
            </c:numRef>
          </c:val>
          <c:extLst>
            <c:ext xmlns:c16="http://schemas.microsoft.com/office/drawing/2014/chart" uri="{C3380CC4-5D6E-409C-BE32-E72D297353CC}">
              <c16:uniqueId val="{00000002-2199-4A33-B4D0-99F4F1A34109}"/>
            </c:ext>
          </c:extLst>
        </c:ser>
        <c:dLbls>
          <c:dLblPos val="inEnd"/>
          <c:showLegendKey val="0"/>
          <c:showVal val="1"/>
          <c:showCatName val="0"/>
          <c:showSerName val="0"/>
          <c:showPercent val="0"/>
          <c:showBubbleSize val="0"/>
        </c:dLbls>
        <c:gapWidth val="65"/>
        <c:axId val="-2094151272"/>
        <c:axId val="-2035028280"/>
      </c:barChart>
      <c:catAx>
        <c:axId val="-20941512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035028280"/>
        <c:crosses val="autoZero"/>
        <c:auto val="1"/>
        <c:lblAlgn val="ctr"/>
        <c:lblOffset val="100"/>
        <c:noMultiLvlLbl val="0"/>
      </c:catAx>
      <c:valAx>
        <c:axId val="-2035028280"/>
        <c:scaling>
          <c:orientation val="minMax"/>
        </c:scaling>
        <c:delete val="1"/>
        <c:axPos val="l"/>
        <c:numFmt formatCode="General" sourceLinked="1"/>
        <c:majorTickMark val="none"/>
        <c:minorTickMark val="none"/>
        <c:tickLblPos val="nextTo"/>
        <c:crossAx val="-2094151272"/>
        <c:crosses val="autoZero"/>
        <c:crossBetween val="between"/>
      </c:valAx>
      <c:spPr>
        <a:noFill/>
        <a:ln>
          <a:noFill/>
        </a:ln>
        <a:effectLst/>
      </c:spPr>
    </c:plotArea>
    <c:legend>
      <c:legendPos val="b"/>
      <c:layout>
        <c:manualLayout>
          <c:xMode val="edge"/>
          <c:yMode val="edge"/>
          <c:x val="0.34971968228651801"/>
          <c:y val="0.144474496666954"/>
          <c:w val="0.28459609215514697"/>
          <c:h val="8.917444752469300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GB" sz="1000"/>
              <a:t>Nominated as One of Two Main Challenges Facing the Country in 2011</a:t>
            </a:r>
          </a:p>
        </c:rich>
      </c:tx>
      <c:layout>
        <c:manualLayout>
          <c:xMode val="edge"/>
          <c:yMode val="edge"/>
          <c:x val="0.21359638858437899"/>
          <c:y val="2.7508992090041599E-2"/>
        </c:manualLayout>
      </c:layout>
      <c:overlay val="0"/>
      <c:spPr>
        <a:noFill/>
        <a:ln>
          <a:noFill/>
        </a:ln>
        <a:effectLst/>
      </c:spPr>
    </c:title>
    <c:autoTitleDeleted val="0"/>
    <c:plotArea>
      <c:layout>
        <c:manualLayout>
          <c:layoutTarget val="inner"/>
          <c:xMode val="edge"/>
          <c:yMode val="edge"/>
          <c:x val="1.4336509437002499E-2"/>
          <c:y val="0.103682109161694"/>
          <c:w val="0.97189602710586498"/>
          <c:h val="0.70004694347127305"/>
        </c:manualLayout>
      </c:layout>
      <c:barChart>
        <c:barDir val="col"/>
        <c:grouping val="clustered"/>
        <c:varyColors val="0"/>
        <c:ser>
          <c:idx val="0"/>
          <c:order val="0"/>
          <c:tx>
            <c:strRef>
              <c:f>Sheet1!$B$1</c:f>
              <c:strCache>
                <c:ptCount val="1"/>
                <c:pt idx="0">
                  <c:v>Egypt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Economic Situation </c:v>
                </c:pt>
                <c:pt idx="1">
                  <c:v>Internal Security </c:v>
                </c:pt>
                <c:pt idx="2">
                  <c:v>Corruption </c:v>
                </c:pt>
                <c:pt idx="3">
                  <c:v>Enhancing Democracy </c:v>
                </c:pt>
                <c:pt idx="4">
                  <c:v>Resolving the Palestinian Question </c:v>
                </c:pt>
              </c:strCache>
            </c:strRef>
          </c:cat>
          <c:val>
            <c:numRef>
              <c:f>Sheet1!$B$2:$B$6</c:f>
              <c:numCache>
                <c:formatCode>General</c:formatCode>
                <c:ptCount val="5"/>
                <c:pt idx="0">
                  <c:v>81.400000000000006</c:v>
                </c:pt>
                <c:pt idx="1">
                  <c:v>51</c:v>
                </c:pt>
                <c:pt idx="2">
                  <c:v>23</c:v>
                </c:pt>
                <c:pt idx="3">
                  <c:v>5.5</c:v>
                </c:pt>
                <c:pt idx="4">
                  <c:v>0.9</c:v>
                </c:pt>
              </c:numCache>
            </c:numRef>
          </c:val>
          <c:extLst>
            <c:ext xmlns:c16="http://schemas.microsoft.com/office/drawing/2014/chart" uri="{C3380CC4-5D6E-409C-BE32-E72D297353CC}">
              <c16:uniqueId val="{00000000-102A-44BC-8BAE-9A3AB293EDD6}"/>
            </c:ext>
          </c:extLst>
        </c:ser>
        <c:ser>
          <c:idx val="1"/>
          <c:order val="1"/>
          <c:tx>
            <c:strRef>
              <c:f>Sheet1!$C$1</c:f>
              <c:strCache>
                <c:ptCount val="1"/>
                <c:pt idx="0">
                  <c:v>Jordan</c:v>
                </c:pt>
              </c:strCache>
            </c:strRef>
          </c:tx>
          <c:spPr>
            <a:solidFill>
              <a:schemeClr val="accent4">
                <a:alpha val="85000"/>
              </a:schemeClr>
            </a:solidFill>
            <a:ln w="9525" cap="flat" cmpd="sng" algn="ctr">
              <a:solidFill>
                <a:schemeClr val="lt1">
                  <a:alpha val="50000"/>
                </a:schemeClr>
              </a:solidFill>
              <a:round/>
            </a:ln>
            <a:effectLst/>
          </c:spPr>
          <c:invertIfNegative val="0"/>
          <c:dLbls>
            <c:dLbl>
              <c:idx val="1"/>
              <c:layout>
                <c:manualLayout>
                  <c:x val="0"/>
                  <c:y val="1.64506408907276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071-4846-8AE8-DD498637708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Economic Situation </c:v>
                </c:pt>
                <c:pt idx="1">
                  <c:v>Internal Security </c:v>
                </c:pt>
                <c:pt idx="2">
                  <c:v>Corruption </c:v>
                </c:pt>
                <c:pt idx="3">
                  <c:v>Enhancing Democracy </c:v>
                </c:pt>
                <c:pt idx="4">
                  <c:v>Resolving the Palestinian Question </c:v>
                </c:pt>
              </c:strCache>
            </c:strRef>
          </c:cat>
          <c:val>
            <c:numRef>
              <c:f>Sheet1!$C$2:$C$6</c:f>
              <c:numCache>
                <c:formatCode>General</c:formatCode>
                <c:ptCount val="5"/>
                <c:pt idx="0">
                  <c:v>80.3</c:v>
                </c:pt>
                <c:pt idx="1">
                  <c:v>9.8000000000000007</c:v>
                </c:pt>
                <c:pt idx="2">
                  <c:v>26.9</c:v>
                </c:pt>
                <c:pt idx="3">
                  <c:v>4.0999999999999996</c:v>
                </c:pt>
                <c:pt idx="4">
                  <c:v>20.6</c:v>
                </c:pt>
              </c:numCache>
            </c:numRef>
          </c:val>
          <c:extLst>
            <c:ext xmlns:c16="http://schemas.microsoft.com/office/drawing/2014/chart" uri="{C3380CC4-5D6E-409C-BE32-E72D297353CC}">
              <c16:uniqueId val="{00000001-102A-44BC-8BAE-9A3AB293EDD6}"/>
            </c:ext>
          </c:extLst>
        </c:ser>
        <c:ser>
          <c:idx val="2"/>
          <c:order val="2"/>
          <c:tx>
            <c:strRef>
              <c:f>Sheet1!$D$1</c:f>
              <c:strCache>
                <c:ptCount val="1"/>
                <c:pt idx="0">
                  <c:v>Tunisia </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Economic Situation </c:v>
                </c:pt>
                <c:pt idx="1">
                  <c:v>Internal Security </c:v>
                </c:pt>
                <c:pt idx="2">
                  <c:v>Corruption </c:v>
                </c:pt>
                <c:pt idx="3">
                  <c:v>Enhancing Democracy </c:v>
                </c:pt>
                <c:pt idx="4">
                  <c:v>Resolving the Palestinian Question </c:v>
                </c:pt>
              </c:strCache>
            </c:strRef>
          </c:cat>
          <c:val>
            <c:numRef>
              <c:f>Sheet1!$D$2:$D$6</c:f>
              <c:numCache>
                <c:formatCode>General</c:formatCode>
                <c:ptCount val="5"/>
                <c:pt idx="0">
                  <c:v>70.400000000000006</c:v>
                </c:pt>
                <c:pt idx="1">
                  <c:v>29.8</c:v>
                </c:pt>
                <c:pt idx="2">
                  <c:v>33.4</c:v>
                </c:pt>
                <c:pt idx="3">
                  <c:v>22.2</c:v>
                </c:pt>
                <c:pt idx="4">
                  <c:v>1.8</c:v>
                </c:pt>
              </c:numCache>
            </c:numRef>
          </c:val>
          <c:extLst>
            <c:ext xmlns:c16="http://schemas.microsoft.com/office/drawing/2014/chart" uri="{C3380CC4-5D6E-409C-BE32-E72D297353CC}">
              <c16:uniqueId val="{00000002-102A-44BC-8BAE-9A3AB293EDD6}"/>
            </c:ext>
          </c:extLst>
        </c:ser>
        <c:dLbls>
          <c:dLblPos val="inEnd"/>
          <c:showLegendKey val="0"/>
          <c:showVal val="1"/>
          <c:showCatName val="0"/>
          <c:showSerName val="0"/>
          <c:showPercent val="0"/>
          <c:showBubbleSize val="0"/>
        </c:dLbls>
        <c:gapWidth val="65"/>
        <c:axId val="1917055352"/>
        <c:axId val="-2105473672"/>
      </c:barChart>
      <c:catAx>
        <c:axId val="19170553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2105473672"/>
        <c:crosses val="autoZero"/>
        <c:auto val="1"/>
        <c:lblAlgn val="ctr"/>
        <c:lblOffset val="100"/>
        <c:noMultiLvlLbl val="0"/>
      </c:catAx>
      <c:valAx>
        <c:axId val="-2105473672"/>
        <c:scaling>
          <c:orientation val="minMax"/>
        </c:scaling>
        <c:delete val="1"/>
        <c:axPos val="l"/>
        <c:numFmt formatCode="General" sourceLinked="1"/>
        <c:majorTickMark val="none"/>
        <c:minorTickMark val="none"/>
        <c:tickLblPos val="nextTo"/>
        <c:crossAx val="1917055352"/>
        <c:crosses val="autoZero"/>
        <c:crossBetween val="between"/>
      </c:valAx>
      <c:spPr>
        <a:noFill/>
        <a:ln>
          <a:noFill/>
        </a:ln>
        <a:effectLst/>
      </c:spPr>
    </c:plotArea>
    <c:legend>
      <c:legendPos val="b"/>
      <c:layout>
        <c:manualLayout>
          <c:xMode val="edge"/>
          <c:yMode val="edge"/>
          <c:x val="0.368107086779697"/>
          <c:y val="0.17522124712384499"/>
          <c:w val="0.28465259550889499"/>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GB" sz="1000"/>
              <a:t>Performance of Government Seen as at least Good in 2011 in Delivering Selected Services </a:t>
            </a:r>
          </a:p>
        </c:rich>
      </c:tx>
      <c:overlay val="0"/>
      <c:spPr>
        <a:noFill/>
        <a:ln>
          <a:noFill/>
        </a:ln>
        <a:effectLst/>
      </c:spPr>
    </c:title>
    <c:autoTitleDeleted val="0"/>
    <c:plotArea>
      <c:layout>
        <c:manualLayout>
          <c:layoutTarget val="inner"/>
          <c:xMode val="edge"/>
          <c:yMode val="edge"/>
          <c:x val="0.40516306408920799"/>
          <c:y val="0.199365757633954"/>
          <c:w val="0.57219589861742204"/>
          <c:h val="0.72561551757249898"/>
        </c:manualLayout>
      </c:layout>
      <c:barChart>
        <c:barDir val="bar"/>
        <c:grouping val="clustered"/>
        <c:varyColors val="0"/>
        <c:ser>
          <c:idx val="0"/>
          <c:order val="0"/>
          <c:tx>
            <c:strRef>
              <c:f>Sheet1!$B$1</c:f>
              <c:strCache>
                <c:ptCount val="1"/>
                <c:pt idx="0">
                  <c:v>Egypt</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Managing the Economy </c:v>
                </c:pt>
                <c:pt idx="1">
                  <c:v>Creating Employment </c:v>
                </c:pt>
                <c:pt idx="2">
                  <c:v>Narrowing Economic Inequalities </c:v>
                </c:pt>
                <c:pt idx="3">
                  <c:v>Providing Security and Order </c:v>
                </c:pt>
                <c:pt idx="4">
                  <c:v>Managing the Process of Democratic Transiton </c:v>
                </c:pt>
              </c:strCache>
            </c:strRef>
          </c:cat>
          <c:val>
            <c:numRef>
              <c:f>Sheet1!$B$2:$B$6</c:f>
              <c:numCache>
                <c:formatCode>General</c:formatCode>
                <c:ptCount val="5"/>
                <c:pt idx="0">
                  <c:v>52.4</c:v>
                </c:pt>
                <c:pt idx="1">
                  <c:v>26.6</c:v>
                </c:pt>
                <c:pt idx="2">
                  <c:v>31.3</c:v>
                </c:pt>
                <c:pt idx="3">
                  <c:v>44.7</c:v>
                </c:pt>
                <c:pt idx="4">
                  <c:v>58.7</c:v>
                </c:pt>
              </c:numCache>
            </c:numRef>
          </c:val>
          <c:extLst>
            <c:ext xmlns:c16="http://schemas.microsoft.com/office/drawing/2014/chart" uri="{C3380CC4-5D6E-409C-BE32-E72D297353CC}">
              <c16:uniqueId val="{00000000-7074-4293-BD2C-937459C52A49}"/>
            </c:ext>
          </c:extLst>
        </c:ser>
        <c:ser>
          <c:idx val="1"/>
          <c:order val="1"/>
          <c:tx>
            <c:strRef>
              <c:f>Sheet1!$C$1</c:f>
              <c:strCache>
                <c:ptCount val="1"/>
                <c:pt idx="0">
                  <c:v>Jordan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Managing the Economy </c:v>
                </c:pt>
                <c:pt idx="1">
                  <c:v>Creating Employment </c:v>
                </c:pt>
                <c:pt idx="2">
                  <c:v>Narrowing Economic Inequalities </c:v>
                </c:pt>
                <c:pt idx="3">
                  <c:v>Providing Security and Order </c:v>
                </c:pt>
                <c:pt idx="4">
                  <c:v>Managing the Process of Democratic Transiton </c:v>
                </c:pt>
              </c:strCache>
            </c:strRef>
          </c:cat>
          <c:val>
            <c:numRef>
              <c:f>Sheet1!$C$2:$C$6</c:f>
              <c:numCache>
                <c:formatCode>General</c:formatCode>
                <c:ptCount val="5"/>
                <c:pt idx="0">
                  <c:v>66.3</c:v>
                </c:pt>
                <c:pt idx="1">
                  <c:v>40.700000000000003</c:v>
                </c:pt>
                <c:pt idx="2">
                  <c:v>39</c:v>
                </c:pt>
              </c:numCache>
            </c:numRef>
          </c:val>
          <c:extLst>
            <c:ext xmlns:c16="http://schemas.microsoft.com/office/drawing/2014/chart" uri="{C3380CC4-5D6E-409C-BE32-E72D297353CC}">
              <c16:uniqueId val="{00000001-7074-4293-BD2C-937459C52A49}"/>
            </c:ext>
          </c:extLst>
        </c:ser>
        <c:ser>
          <c:idx val="2"/>
          <c:order val="2"/>
          <c:tx>
            <c:strRef>
              <c:f>Sheet1!$D$1</c:f>
              <c:strCache>
                <c:ptCount val="1"/>
                <c:pt idx="0">
                  <c:v>Tunisa</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Managing the Economy </c:v>
                </c:pt>
                <c:pt idx="1">
                  <c:v>Creating Employment </c:v>
                </c:pt>
                <c:pt idx="2">
                  <c:v>Narrowing Economic Inequalities </c:v>
                </c:pt>
                <c:pt idx="3">
                  <c:v>Providing Security and Order </c:v>
                </c:pt>
                <c:pt idx="4">
                  <c:v>Managing the Process of Democratic Transiton </c:v>
                </c:pt>
              </c:strCache>
            </c:strRef>
          </c:cat>
          <c:val>
            <c:numRef>
              <c:f>Sheet1!$D$2:$D$6</c:f>
              <c:numCache>
                <c:formatCode>General</c:formatCode>
                <c:ptCount val="5"/>
                <c:pt idx="0">
                  <c:v>56.5</c:v>
                </c:pt>
                <c:pt idx="1">
                  <c:v>36.1</c:v>
                </c:pt>
                <c:pt idx="2">
                  <c:v>25.7</c:v>
                </c:pt>
                <c:pt idx="3">
                  <c:v>67.599999999999994</c:v>
                </c:pt>
                <c:pt idx="4">
                  <c:v>60.6</c:v>
                </c:pt>
              </c:numCache>
            </c:numRef>
          </c:val>
          <c:extLst>
            <c:ext xmlns:c16="http://schemas.microsoft.com/office/drawing/2014/chart" uri="{C3380CC4-5D6E-409C-BE32-E72D297353CC}">
              <c16:uniqueId val="{00000002-7074-4293-BD2C-937459C52A49}"/>
            </c:ext>
          </c:extLst>
        </c:ser>
        <c:dLbls>
          <c:dLblPos val="inEnd"/>
          <c:showLegendKey val="0"/>
          <c:showVal val="1"/>
          <c:showCatName val="0"/>
          <c:showSerName val="0"/>
          <c:showPercent val="0"/>
          <c:showBubbleSize val="0"/>
        </c:dLbls>
        <c:gapWidth val="65"/>
        <c:axId val="2117505416"/>
        <c:axId val="1915210312"/>
      </c:barChart>
      <c:catAx>
        <c:axId val="211750541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n-US"/>
          </a:p>
        </c:txPr>
        <c:crossAx val="1915210312"/>
        <c:crosses val="autoZero"/>
        <c:auto val="1"/>
        <c:lblAlgn val="ctr"/>
        <c:lblOffset val="100"/>
        <c:noMultiLvlLbl val="0"/>
      </c:catAx>
      <c:valAx>
        <c:axId val="1915210312"/>
        <c:scaling>
          <c:orientation val="minMax"/>
        </c:scaling>
        <c:delete val="1"/>
        <c:axPos val="b"/>
        <c:numFmt formatCode="General" sourceLinked="1"/>
        <c:majorTickMark val="none"/>
        <c:minorTickMark val="none"/>
        <c:tickLblPos val="nextTo"/>
        <c:crossAx val="2117505416"/>
        <c:crosses val="autoZero"/>
        <c:crossBetween val="between"/>
      </c:valAx>
      <c:spPr>
        <a:noFill/>
        <a:ln>
          <a:noFill/>
        </a:ln>
        <a:effectLst/>
      </c:spPr>
    </c:plotArea>
    <c:legend>
      <c:legendPos val="b"/>
      <c:layout>
        <c:manualLayout>
          <c:xMode val="edge"/>
          <c:yMode val="edge"/>
          <c:x val="0.28282452374137701"/>
          <c:y val="0.92600335979236104"/>
          <c:w val="0.41897131672534099"/>
          <c:h val="7.310229313441080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8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mn-cs"/>
              </a:defRPr>
            </a:pPr>
            <a:r>
              <a:rPr lang="en-GB" sz="1000"/>
              <a:t>Evalution of Economic Situation in 2011</a:t>
            </a:r>
            <a:r>
              <a:rPr lang="en-GB" sz="1000" baseline="0"/>
              <a:t> and </a:t>
            </a:r>
            <a:r>
              <a:rPr lang="en-GB" sz="1000"/>
              <a:t>Prospects for Improvement in 3-5 Years</a:t>
            </a:r>
          </a:p>
        </c:rich>
      </c:tx>
      <c:overlay val="0"/>
      <c:spPr>
        <a:noFill/>
        <a:ln>
          <a:noFill/>
        </a:ln>
        <a:effectLst/>
      </c:spPr>
    </c:title>
    <c:autoTitleDeleted val="0"/>
    <c:plotArea>
      <c:layout>
        <c:manualLayout>
          <c:layoutTarget val="inner"/>
          <c:xMode val="edge"/>
          <c:yMode val="edge"/>
          <c:x val="3.0092592592592601E-2"/>
          <c:y val="0.141345952445599"/>
          <c:w val="0.93981481481481499"/>
          <c:h val="0.54772429308405401"/>
        </c:manualLayout>
      </c:layout>
      <c:barChart>
        <c:barDir val="col"/>
        <c:grouping val="clustered"/>
        <c:varyColors val="0"/>
        <c:ser>
          <c:idx val="0"/>
          <c:order val="0"/>
          <c:tx>
            <c:strRef>
              <c:f>Sheet1!$B$1</c:f>
              <c:strCache>
                <c:ptCount val="1"/>
                <c:pt idx="0">
                  <c:v>Egypt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Current Economic Situation in Country Good</c:v>
                </c:pt>
                <c:pt idx="1">
                  <c:v>Economic Situation Better by 2014-16</c:v>
                </c:pt>
              </c:strCache>
            </c:strRef>
          </c:cat>
          <c:val>
            <c:numRef>
              <c:f>Sheet1!$B$2:$B$3</c:f>
              <c:numCache>
                <c:formatCode>General</c:formatCode>
                <c:ptCount val="2"/>
                <c:pt idx="0">
                  <c:v>23.7</c:v>
                </c:pt>
                <c:pt idx="1">
                  <c:v>81.8</c:v>
                </c:pt>
              </c:numCache>
            </c:numRef>
          </c:val>
          <c:extLst>
            <c:ext xmlns:c16="http://schemas.microsoft.com/office/drawing/2014/chart" uri="{C3380CC4-5D6E-409C-BE32-E72D297353CC}">
              <c16:uniqueId val="{00000000-0577-4C1C-B2E1-81CADAA6BA62}"/>
            </c:ext>
          </c:extLst>
        </c:ser>
        <c:ser>
          <c:idx val="1"/>
          <c:order val="1"/>
          <c:tx>
            <c:strRef>
              <c:f>Sheet1!$C$1</c:f>
              <c:strCache>
                <c:ptCount val="1"/>
                <c:pt idx="0">
                  <c:v>Jordan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Current Economic Situation in Country Good</c:v>
                </c:pt>
                <c:pt idx="1">
                  <c:v>Economic Situation Better by 2014-16</c:v>
                </c:pt>
              </c:strCache>
            </c:strRef>
          </c:cat>
          <c:val>
            <c:numRef>
              <c:f>Sheet1!$C$2:$C$3</c:f>
              <c:numCache>
                <c:formatCode>General</c:formatCode>
                <c:ptCount val="2"/>
                <c:pt idx="0">
                  <c:v>43.2</c:v>
                </c:pt>
                <c:pt idx="1">
                  <c:v>32.800000000000011</c:v>
                </c:pt>
              </c:numCache>
            </c:numRef>
          </c:val>
          <c:extLst>
            <c:ext xmlns:c16="http://schemas.microsoft.com/office/drawing/2014/chart" uri="{C3380CC4-5D6E-409C-BE32-E72D297353CC}">
              <c16:uniqueId val="{00000001-0577-4C1C-B2E1-81CADAA6BA62}"/>
            </c:ext>
          </c:extLst>
        </c:ser>
        <c:ser>
          <c:idx val="2"/>
          <c:order val="2"/>
          <c:tx>
            <c:strRef>
              <c:f>Sheet1!$D$1</c:f>
              <c:strCache>
                <c:ptCount val="1"/>
                <c:pt idx="0">
                  <c:v>Tunisia</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Current Economic Situation in Country Good</c:v>
                </c:pt>
                <c:pt idx="1">
                  <c:v>Economic Situation Better by 2014-16</c:v>
                </c:pt>
              </c:strCache>
            </c:strRef>
          </c:cat>
          <c:val>
            <c:numRef>
              <c:f>Sheet1!$D$2:$D$3</c:f>
              <c:numCache>
                <c:formatCode>General</c:formatCode>
                <c:ptCount val="2"/>
                <c:pt idx="0">
                  <c:v>28</c:v>
                </c:pt>
                <c:pt idx="1">
                  <c:v>83.5</c:v>
                </c:pt>
              </c:numCache>
            </c:numRef>
          </c:val>
          <c:extLst>
            <c:ext xmlns:c16="http://schemas.microsoft.com/office/drawing/2014/chart" uri="{C3380CC4-5D6E-409C-BE32-E72D297353CC}">
              <c16:uniqueId val="{00000002-0577-4C1C-B2E1-81CADAA6BA62}"/>
            </c:ext>
          </c:extLst>
        </c:ser>
        <c:dLbls>
          <c:dLblPos val="inEnd"/>
          <c:showLegendKey val="0"/>
          <c:showVal val="1"/>
          <c:showCatName val="0"/>
          <c:showSerName val="0"/>
          <c:showPercent val="0"/>
          <c:showBubbleSize val="0"/>
        </c:dLbls>
        <c:gapWidth val="65"/>
        <c:axId val="1899428104"/>
        <c:axId val="1880554696"/>
      </c:barChart>
      <c:catAx>
        <c:axId val="1899428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n-US"/>
          </a:p>
        </c:txPr>
        <c:crossAx val="1880554696"/>
        <c:crosses val="autoZero"/>
        <c:auto val="1"/>
        <c:lblAlgn val="ctr"/>
        <c:lblOffset val="100"/>
        <c:noMultiLvlLbl val="0"/>
      </c:catAx>
      <c:valAx>
        <c:axId val="1880554696"/>
        <c:scaling>
          <c:orientation val="minMax"/>
        </c:scaling>
        <c:delete val="1"/>
        <c:axPos val="l"/>
        <c:numFmt formatCode="General" sourceLinked="1"/>
        <c:majorTickMark val="none"/>
        <c:minorTickMark val="none"/>
        <c:tickLblPos val="nextTo"/>
        <c:crossAx val="18994281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8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GB" sz="1000" b="1"/>
              <a:t>Offical Unemployment Rate 18-24 Years</a:t>
            </a:r>
            <a:r>
              <a:rPr lang="en-GB" sz="1000" b="1" baseline="0"/>
              <a:t> </a:t>
            </a:r>
            <a:r>
              <a:rPr lang="en-GB" sz="1000" b="1"/>
              <a:t>2000-2014</a:t>
            </a:r>
          </a:p>
        </c:rich>
      </c:tx>
      <c:overlay val="0"/>
      <c:spPr>
        <a:noFill/>
        <a:ln>
          <a:noFill/>
        </a:ln>
        <a:effectLst/>
      </c:spPr>
    </c:title>
    <c:autoTitleDeleted val="0"/>
    <c:plotArea>
      <c:layout>
        <c:manualLayout>
          <c:layoutTarget val="inner"/>
          <c:xMode val="edge"/>
          <c:yMode val="edge"/>
          <c:x val="5.2147491980169103E-2"/>
          <c:y val="0.14966370021071301"/>
          <c:w val="0.917759915427238"/>
          <c:h val="0.71095102473892902"/>
        </c:manualLayout>
      </c:layout>
      <c:lineChart>
        <c:grouping val="standard"/>
        <c:varyColors val="0"/>
        <c:ser>
          <c:idx val="0"/>
          <c:order val="0"/>
          <c:tx>
            <c:strRef>
              <c:f>Sheet1!$B$1</c:f>
              <c:strCache>
                <c:ptCount val="1"/>
                <c:pt idx="0">
                  <c:v>Egypt</c:v>
                </c:pt>
              </c:strCache>
            </c:strRef>
          </c:tx>
          <c:spPr>
            <a:ln w="28575" cap="rnd">
              <a:solidFill>
                <a:schemeClr val="accent2"/>
              </a:solidFill>
              <a:round/>
            </a:ln>
            <a:effectLst/>
          </c:spPr>
          <c:marker>
            <c:symbol val="none"/>
          </c:marker>
          <c:dLbls>
            <c:dLbl>
              <c:idx val="0"/>
              <c:layout>
                <c:manualLayout>
                  <c:x val="-4.0723425196850398E-2"/>
                  <c:y val="-2.2028480482492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83D-48DD-87EA-7A5AA80BC973}"/>
                </c:ext>
              </c:extLst>
            </c:dLbl>
            <c:dLbl>
              <c:idx val="1"/>
              <c:delete val="1"/>
              <c:extLst>
                <c:ext xmlns:c15="http://schemas.microsoft.com/office/drawing/2012/chart" uri="{CE6537A1-D6FC-4f65-9D91-7224C49458BB}"/>
                <c:ext xmlns:c16="http://schemas.microsoft.com/office/drawing/2014/chart" uri="{C3380CC4-5D6E-409C-BE32-E72D297353CC}">
                  <c16:uniqueId val="{0000001E-B83D-48DD-87EA-7A5AA80BC973}"/>
                </c:ext>
              </c:extLst>
            </c:dLbl>
            <c:dLbl>
              <c:idx val="2"/>
              <c:delete val="1"/>
              <c:extLst>
                <c:ext xmlns:c15="http://schemas.microsoft.com/office/drawing/2012/chart" uri="{CE6537A1-D6FC-4f65-9D91-7224C49458BB}"/>
                <c:ext xmlns:c16="http://schemas.microsoft.com/office/drawing/2014/chart" uri="{C3380CC4-5D6E-409C-BE32-E72D297353CC}">
                  <c16:uniqueId val="{0000001D-B83D-48DD-87EA-7A5AA80BC973}"/>
                </c:ext>
              </c:extLst>
            </c:dLbl>
            <c:dLbl>
              <c:idx val="3"/>
              <c:delete val="1"/>
              <c:extLst>
                <c:ext xmlns:c15="http://schemas.microsoft.com/office/drawing/2012/chart" uri="{CE6537A1-D6FC-4f65-9D91-7224C49458BB}"/>
                <c:ext xmlns:c16="http://schemas.microsoft.com/office/drawing/2014/chart" uri="{C3380CC4-5D6E-409C-BE32-E72D297353CC}">
                  <c16:uniqueId val="{0000001C-B83D-48DD-87EA-7A5AA80BC973}"/>
                </c:ext>
              </c:extLst>
            </c:dLbl>
            <c:dLbl>
              <c:idx val="4"/>
              <c:delete val="1"/>
              <c:extLst>
                <c:ext xmlns:c15="http://schemas.microsoft.com/office/drawing/2012/chart" uri="{CE6537A1-D6FC-4f65-9D91-7224C49458BB}"/>
                <c:ext xmlns:c16="http://schemas.microsoft.com/office/drawing/2014/chart" uri="{C3380CC4-5D6E-409C-BE32-E72D297353CC}">
                  <c16:uniqueId val="{0000001B-B83D-48DD-87EA-7A5AA80BC973}"/>
                </c:ext>
              </c:extLst>
            </c:dLbl>
            <c:dLbl>
              <c:idx val="5"/>
              <c:delete val="1"/>
              <c:extLst>
                <c:ext xmlns:c15="http://schemas.microsoft.com/office/drawing/2012/chart" uri="{CE6537A1-D6FC-4f65-9D91-7224C49458BB}"/>
                <c:ext xmlns:c16="http://schemas.microsoft.com/office/drawing/2014/chart" uri="{C3380CC4-5D6E-409C-BE32-E72D297353CC}">
                  <c16:uniqueId val="{0000001A-B83D-48DD-87EA-7A5AA80BC973}"/>
                </c:ext>
              </c:extLst>
            </c:dLbl>
            <c:dLbl>
              <c:idx val="6"/>
              <c:delete val="1"/>
              <c:extLst>
                <c:ext xmlns:c15="http://schemas.microsoft.com/office/drawing/2012/chart" uri="{CE6537A1-D6FC-4f65-9D91-7224C49458BB}"/>
                <c:ext xmlns:c16="http://schemas.microsoft.com/office/drawing/2014/chart" uri="{C3380CC4-5D6E-409C-BE32-E72D297353CC}">
                  <c16:uniqueId val="{00000019-B83D-48DD-87EA-7A5AA80BC973}"/>
                </c:ext>
              </c:extLst>
            </c:dLbl>
            <c:dLbl>
              <c:idx val="7"/>
              <c:delete val="1"/>
              <c:extLst>
                <c:ext xmlns:c15="http://schemas.microsoft.com/office/drawing/2012/chart" uri="{CE6537A1-D6FC-4f65-9D91-7224C49458BB}"/>
                <c:ext xmlns:c16="http://schemas.microsoft.com/office/drawing/2014/chart" uri="{C3380CC4-5D6E-409C-BE32-E72D297353CC}">
                  <c16:uniqueId val="{00000018-B83D-48DD-87EA-7A5AA80BC973}"/>
                </c:ext>
              </c:extLst>
            </c:dLbl>
            <c:dLbl>
              <c:idx val="8"/>
              <c:delete val="1"/>
              <c:extLst>
                <c:ext xmlns:c15="http://schemas.microsoft.com/office/drawing/2012/chart" uri="{CE6537A1-D6FC-4f65-9D91-7224C49458BB}"/>
                <c:ext xmlns:c16="http://schemas.microsoft.com/office/drawing/2014/chart" uri="{C3380CC4-5D6E-409C-BE32-E72D297353CC}">
                  <c16:uniqueId val="{00000017-B83D-48DD-87EA-7A5AA80BC973}"/>
                </c:ext>
              </c:extLst>
            </c:dLbl>
            <c:dLbl>
              <c:idx val="9"/>
              <c:delete val="1"/>
              <c:extLst>
                <c:ext xmlns:c15="http://schemas.microsoft.com/office/drawing/2012/chart" uri="{CE6537A1-D6FC-4f65-9D91-7224C49458BB}"/>
                <c:ext xmlns:c16="http://schemas.microsoft.com/office/drawing/2014/chart" uri="{C3380CC4-5D6E-409C-BE32-E72D297353CC}">
                  <c16:uniqueId val="{00000016-B83D-48DD-87EA-7A5AA80BC973}"/>
                </c:ext>
              </c:extLst>
            </c:dLbl>
            <c:dLbl>
              <c:idx val="10"/>
              <c:delete val="1"/>
              <c:extLst>
                <c:ext xmlns:c15="http://schemas.microsoft.com/office/drawing/2012/chart" uri="{CE6537A1-D6FC-4f65-9D91-7224C49458BB}"/>
                <c:ext xmlns:c16="http://schemas.microsoft.com/office/drawing/2014/chart" uri="{C3380CC4-5D6E-409C-BE32-E72D297353CC}">
                  <c16:uniqueId val="{00000015-B83D-48DD-87EA-7A5AA80BC973}"/>
                </c:ext>
              </c:extLst>
            </c:dLbl>
            <c:dLbl>
              <c:idx val="11"/>
              <c:delete val="1"/>
              <c:extLst>
                <c:ext xmlns:c15="http://schemas.microsoft.com/office/drawing/2012/chart" uri="{CE6537A1-D6FC-4f65-9D91-7224C49458BB}"/>
                <c:ext xmlns:c16="http://schemas.microsoft.com/office/drawing/2014/chart" uri="{C3380CC4-5D6E-409C-BE32-E72D297353CC}">
                  <c16:uniqueId val="{00000014-B83D-48DD-87EA-7A5AA80BC973}"/>
                </c:ext>
              </c:extLst>
            </c:dLbl>
            <c:dLbl>
              <c:idx val="12"/>
              <c:delete val="1"/>
              <c:extLst>
                <c:ext xmlns:c15="http://schemas.microsoft.com/office/drawing/2012/chart" uri="{CE6537A1-D6FC-4f65-9D91-7224C49458BB}"/>
                <c:ext xmlns:c16="http://schemas.microsoft.com/office/drawing/2014/chart" uri="{C3380CC4-5D6E-409C-BE32-E72D297353CC}">
                  <c16:uniqueId val="{00000013-B83D-48DD-87EA-7A5AA80BC973}"/>
                </c:ext>
              </c:extLst>
            </c:dLbl>
            <c:dLbl>
              <c:idx val="13"/>
              <c:delete val="1"/>
              <c:extLst>
                <c:ext xmlns:c15="http://schemas.microsoft.com/office/drawing/2012/chart" uri="{CE6537A1-D6FC-4f65-9D91-7224C49458BB}"/>
                <c:ext xmlns:c16="http://schemas.microsoft.com/office/drawing/2014/chart" uri="{C3380CC4-5D6E-409C-BE32-E72D297353CC}">
                  <c16:uniqueId val="{00000012-B83D-48DD-87EA-7A5AA80BC973}"/>
                </c:ext>
              </c:extLst>
            </c:dLbl>
            <c:dLbl>
              <c:idx val="14"/>
              <c:layout>
                <c:manualLayout>
                  <c:x val="-2.9062591134441498E-2"/>
                  <c:y val="-1.6354721617244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83D-48DD-87EA-7A5AA80BC973}"/>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Sheet1!$B$2:$B$16</c:f>
              <c:numCache>
                <c:formatCode>General</c:formatCode>
                <c:ptCount val="15"/>
                <c:pt idx="0">
                  <c:v>25.5</c:v>
                </c:pt>
                <c:pt idx="1">
                  <c:v>29</c:v>
                </c:pt>
                <c:pt idx="2">
                  <c:v>28</c:v>
                </c:pt>
                <c:pt idx="3">
                  <c:v>29.1</c:v>
                </c:pt>
                <c:pt idx="4">
                  <c:v>30.4</c:v>
                </c:pt>
                <c:pt idx="5">
                  <c:v>33.700000000000003</c:v>
                </c:pt>
                <c:pt idx="6">
                  <c:v>31.4</c:v>
                </c:pt>
                <c:pt idx="7">
                  <c:v>26.1</c:v>
                </c:pt>
                <c:pt idx="8">
                  <c:v>25.8</c:v>
                </c:pt>
                <c:pt idx="9">
                  <c:v>27</c:v>
                </c:pt>
                <c:pt idx="10">
                  <c:v>26.3</c:v>
                </c:pt>
                <c:pt idx="11">
                  <c:v>33.9</c:v>
                </c:pt>
                <c:pt idx="12">
                  <c:v>37.9</c:v>
                </c:pt>
                <c:pt idx="13">
                  <c:v>41.7</c:v>
                </c:pt>
                <c:pt idx="14">
                  <c:v>42</c:v>
                </c:pt>
              </c:numCache>
            </c:numRef>
          </c:val>
          <c:smooth val="0"/>
          <c:extLst>
            <c:ext xmlns:c16="http://schemas.microsoft.com/office/drawing/2014/chart" uri="{C3380CC4-5D6E-409C-BE32-E72D297353CC}">
              <c16:uniqueId val="{00000000-B83D-48DD-87EA-7A5AA80BC973}"/>
            </c:ext>
          </c:extLst>
        </c:ser>
        <c:ser>
          <c:idx val="1"/>
          <c:order val="1"/>
          <c:tx>
            <c:strRef>
              <c:f>Sheet1!$C$1</c:f>
              <c:strCache>
                <c:ptCount val="1"/>
                <c:pt idx="0">
                  <c:v>Jordan </c:v>
                </c:pt>
              </c:strCache>
            </c:strRef>
          </c:tx>
          <c:spPr>
            <a:ln w="28575" cap="rnd">
              <a:solidFill>
                <a:schemeClr val="accent4"/>
              </a:solidFill>
              <a:round/>
            </a:ln>
            <a:effectLst/>
          </c:spPr>
          <c:marker>
            <c:symbol val="none"/>
          </c:marker>
          <c:dLbls>
            <c:dLbl>
              <c:idx val="0"/>
              <c:layout>
                <c:manualLayout>
                  <c:x val="-4.3038240011665202E-2"/>
                  <c:y val="4.0382867035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B83D-48DD-87EA-7A5AA80BC973}"/>
                </c:ext>
              </c:extLst>
            </c:dLbl>
            <c:dLbl>
              <c:idx val="1"/>
              <c:delete val="1"/>
              <c:extLst>
                <c:ext xmlns:c15="http://schemas.microsoft.com/office/drawing/2012/chart" uri="{CE6537A1-D6FC-4f65-9D91-7224C49458BB}"/>
                <c:ext xmlns:c16="http://schemas.microsoft.com/office/drawing/2014/chart" uri="{C3380CC4-5D6E-409C-BE32-E72D297353CC}">
                  <c16:uniqueId val="{0000002D-B83D-48DD-87EA-7A5AA80BC973}"/>
                </c:ext>
              </c:extLst>
            </c:dLbl>
            <c:dLbl>
              <c:idx val="2"/>
              <c:delete val="1"/>
              <c:extLst>
                <c:ext xmlns:c15="http://schemas.microsoft.com/office/drawing/2012/chart" uri="{CE6537A1-D6FC-4f65-9D91-7224C49458BB}"/>
                <c:ext xmlns:c16="http://schemas.microsoft.com/office/drawing/2014/chart" uri="{C3380CC4-5D6E-409C-BE32-E72D297353CC}">
                  <c16:uniqueId val="{0000002C-B83D-48DD-87EA-7A5AA80BC973}"/>
                </c:ext>
              </c:extLst>
            </c:dLbl>
            <c:dLbl>
              <c:idx val="3"/>
              <c:delete val="1"/>
              <c:extLst>
                <c:ext xmlns:c15="http://schemas.microsoft.com/office/drawing/2012/chart" uri="{CE6537A1-D6FC-4f65-9D91-7224C49458BB}"/>
                <c:ext xmlns:c16="http://schemas.microsoft.com/office/drawing/2014/chart" uri="{C3380CC4-5D6E-409C-BE32-E72D297353CC}">
                  <c16:uniqueId val="{0000002B-B83D-48DD-87EA-7A5AA80BC973}"/>
                </c:ext>
              </c:extLst>
            </c:dLbl>
            <c:dLbl>
              <c:idx val="4"/>
              <c:delete val="1"/>
              <c:extLst>
                <c:ext xmlns:c15="http://schemas.microsoft.com/office/drawing/2012/chart" uri="{CE6537A1-D6FC-4f65-9D91-7224C49458BB}"/>
                <c:ext xmlns:c16="http://schemas.microsoft.com/office/drawing/2014/chart" uri="{C3380CC4-5D6E-409C-BE32-E72D297353CC}">
                  <c16:uniqueId val="{0000002A-B83D-48DD-87EA-7A5AA80BC973}"/>
                </c:ext>
              </c:extLst>
            </c:dLbl>
            <c:dLbl>
              <c:idx val="5"/>
              <c:delete val="1"/>
              <c:extLst>
                <c:ext xmlns:c15="http://schemas.microsoft.com/office/drawing/2012/chart" uri="{CE6537A1-D6FC-4f65-9D91-7224C49458BB}"/>
                <c:ext xmlns:c16="http://schemas.microsoft.com/office/drawing/2014/chart" uri="{C3380CC4-5D6E-409C-BE32-E72D297353CC}">
                  <c16:uniqueId val="{00000029-B83D-48DD-87EA-7A5AA80BC973}"/>
                </c:ext>
              </c:extLst>
            </c:dLbl>
            <c:dLbl>
              <c:idx val="6"/>
              <c:delete val="1"/>
              <c:extLst>
                <c:ext xmlns:c15="http://schemas.microsoft.com/office/drawing/2012/chart" uri="{CE6537A1-D6FC-4f65-9D91-7224C49458BB}"/>
                <c:ext xmlns:c16="http://schemas.microsoft.com/office/drawing/2014/chart" uri="{C3380CC4-5D6E-409C-BE32-E72D297353CC}">
                  <c16:uniqueId val="{00000028-B83D-48DD-87EA-7A5AA80BC973}"/>
                </c:ext>
              </c:extLst>
            </c:dLbl>
            <c:dLbl>
              <c:idx val="7"/>
              <c:delete val="1"/>
              <c:extLst>
                <c:ext xmlns:c15="http://schemas.microsoft.com/office/drawing/2012/chart" uri="{CE6537A1-D6FC-4f65-9D91-7224C49458BB}"/>
                <c:ext xmlns:c16="http://schemas.microsoft.com/office/drawing/2014/chart" uri="{C3380CC4-5D6E-409C-BE32-E72D297353CC}">
                  <c16:uniqueId val="{00000027-B83D-48DD-87EA-7A5AA80BC973}"/>
                </c:ext>
              </c:extLst>
            </c:dLbl>
            <c:dLbl>
              <c:idx val="8"/>
              <c:delete val="1"/>
              <c:extLst>
                <c:ext xmlns:c15="http://schemas.microsoft.com/office/drawing/2012/chart" uri="{CE6537A1-D6FC-4f65-9D91-7224C49458BB}"/>
                <c:ext xmlns:c16="http://schemas.microsoft.com/office/drawing/2014/chart" uri="{C3380CC4-5D6E-409C-BE32-E72D297353CC}">
                  <c16:uniqueId val="{00000026-B83D-48DD-87EA-7A5AA80BC973}"/>
                </c:ext>
              </c:extLst>
            </c:dLbl>
            <c:dLbl>
              <c:idx val="9"/>
              <c:delete val="1"/>
              <c:extLst>
                <c:ext xmlns:c15="http://schemas.microsoft.com/office/drawing/2012/chart" uri="{CE6537A1-D6FC-4f65-9D91-7224C49458BB}"/>
                <c:ext xmlns:c16="http://schemas.microsoft.com/office/drawing/2014/chart" uri="{C3380CC4-5D6E-409C-BE32-E72D297353CC}">
                  <c16:uniqueId val="{00000025-B83D-48DD-87EA-7A5AA80BC973}"/>
                </c:ext>
              </c:extLst>
            </c:dLbl>
            <c:dLbl>
              <c:idx val="10"/>
              <c:delete val="1"/>
              <c:extLst>
                <c:ext xmlns:c15="http://schemas.microsoft.com/office/drawing/2012/chart" uri="{CE6537A1-D6FC-4f65-9D91-7224C49458BB}"/>
                <c:ext xmlns:c16="http://schemas.microsoft.com/office/drawing/2014/chart" uri="{C3380CC4-5D6E-409C-BE32-E72D297353CC}">
                  <c16:uniqueId val="{00000024-B83D-48DD-87EA-7A5AA80BC973}"/>
                </c:ext>
              </c:extLst>
            </c:dLbl>
            <c:dLbl>
              <c:idx val="11"/>
              <c:delete val="1"/>
              <c:extLst>
                <c:ext xmlns:c15="http://schemas.microsoft.com/office/drawing/2012/chart" uri="{CE6537A1-D6FC-4f65-9D91-7224C49458BB}"/>
                <c:ext xmlns:c16="http://schemas.microsoft.com/office/drawing/2014/chart" uri="{C3380CC4-5D6E-409C-BE32-E72D297353CC}">
                  <c16:uniqueId val="{00000023-B83D-48DD-87EA-7A5AA80BC973}"/>
                </c:ext>
              </c:extLst>
            </c:dLbl>
            <c:dLbl>
              <c:idx val="12"/>
              <c:delete val="1"/>
              <c:extLst>
                <c:ext xmlns:c15="http://schemas.microsoft.com/office/drawing/2012/chart" uri="{CE6537A1-D6FC-4f65-9D91-7224C49458BB}"/>
                <c:ext xmlns:c16="http://schemas.microsoft.com/office/drawing/2014/chart" uri="{C3380CC4-5D6E-409C-BE32-E72D297353CC}">
                  <c16:uniqueId val="{00000022-B83D-48DD-87EA-7A5AA80BC973}"/>
                </c:ext>
              </c:extLst>
            </c:dLbl>
            <c:dLbl>
              <c:idx val="13"/>
              <c:delete val="1"/>
              <c:extLst>
                <c:ext xmlns:c15="http://schemas.microsoft.com/office/drawing/2012/chart" uri="{CE6537A1-D6FC-4f65-9D91-7224C49458BB}"/>
                <c:ext xmlns:c16="http://schemas.microsoft.com/office/drawing/2014/chart" uri="{C3380CC4-5D6E-409C-BE32-E72D297353CC}">
                  <c16:uniqueId val="{00000021-B83D-48DD-87EA-7A5AA80BC973}"/>
                </c:ext>
              </c:extLst>
            </c:dLbl>
            <c:dLbl>
              <c:idx val="14"/>
              <c:layout>
                <c:manualLayout>
                  <c:x val="-2.9149351122776501E-2"/>
                  <c:y val="-1.6354721617244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B83D-48DD-87EA-7A5AA80BC973}"/>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Sheet1!$C$2:$C$16</c:f>
              <c:numCache>
                <c:formatCode>General</c:formatCode>
                <c:ptCount val="15"/>
                <c:pt idx="0">
                  <c:v>25.3</c:v>
                </c:pt>
                <c:pt idx="1">
                  <c:v>27.9</c:v>
                </c:pt>
                <c:pt idx="2">
                  <c:v>33.6</c:v>
                </c:pt>
                <c:pt idx="3">
                  <c:v>34.700000000000003</c:v>
                </c:pt>
                <c:pt idx="4">
                  <c:v>34.300000000000011</c:v>
                </c:pt>
                <c:pt idx="5">
                  <c:v>27.3</c:v>
                </c:pt>
                <c:pt idx="6">
                  <c:v>32.5</c:v>
                </c:pt>
                <c:pt idx="7">
                  <c:v>30.1</c:v>
                </c:pt>
                <c:pt idx="8">
                  <c:v>29.4</c:v>
                </c:pt>
                <c:pt idx="9">
                  <c:v>28.9</c:v>
                </c:pt>
                <c:pt idx="10">
                  <c:v>28.6</c:v>
                </c:pt>
                <c:pt idx="11">
                  <c:v>30.1</c:v>
                </c:pt>
                <c:pt idx="12">
                  <c:v>31.6</c:v>
                </c:pt>
                <c:pt idx="13">
                  <c:v>31.3</c:v>
                </c:pt>
                <c:pt idx="14">
                  <c:v>33.300000000000011</c:v>
                </c:pt>
              </c:numCache>
            </c:numRef>
          </c:val>
          <c:smooth val="0"/>
          <c:extLst>
            <c:ext xmlns:c16="http://schemas.microsoft.com/office/drawing/2014/chart" uri="{C3380CC4-5D6E-409C-BE32-E72D297353CC}">
              <c16:uniqueId val="{00000001-B83D-48DD-87EA-7A5AA80BC973}"/>
            </c:ext>
          </c:extLst>
        </c:ser>
        <c:ser>
          <c:idx val="2"/>
          <c:order val="2"/>
          <c:tx>
            <c:strRef>
              <c:f>Sheet1!$D$1</c:f>
              <c:strCache>
                <c:ptCount val="1"/>
                <c:pt idx="0">
                  <c:v>Tunisa</c:v>
                </c:pt>
              </c:strCache>
            </c:strRef>
          </c:tx>
          <c:spPr>
            <a:ln w="28575" cap="rnd">
              <a:solidFill>
                <a:schemeClr val="accent6"/>
              </a:solidFill>
              <a:round/>
            </a:ln>
            <a:effectLst/>
          </c:spPr>
          <c:marker>
            <c:symbol val="none"/>
          </c:marker>
          <c:dLbls>
            <c:dLbl>
              <c:idx val="0"/>
              <c:layout>
                <c:manualLayout>
                  <c:x val="-3.1377405949256303E-2"/>
                  <c:y val="-2.90353493047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83D-48DD-87EA-7A5AA80BC973}"/>
                </c:ext>
              </c:extLst>
            </c:dLbl>
            <c:dLbl>
              <c:idx val="1"/>
              <c:delete val="1"/>
              <c:extLst>
                <c:ext xmlns:c15="http://schemas.microsoft.com/office/drawing/2012/chart" uri="{CE6537A1-D6FC-4f65-9D91-7224C49458BB}"/>
                <c:ext xmlns:c16="http://schemas.microsoft.com/office/drawing/2014/chart" uri="{C3380CC4-5D6E-409C-BE32-E72D297353CC}">
                  <c16:uniqueId val="{0000000F-B83D-48DD-87EA-7A5AA80BC973}"/>
                </c:ext>
              </c:extLst>
            </c:dLbl>
            <c:dLbl>
              <c:idx val="2"/>
              <c:delete val="1"/>
              <c:extLst>
                <c:ext xmlns:c15="http://schemas.microsoft.com/office/drawing/2012/chart" uri="{CE6537A1-D6FC-4f65-9D91-7224C49458BB}"/>
                <c:ext xmlns:c16="http://schemas.microsoft.com/office/drawing/2014/chart" uri="{C3380CC4-5D6E-409C-BE32-E72D297353CC}">
                  <c16:uniqueId val="{0000000E-B83D-48DD-87EA-7A5AA80BC973}"/>
                </c:ext>
              </c:extLst>
            </c:dLbl>
            <c:dLbl>
              <c:idx val="3"/>
              <c:delete val="1"/>
              <c:extLst>
                <c:ext xmlns:c15="http://schemas.microsoft.com/office/drawing/2012/chart" uri="{CE6537A1-D6FC-4f65-9D91-7224C49458BB}"/>
                <c:ext xmlns:c16="http://schemas.microsoft.com/office/drawing/2014/chart" uri="{C3380CC4-5D6E-409C-BE32-E72D297353CC}">
                  <c16:uniqueId val="{0000000D-B83D-48DD-87EA-7A5AA80BC973}"/>
                </c:ext>
              </c:extLst>
            </c:dLbl>
            <c:dLbl>
              <c:idx val="4"/>
              <c:delete val="1"/>
              <c:extLst>
                <c:ext xmlns:c15="http://schemas.microsoft.com/office/drawing/2012/chart" uri="{CE6537A1-D6FC-4f65-9D91-7224C49458BB}"/>
                <c:ext xmlns:c16="http://schemas.microsoft.com/office/drawing/2014/chart" uri="{C3380CC4-5D6E-409C-BE32-E72D297353CC}">
                  <c16:uniqueId val="{0000000C-B83D-48DD-87EA-7A5AA80BC973}"/>
                </c:ext>
              </c:extLst>
            </c:dLbl>
            <c:dLbl>
              <c:idx val="5"/>
              <c:delete val="1"/>
              <c:extLst>
                <c:ext xmlns:c15="http://schemas.microsoft.com/office/drawing/2012/chart" uri="{CE6537A1-D6FC-4f65-9D91-7224C49458BB}"/>
                <c:ext xmlns:c16="http://schemas.microsoft.com/office/drawing/2014/chart" uri="{C3380CC4-5D6E-409C-BE32-E72D297353CC}">
                  <c16:uniqueId val="{0000000B-B83D-48DD-87EA-7A5AA80BC973}"/>
                </c:ext>
              </c:extLst>
            </c:dLbl>
            <c:dLbl>
              <c:idx val="6"/>
              <c:delete val="1"/>
              <c:extLst>
                <c:ext xmlns:c15="http://schemas.microsoft.com/office/drawing/2012/chart" uri="{CE6537A1-D6FC-4f65-9D91-7224C49458BB}"/>
                <c:ext xmlns:c16="http://schemas.microsoft.com/office/drawing/2014/chart" uri="{C3380CC4-5D6E-409C-BE32-E72D297353CC}">
                  <c16:uniqueId val="{0000000A-B83D-48DD-87EA-7A5AA80BC973}"/>
                </c:ext>
              </c:extLst>
            </c:dLbl>
            <c:dLbl>
              <c:idx val="7"/>
              <c:delete val="1"/>
              <c:extLst>
                <c:ext xmlns:c15="http://schemas.microsoft.com/office/drawing/2012/chart" uri="{CE6537A1-D6FC-4f65-9D91-7224C49458BB}"/>
                <c:ext xmlns:c16="http://schemas.microsoft.com/office/drawing/2014/chart" uri="{C3380CC4-5D6E-409C-BE32-E72D297353CC}">
                  <c16:uniqueId val="{00000009-B83D-48DD-87EA-7A5AA80BC973}"/>
                </c:ext>
              </c:extLst>
            </c:dLbl>
            <c:dLbl>
              <c:idx val="8"/>
              <c:delete val="1"/>
              <c:extLst>
                <c:ext xmlns:c15="http://schemas.microsoft.com/office/drawing/2012/chart" uri="{CE6537A1-D6FC-4f65-9D91-7224C49458BB}"/>
                <c:ext xmlns:c16="http://schemas.microsoft.com/office/drawing/2014/chart" uri="{C3380CC4-5D6E-409C-BE32-E72D297353CC}">
                  <c16:uniqueId val="{00000008-B83D-48DD-87EA-7A5AA80BC973}"/>
                </c:ext>
              </c:extLst>
            </c:dLbl>
            <c:dLbl>
              <c:idx val="9"/>
              <c:delete val="1"/>
              <c:extLst>
                <c:ext xmlns:c15="http://schemas.microsoft.com/office/drawing/2012/chart" uri="{CE6537A1-D6FC-4f65-9D91-7224C49458BB}"/>
                <c:ext xmlns:c16="http://schemas.microsoft.com/office/drawing/2014/chart" uri="{C3380CC4-5D6E-409C-BE32-E72D297353CC}">
                  <c16:uniqueId val="{00000007-B83D-48DD-87EA-7A5AA80BC973}"/>
                </c:ext>
              </c:extLst>
            </c:dLbl>
            <c:dLbl>
              <c:idx val="10"/>
              <c:delete val="1"/>
              <c:extLst>
                <c:ext xmlns:c15="http://schemas.microsoft.com/office/drawing/2012/chart" uri="{CE6537A1-D6FC-4f65-9D91-7224C49458BB}"/>
                <c:ext xmlns:c16="http://schemas.microsoft.com/office/drawing/2014/chart" uri="{C3380CC4-5D6E-409C-BE32-E72D297353CC}">
                  <c16:uniqueId val="{00000006-B83D-48DD-87EA-7A5AA80BC973}"/>
                </c:ext>
              </c:extLst>
            </c:dLbl>
            <c:dLbl>
              <c:idx val="11"/>
              <c:delete val="1"/>
              <c:extLst>
                <c:ext xmlns:c15="http://schemas.microsoft.com/office/drawing/2012/chart" uri="{CE6537A1-D6FC-4f65-9D91-7224C49458BB}"/>
                <c:ext xmlns:c16="http://schemas.microsoft.com/office/drawing/2014/chart" uri="{C3380CC4-5D6E-409C-BE32-E72D297353CC}">
                  <c16:uniqueId val="{00000005-B83D-48DD-87EA-7A5AA80BC973}"/>
                </c:ext>
              </c:extLst>
            </c:dLbl>
            <c:dLbl>
              <c:idx val="12"/>
              <c:delete val="1"/>
              <c:extLst>
                <c:ext xmlns:c15="http://schemas.microsoft.com/office/drawing/2012/chart" uri="{CE6537A1-D6FC-4f65-9D91-7224C49458BB}"/>
                <c:ext xmlns:c16="http://schemas.microsoft.com/office/drawing/2014/chart" uri="{C3380CC4-5D6E-409C-BE32-E72D297353CC}">
                  <c16:uniqueId val="{00000004-B83D-48DD-87EA-7A5AA80BC973}"/>
                </c:ext>
              </c:extLst>
            </c:dLbl>
            <c:dLbl>
              <c:idx val="13"/>
              <c:delete val="1"/>
              <c:extLst>
                <c:ext xmlns:c15="http://schemas.microsoft.com/office/drawing/2012/chart" uri="{CE6537A1-D6FC-4f65-9D91-7224C49458BB}"/>
                <c:ext xmlns:c16="http://schemas.microsoft.com/office/drawing/2014/chart" uri="{C3380CC4-5D6E-409C-BE32-E72D297353CC}">
                  <c16:uniqueId val="{00000003-B83D-48DD-87EA-7A5AA80BC973}"/>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Sheet1!$D$2:$D$16</c:f>
              <c:numCache>
                <c:formatCode>General</c:formatCode>
                <c:ptCount val="15"/>
                <c:pt idx="0">
                  <c:v>33</c:v>
                </c:pt>
                <c:pt idx="1">
                  <c:v>32</c:v>
                </c:pt>
                <c:pt idx="2">
                  <c:v>32.6</c:v>
                </c:pt>
                <c:pt idx="3">
                  <c:v>31.1</c:v>
                </c:pt>
                <c:pt idx="4">
                  <c:v>30.1</c:v>
                </c:pt>
                <c:pt idx="5">
                  <c:v>30.5</c:v>
                </c:pt>
                <c:pt idx="6">
                  <c:v>27.5</c:v>
                </c:pt>
                <c:pt idx="7">
                  <c:v>27.8</c:v>
                </c:pt>
                <c:pt idx="8">
                  <c:v>28.3</c:v>
                </c:pt>
                <c:pt idx="9">
                  <c:v>30.5</c:v>
                </c:pt>
                <c:pt idx="10">
                  <c:v>29.4</c:v>
                </c:pt>
                <c:pt idx="11">
                  <c:v>42.7</c:v>
                </c:pt>
                <c:pt idx="12">
                  <c:v>32.800000000000011</c:v>
                </c:pt>
                <c:pt idx="13">
                  <c:v>31.3</c:v>
                </c:pt>
                <c:pt idx="14">
                  <c:v>31.8</c:v>
                </c:pt>
              </c:numCache>
            </c:numRef>
          </c:val>
          <c:smooth val="0"/>
          <c:extLst>
            <c:ext xmlns:c16="http://schemas.microsoft.com/office/drawing/2014/chart" uri="{C3380CC4-5D6E-409C-BE32-E72D297353CC}">
              <c16:uniqueId val="{00000002-B83D-48DD-87EA-7A5AA80BC973}"/>
            </c:ext>
          </c:extLst>
        </c:ser>
        <c:dLbls>
          <c:dLblPos val="t"/>
          <c:showLegendKey val="0"/>
          <c:showVal val="1"/>
          <c:showCatName val="0"/>
          <c:showSerName val="0"/>
          <c:showPercent val="0"/>
          <c:showBubbleSize val="0"/>
        </c:dLbls>
        <c:smooth val="0"/>
        <c:axId val="1892880616"/>
        <c:axId val="1880197640"/>
      </c:lineChart>
      <c:catAx>
        <c:axId val="1892880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80197640"/>
        <c:crosses val="autoZero"/>
        <c:auto val="1"/>
        <c:lblAlgn val="ctr"/>
        <c:lblOffset val="100"/>
        <c:noMultiLvlLbl val="0"/>
      </c:catAx>
      <c:valAx>
        <c:axId val="1880197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92880616"/>
        <c:crosses val="autoZero"/>
        <c:crossBetween val="between"/>
      </c:valAx>
      <c:spPr>
        <a:noFill/>
        <a:ln>
          <a:noFill/>
        </a:ln>
        <a:effectLst/>
      </c:spPr>
    </c:plotArea>
    <c:legend>
      <c:legendPos val="b"/>
      <c:layout>
        <c:manualLayout>
          <c:xMode val="edge"/>
          <c:yMode val="edge"/>
          <c:x val="0.29414442986293399"/>
          <c:y val="0.150851845646954"/>
          <c:w val="0.37467410323709499"/>
          <c:h val="0.1002119841402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GB" sz="1000" b="1"/>
              <a:t>GDP</a:t>
            </a:r>
            <a:r>
              <a:rPr lang="en-GB" sz="1000" b="1" baseline="0"/>
              <a:t> per Capita Constant 2010 US$ </a:t>
            </a:r>
            <a:r>
              <a:rPr lang="en-GB" sz="1000" b="1"/>
              <a:t>2000-2014</a:t>
            </a:r>
          </a:p>
        </c:rich>
      </c:tx>
      <c:overlay val="0"/>
      <c:spPr>
        <a:noFill/>
        <a:ln>
          <a:noFill/>
        </a:ln>
        <a:effectLst/>
      </c:spPr>
    </c:title>
    <c:autoTitleDeleted val="0"/>
    <c:plotArea>
      <c:layout>
        <c:manualLayout>
          <c:layoutTarget val="inner"/>
          <c:xMode val="edge"/>
          <c:yMode val="edge"/>
          <c:x val="5.2147491980169103E-2"/>
          <c:y val="0.14966370021071301"/>
          <c:w val="0.917759915427238"/>
          <c:h val="0.71095102473892902"/>
        </c:manualLayout>
      </c:layout>
      <c:lineChart>
        <c:grouping val="standard"/>
        <c:varyColors val="0"/>
        <c:ser>
          <c:idx val="0"/>
          <c:order val="0"/>
          <c:tx>
            <c:strRef>
              <c:f>Sheet1!$B$1</c:f>
              <c:strCache>
                <c:ptCount val="1"/>
                <c:pt idx="0">
                  <c:v>Egypt</c:v>
                </c:pt>
              </c:strCache>
            </c:strRef>
          </c:tx>
          <c:spPr>
            <a:ln w="28575" cap="rnd">
              <a:solidFill>
                <a:schemeClr val="accent2"/>
              </a:solidFill>
              <a:round/>
            </a:ln>
            <a:effectLst/>
          </c:spPr>
          <c:marker>
            <c:symbol val="none"/>
          </c:marker>
          <c:dLbls>
            <c:dLbl>
              <c:idx val="0"/>
              <c:layout>
                <c:manualLayout>
                  <c:x val="-4.0723425196850398E-2"/>
                  <c:y val="-2.20284804824928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31-4F1D-B530-E060C37BA127}"/>
                </c:ext>
              </c:extLst>
            </c:dLbl>
            <c:dLbl>
              <c:idx val="1"/>
              <c:delete val="1"/>
              <c:extLst>
                <c:ext xmlns:c15="http://schemas.microsoft.com/office/drawing/2012/chart" uri="{CE6537A1-D6FC-4f65-9D91-7224C49458BB}"/>
                <c:ext xmlns:c16="http://schemas.microsoft.com/office/drawing/2014/chart" uri="{C3380CC4-5D6E-409C-BE32-E72D297353CC}">
                  <c16:uniqueId val="{00000001-FF31-4F1D-B530-E060C37BA127}"/>
                </c:ext>
              </c:extLst>
            </c:dLbl>
            <c:dLbl>
              <c:idx val="2"/>
              <c:delete val="1"/>
              <c:extLst>
                <c:ext xmlns:c15="http://schemas.microsoft.com/office/drawing/2012/chart" uri="{CE6537A1-D6FC-4f65-9D91-7224C49458BB}"/>
                <c:ext xmlns:c16="http://schemas.microsoft.com/office/drawing/2014/chart" uri="{C3380CC4-5D6E-409C-BE32-E72D297353CC}">
                  <c16:uniqueId val="{00000002-FF31-4F1D-B530-E060C37BA127}"/>
                </c:ext>
              </c:extLst>
            </c:dLbl>
            <c:dLbl>
              <c:idx val="3"/>
              <c:delete val="1"/>
              <c:extLst>
                <c:ext xmlns:c15="http://schemas.microsoft.com/office/drawing/2012/chart" uri="{CE6537A1-D6FC-4f65-9D91-7224C49458BB}"/>
                <c:ext xmlns:c16="http://schemas.microsoft.com/office/drawing/2014/chart" uri="{C3380CC4-5D6E-409C-BE32-E72D297353CC}">
                  <c16:uniqueId val="{00000003-FF31-4F1D-B530-E060C37BA127}"/>
                </c:ext>
              </c:extLst>
            </c:dLbl>
            <c:dLbl>
              <c:idx val="4"/>
              <c:delete val="1"/>
              <c:extLst>
                <c:ext xmlns:c15="http://schemas.microsoft.com/office/drawing/2012/chart" uri="{CE6537A1-D6FC-4f65-9D91-7224C49458BB}"/>
                <c:ext xmlns:c16="http://schemas.microsoft.com/office/drawing/2014/chart" uri="{C3380CC4-5D6E-409C-BE32-E72D297353CC}">
                  <c16:uniqueId val="{00000004-FF31-4F1D-B530-E060C37BA127}"/>
                </c:ext>
              </c:extLst>
            </c:dLbl>
            <c:dLbl>
              <c:idx val="5"/>
              <c:delete val="1"/>
              <c:extLst>
                <c:ext xmlns:c15="http://schemas.microsoft.com/office/drawing/2012/chart" uri="{CE6537A1-D6FC-4f65-9D91-7224C49458BB}"/>
                <c:ext xmlns:c16="http://schemas.microsoft.com/office/drawing/2014/chart" uri="{C3380CC4-5D6E-409C-BE32-E72D297353CC}">
                  <c16:uniqueId val="{00000005-FF31-4F1D-B530-E060C37BA127}"/>
                </c:ext>
              </c:extLst>
            </c:dLbl>
            <c:dLbl>
              <c:idx val="6"/>
              <c:delete val="1"/>
              <c:extLst>
                <c:ext xmlns:c15="http://schemas.microsoft.com/office/drawing/2012/chart" uri="{CE6537A1-D6FC-4f65-9D91-7224C49458BB}"/>
                <c:ext xmlns:c16="http://schemas.microsoft.com/office/drawing/2014/chart" uri="{C3380CC4-5D6E-409C-BE32-E72D297353CC}">
                  <c16:uniqueId val="{00000006-FF31-4F1D-B530-E060C37BA127}"/>
                </c:ext>
              </c:extLst>
            </c:dLbl>
            <c:dLbl>
              <c:idx val="7"/>
              <c:delete val="1"/>
              <c:extLst>
                <c:ext xmlns:c15="http://schemas.microsoft.com/office/drawing/2012/chart" uri="{CE6537A1-D6FC-4f65-9D91-7224C49458BB}"/>
                <c:ext xmlns:c16="http://schemas.microsoft.com/office/drawing/2014/chart" uri="{C3380CC4-5D6E-409C-BE32-E72D297353CC}">
                  <c16:uniqueId val="{00000007-FF31-4F1D-B530-E060C37BA127}"/>
                </c:ext>
              </c:extLst>
            </c:dLbl>
            <c:dLbl>
              <c:idx val="8"/>
              <c:delete val="1"/>
              <c:extLst>
                <c:ext xmlns:c15="http://schemas.microsoft.com/office/drawing/2012/chart" uri="{CE6537A1-D6FC-4f65-9D91-7224C49458BB}"/>
                <c:ext xmlns:c16="http://schemas.microsoft.com/office/drawing/2014/chart" uri="{C3380CC4-5D6E-409C-BE32-E72D297353CC}">
                  <c16:uniqueId val="{00000008-FF31-4F1D-B530-E060C37BA127}"/>
                </c:ext>
              </c:extLst>
            </c:dLbl>
            <c:dLbl>
              <c:idx val="9"/>
              <c:delete val="1"/>
              <c:extLst>
                <c:ext xmlns:c15="http://schemas.microsoft.com/office/drawing/2012/chart" uri="{CE6537A1-D6FC-4f65-9D91-7224C49458BB}"/>
                <c:ext xmlns:c16="http://schemas.microsoft.com/office/drawing/2014/chart" uri="{C3380CC4-5D6E-409C-BE32-E72D297353CC}">
                  <c16:uniqueId val="{00000009-FF31-4F1D-B530-E060C37BA127}"/>
                </c:ext>
              </c:extLst>
            </c:dLbl>
            <c:dLbl>
              <c:idx val="10"/>
              <c:delete val="1"/>
              <c:extLst>
                <c:ext xmlns:c15="http://schemas.microsoft.com/office/drawing/2012/chart" uri="{CE6537A1-D6FC-4f65-9D91-7224C49458BB}"/>
                <c:ext xmlns:c16="http://schemas.microsoft.com/office/drawing/2014/chart" uri="{C3380CC4-5D6E-409C-BE32-E72D297353CC}">
                  <c16:uniqueId val="{0000000A-FF31-4F1D-B530-E060C37BA127}"/>
                </c:ext>
              </c:extLst>
            </c:dLbl>
            <c:dLbl>
              <c:idx val="11"/>
              <c:delete val="1"/>
              <c:extLst>
                <c:ext xmlns:c15="http://schemas.microsoft.com/office/drawing/2012/chart" uri="{CE6537A1-D6FC-4f65-9D91-7224C49458BB}"/>
                <c:ext xmlns:c16="http://schemas.microsoft.com/office/drawing/2014/chart" uri="{C3380CC4-5D6E-409C-BE32-E72D297353CC}">
                  <c16:uniqueId val="{0000000B-FF31-4F1D-B530-E060C37BA127}"/>
                </c:ext>
              </c:extLst>
            </c:dLbl>
            <c:dLbl>
              <c:idx val="12"/>
              <c:delete val="1"/>
              <c:extLst>
                <c:ext xmlns:c15="http://schemas.microsoft.com/office/drawing/2012/chart" uri="{CE6537A1-D6FC-4f65-9D91-7224C49458BB}"/>
                <c:ext xmlns:c16="http://schemas.microsoft.com/office/drawing/2014/chart" uri="{C3380CC4-5D6E-409C-BE32-E72D297353CC}">
                  <c16:uniqueId val="{0000000C-FF31-4F1D-B530-E060C37BA127}"/>
                </c:ext>
              </c:extLst>
            </c:dLbl>
            <c:dLbl>
              <c:idx val="13"/>
              <c:delete val="1"/>
              <c:extLst>
                <c:ext xmlns:c15="http://schemas.microsoft.com/office/drawing/2012/chart" uri="{CE6537A1-D6FC-4f65-9D91-7224C49458BB}"/>
                <c:ext xmlns:c16="http://schemas.microsoft.com/office/drawing/2014/chart" uri="{C3380CC4-5D6E-409C-BE32-E72D297353CC}">
                  <c16:uniqueId val="{0000000D-FF31-4F1D-B530-E060C37BA127}"/>
                </c:ext>
              </c:extLst>
            </c:dLbl>
            <c:dLbl>
              <c:idx val="14"/>
              <c:layout>
                <c:manualLayout>
                  <c:x val="-2.9062591134441498E-2"/>
                  <c:y val="-1.63547216172446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F31-4F1D-B530-E060C37BA12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Sheet1!$B$2:$B$16</c:f>
              <c:numCache>
                <c:formatCode>General</c:formatCode>
                <c:ptCount val="15"/>
                <c:pt idx="0">
                  <c:v>1995.8</c:v>
                </c:pt>
                <c:pt idx="1">
                  <c:v>2028.8</c:v>
                </c:pt>
                <c:pt idx="2">
                  <c:v>2038.5</c:v>
                </c:pt>
                <c:pt idx="3">
                  <c:v>2064.6999999999998</c:v>
                </c:pt>
                <c:pt idx="4">
                  <c:v>2109.8000000000002</c:v>
                </c:pt>
                <c:pt idx="5">
                  <c:v>2164.5</c:v>
                </c:pt>
                <c:pt idx="6">
                  <c:v>2272.1999999999998</c:v>
                </c:pt>
                <c:pt idx="7">
                  <c:v>2391.6</c:v>
                </c:pt>
                <c:pt idx="8">
                  <c:v>2518.1</c:v>
                </c:pt>
                <c:pt idx="9">
                  <c:v>2588.1</c:v>
                </c:pt>
                <c:pt idx="10">
                  <c:v>2688</c:v>
                </c:pt>
                <c:pt idx="11">
                  <c:v>2659.9</c:v>
                </c:pt>
                <c:pt idx="12">
                  <c:v>2658.8</c:v>
                </c:pt>
                <c:pt idx="13">
                  <c:v>2654.3</c:v>
                </c:pt>
                <c:pt idx="14">
                  <c:v>2653.9</c:v>
                </c:pt>
              </c:numCache>
            </c:numRef>
          </c:val>
          <c:smooth val="0"/>
          <c:extLst>
            <c:ext xmlns:c16="http://schemas.microsoft.com/office/drawing/2014/chart" uri="{C3380CC4-5D6E-409C-BE32-E72D297353CC}">
              <c16:uniqueId val="{0000000F-FF31-4F1D-B530-E060C37BA127}"/>
            </c:ext>
          </c:extLst>
        </c:ser>
        <c:ser>
          <c:idx val="1"/>
          <c:order val="1"/>
          <c:tx>
            <c:strRef>
              <c:f>Sheet1!$C$1</c:f>
              <c:strCache>
                <c:ptCount val="1"/>
                <c:pt idx="0">
                  <c:v>Jordan </c:v>
                </c:pt>
              </c:strCache>
            </c:strRef>
          </c:tx>
          <c:spPr>
            <a:ln w="28575" cap="rnd">
              <a:solidFill>
                <a:schemeClr val="accent4"/>
              </a:solidFill>
              <a:round/>
            </a:ln>
            <a:effectLst/>
          </c:spPr>
          <c:marker>
            <c:symbol val="none"/>
          </c:marker>
          <c:dLbls>
            <c:dLbl>
              <c:idx val="0"/>
              <c:layout>
                <c:manualLayout>
                  <c:x val="-4.3038240011665202E-2"/>
                  <c:y val="4.038286703523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F31-4F1D-B530-E060C37BA127}"/>
                </c:ext>
              </c:extLst>
            </c:dLbl>
            <c:dLbl>
              <c:idx val="1"/>
              <c:delete val="1"/>
              <c:extLst>
                <c:ext xmlns:c15="http://schemas.microsoft.com/office/drawing/2012/chart" uri="{CE6537A1-D6FC-4f65-9D91-7224C49458BB}"/>
                <c:ext xmlns:c16="http://schemas.microsoft.com/office/drawing/2014/chart" uri="{C3380CC4-5D6E-409C-BE32-E72D297353CC}">
                  <c16:uniqueId val="{00000011-FF31-4F1D-B530-E060C37BA127}"/>
                </c:ext>
              </c:extLst>
            </c:dLbl>
            <c:dLbl>
              <c:idx val="2"/>
              <c:delete val="1"/>
              <c:extLst>
                <c:ext xmlns:c15="http://schemas.microsoft.com/office/drawing/2012/chart" uri="{CE6537A1-D6FC-4f65-9D91-7224C49458BB}"/>
                <c:ext xmlns:c16="http://schemas.microsoft.com/office/drawing/2014/chart" uri="{C3380CC4-5D6E-409C-BE32-E72D297353CC}">
                  <c16:uniqueId val="{00000012-FF31-4F1D-B530-E060C37BA127}"/>
                </c:ext>
              </c:extLst>
            </c:dLbl>
            <c:dLbl>
              <c:idx val="3"/>
              <c:delete val="1"/>
              <c:extLst>
                <c:ext xmlns:c15="http://schemas.microsoft.com/office/drawing/2012/chart" uri="{CE6537A1-D6FC-4f65-9D91-7224C49458BB}"/>
                <c:ext xmlns:c16="http://schemas.microsoft.com/office/drawing/2014/chart" uri="{C3380CC4-5D6E-409C-BE32-E72D297353CC}">
                  <c16:uniqueId val="{00000013-FF31-4F1D-B530-E060C37BA127}"/>
                </c:ext>
              </c:extLst>
            </c:dLbl>
            <c:dLbl>
              <c:idx val="4"/>
              <c:delete val="1"/>
              <c:extLst>
                <c:ext xmlns:c15="http://schemas.microsoft.com/office/drawing/2012/chart" uri="{CE6537A1-D6FC-4f65-9D91-7224C49458BB}"/>
                <c:ext xmlns:c16="http://schemas.microsoft.com/office/drawing/2014/chart" uri="{C3380CC4-5D6E-409C-BE32-E72D297353CC}">
                  <c16:uniqueId val="{00000014-FF31-4F1D-B530-E060C37BA127}"/>
                </c:ext>
              </c:extLst>
            </c:dLbl>
            <c:dLbl>
              <c:idx val="5"/>
              <c:delete val="1"/>
              <c:extLst>
                <c:ext xmlns:c15="http://schemas.microsoft.com/office/drawing/2012/chart" uri="{CE6537A1-D6FC-4f65-9D91-7224C49458BB}"/>
                <c:ext xmlns:c16="http://schemas.microsoft.com/office/drawing/2014/chart" uri="{C3380CC4-5D6E-409C-BE32-E72D297353CC}">
                  <c16:uniqueId val="{00000015-FF31-4F1D-B530-E060C37BA127}"/>
                </c:ext>
              </c:extLst>
            </c:dLbl>
            <c:dLbl>
              <c:idx val="6"/>
              <c:delete val="1"/>
              <c:extLst>
                <c:ext xmlns:c15="http://schemas.microsoft.com/office/drawing/2012/chart" uri="{CE6537A1-D6FC-4f65-9D91-7224C49458BB}"/>
                <c:ext xmlns:c16="http://schemas.microsoft.com/office/drawing/2014/chart" uri="{C3380CC4-5D6E-409C-BE32-E72D297353CC}">
                  <c16:uniqueId val="{00000016-FF31-4F1D-B530-E060C37BA127}"/>
                </c:ext>
              </c:extLst>
            </c:dLbl>
            <c:dLbl>
              <c:idx val="7"/>
              <c:delete val="1"/>
              <c:extLst>
                <c:ext xmlns:c15="http://schemas.microsoft.com/office/drawing/2012/chart" uri="{CE6537A1-D6FC-4f65-9D91-7224C49458BB}"/>
                <c:ext xmlns:c16="http://schemas.microsoft.com/office/drawing/2014/chart" uri="{C3380CC4-5D6E-409C-BE32-E72D297353CC}">
                  <c16:uniqueId val="{00000017-FF31-4F1D-B530-E060C37BA127}"/>
                </c:ext>
              </c:extLst>
            </c:dLbl>
            <c:dLbl>
              <c:idx val="8"/>
              <c:delete val="1"/>
              <c:extLst>
                <c:ext xmlns:c15="http://schemas.microsoft.com/office/drawing/2012/chart" uri="{CE6537A1-D6FC-4f65-9D91-7224C49458BB}"/>
                <c:ext xmlns:c16="http://schemas.microsoft.com/office/drawing/2014/chart" uri="{C3380CC4-5D6E-409C-BE32-E72D297353CC}">
                  <c16:uniqueId val="{00000018-FF31-4F1D-B530-E060C37BA127}"/>
                </c:ext>
              </c:extLst>
            </c:dLbl>
            <c:dLbl>
              <c:idx val="9"/>
              <c:delete val="1"/>
              <c:extLst>
                <c:ext xmlns:c15="http://schemas.microsoft.com/office/drawing/2012/chart" uri="{CE6537A1-D6FC-4f65-9D91-7224C49458BB}"/>
                <c:ext xmlns:c16="http://schemas.microsoft.com/office/drawing/2014/chart" uri="{C3380CC4-5D6E-409C-BE32-E72D297353CC}">
                  <c16:uniqueId val="{00000019-FF31-4F1D-B530-E060C37BA127}"/>
                </c:ext>
              </c:extLst>
            </c:dLbl>
            <c:dLbl>
              <c:idx val="10"/>
              <c:delete val="1"/>
              <c:extLst>
                <c:ext xmlns:c15="http://schemas.microsoft.com/office/drawing/2012/chart" uri="{CE6537A1-D6FC-4f65-9D91-7224C49458BB}"/>
                <c:ext xmlns:c16="http://schemas.microsoft.com/office/drawing/2014/chart" uri="{C3380CC4-5D6E-409C-BE32-E72D297353CC}">
                  <c16:uniqueId val="{0000001A-FF31-4F1D-B530-E060C37BA127}"/>
                </c:ext>
              </c:extLst>
            </c:dLbl>
            <c:dLbl>
              <c:idx val="11"/>
              <c:delete val="1"/>
              <c:extLst>
                <c:ext xmlns:c15="http://schemas.microsoft.com/office/drawing/2012/chart" uri="{CE6537A1-D6FC-4f65-9D91-7224C49458BB}"/>
                <c:ext xmlns:c16="http://schemas.microsoft.com/office/drawing/2014/chart" uri="{C3380CC4-5D6E-409C-BE32-E72D297353CC}">
                  <c16:uniqueId val="{0000001B-FF31-4F1D-B530-E060C37BA127}"/>
                </c:ext>
              </c:extLst>
            </c:dLbl>
            <c:dLbl>
              <c:idx val="12"/>
              <c:delete val="1"/>
              <c:extLst>
                <c:ext xmlns:c15="http://schemas.microsoft.com/office/drawing/2012/chart" uri="{CE6537A1-D6FC-4f65-9D91-7224C49458BB}"/>
                <c:ext xmlns:c16="http://schemas.microsoft.com/office/drawing/2014/chart" uri="{C3380CC4-5D6E-409C-BE32-E72D297353CC}">
                  <c16:uniqueId val="{0000001C-FF31-4F1D-B530-E060C37BA127}"/>
                </c:ext>
              </c:extLst>
            </c:dLbl>
            <c:dLbl>
              <c:idx val="13"/>
              <c:delete val="1"/>
              <c:extLst>
                <c:ext xmlns:c15="http://schemas.microsoft.com/office/drawing/2012/chart" uri="{CE6537A1-D6FC-4f65-9D91-7224C49458BB}"/>
                <c:ext xmlns:c16="http://schemas.microsoft.com/office/drawing/2014/chart" uri="{C3380CC4-5D6E-409C-BE32-E72D297353CC}">
                  <c16:uniqueId val="{0000001D-FF31-4F1D-B530-E060C37BA127}"/>
                </c:ext>
              </c:extLst>
            </c:dLbl>
            <c:dLbl>
              <c:idx val="14"/>
              <c:layout>
                <c:manualLayout>
                  <c:x val="-2.91493511227763E-2"/>
                  <c:y val="-2.64174714009806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F31-4F1D-B530-E060C37BA127}"/>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Sheet1!$C$2:$C$16</c:f>
              <c:numCache>
                <c:formatCode>General</c:formatCode>
                <c:ptCount val="15"/>
                <c:pt idx="0">
                  <c:v>3006.4</c:v>
                </c:pt>
                <c:pt idx="1">
                  <c:v>3110.9</c:v>
                </c:pt>
                <c:pt idx="2">
                  <c:v>3232</c:v>
                </c:pt>
                <c:pt idx="3">
                  <c:v>3297.4</c:v>
                </c:pt>
                <c:pt idx="4">
                  <c:v>3490.3</c:v>
                </c:pt>
                <c:pt idx="5">
                  <c:v>3661.1</c:v>
                </c:pt>
                <c:pt idx="6">
                  <c:v>3866.2</c:v>
                </c:pt>
                <c:pt idx="7">
                  <c:v>3963.9</c:v>
                </c:pt>
                <c:pt idx="8">
                  <c:v>4103.4000000000005</c:v>
                </c:pt>
                <c:pt idx="9">
                  <c:v>4120.4000000000005</c:v>
                </c:pt>
                <c:pt idx="10">
                  <c:v>4054.3</c:v>
                </c:pt>
                <c:pt idx="11">
                  <c:v>4000.9</c:v>
                </c:pt>
                <c:pt idx="12">
                  <c:v>3977.5</c:v>
                </c:pt>
                <c:pt idx="13">
                  <c:v>3965.1</c:v>
                </c:pt>
                <c:pt idx="14">
                  <c:v>3977</c:v>
                </c:pt>
              </c:numCache>
            </c:numRef>
          </c:val>
          <c:smooth val="0"/>
          <c:extLst>
            <c:ext xmlns:c16="http://schemas.microsoft.com/office/drawing/2014/chart" uri="{C3380CC4-5D6E-409C-BE32-E72D297353CC}">
              <c16:uniqueId val="{0000001F-FF31-4F1D-B530-E060C37BA127}"/>
            </c:ext>
          </c:extLst>
        </c:ser>
        <c:ser>
          <c:idx val="2"/>
          <c:order val="2"/>
          <c:tx>
            <c:strRef>
              <c:f>Sheet1!$D$1</c:f>
              <c:strCache>
                <c:ptCount val="1"/>
                <c:pt idx="0">
                  <c:v>Tunisa</c:v>
                </c:pt>
              </c:strCache>
            </c:strRef>
          </c:tx>
          <c:spPr>
            <a:ln w="28575" cap="rnd">
              <a:solidFill>
                <a:schemeClr val="accent6"/>
              </a:solidFill>
              <a:round/>
            </a:ln>
            <a:effectLst/>
          </c:spPr>
          <c:marker>
            <c:symbol val="none"/>
          </c:marker>
          <c:dLbls>
            <c:dLbl>
              <c:idx val="0"/>
              <c:layout>
                <c:manualLayout>
                  <c:x val="-3.1377405949256303E-2"/>
                  <c:y val="-2.90353493047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F31-4F1D-B530-E060C37BA127}"/>
                </c:ext>
              </c:extLst>
            </c:dLbl>
            <c:dLbl>
              <c:idx val="1"/>
              <c:delete val="1"/>
              <c:extLst>
                <c:ext xmlns:c15="http://schemas.microsoft.com/office/drawing/2012/chart" uri="{CE6537A1-D6FC-4f65-9D91-7224C49458BB}"/>
                <c:ext xmlns:c16="http://schemas.microsoft.com/office/drawing/2014/chart" uri="{C3380CC4-5D6E-409C-BE32-E72D297353CC}">
                  <c16:uniqueId val="{00000021-FF31-4F1D-B530-E060C37BA127}"/>
                </c:ext>
              </c:extLst>
            </c:dLbl>
            <c:dLbl>
              <c:idx val="2"/>
              <c:delete val="1"/>
              <c:extLst>
                <c:ext xmlns:c15="http://schemas.microsoft.com/office/drawing/2012/chart" uri="{CE6537A1-D6FC-4f65-9D91-7224C49458BB}"/>
                <c:ext xmlns:c16="http://schemas.microsoft.com/office/drawing/2014/chart" uri="{C3380CC4-5D6E-409C-BE32-E72D297353CC}">
                  <c16:uniqueId val="{00000022-FF31-4F1D-B530-E060C37BA127}"/>
                </c:ext>
              </c:extLst>
            </c:dLbl>
            <c:dLbl>
              <c:idx val="3"/>
              <c:delete val="1"/>
              <c:extLst>
                <c:ext xmlns:c15="http://schemas.microsoft.com/office/drawing/2012/chart" uri="{CE6537A1-D6FC-4f65-9D91-7224C49458BB}"/>
                <c:ext xmlns:c16="http://schemas.microsoft.com/office/drawing/2014/chart" uri="{C3380CC4-5D6E-409C-BE32-E72D297353CC}">
                  <c16:uniqueId val="{00000023-FF31-4F1D-B530-E060C37BA127}"/>
                </c:ext>
              </c:extLst>
            </c:dLbl>
            <c:dLbl>
              <c:idx val="4"/>
              <c:delete val="1"/>
              <c:extLst>
                <c:ext xmlns:c15="http://schemas.microsoft.com/office/drawing/2012/chart" uri="{CE6537A1-D6FC-4f65-9D91-7224C49458BB}"/>
                <c:ext xmlns:c16="http://schemas.microsoft.com/office/drawing/2014/chart" uri="{C3380CC4-5D6E-409C-BE32-E72D297353CC}">
                  <c16:uniqueId val="{00000024-FF31-4F1D-B530-E060C37BA127}"/>
                </c:ext>
              </c:extLst>
            </c:dLbl>
            <c:dLbl>
              <c:idx val="5"/>
              <c:delete val="1"/>
              <c:extLst>
                <c:ext xmlns:c15="http://schemas.microsoft.com/office/drawing/2012/chart" uri="{CE6537A1-D6FC-4f65-9D91-7224C49458BB}"/>
                <c:ext xmlns:c16="http://schemas.microsoft.com/office/drawing/2014/chart" uri="{C3380CC4-5D6E-409C-BE32-E72D297353CC}">
                  <c16:uniqueId val="{00000025-FF31-4F1D-B530-E060C37BA127}"/>
                </c:ext>
              </c:extLst>
            </c:dLbl>
            <c:dLbl>
              <c:idx val="6"/>
              <c:delete val="1"/>
              <c:extLst>
                <c:ext xmlns:c15="http://schemas.microsoft.com/office/drawing/2012/chart" uri="{CE6537A1-D6FC-4f65-9D91-7224C49458BB}"/>
                <c:ext xmlns:c16="http://schemas.microsoft.com/office/drawing/2014/chart" uri="{C3380CC4-5D6E-409C-BE32-E72D297353CC}">
                  <c16:uniqueId val="{00000026-FF31-4F1D-B530-E060C37BA127}"/>
                </c:ext>
              </c:extLst>
            </c:dLbl>
            <c:dLbl>
              <c:idx val="7"/>
              <c:delete val="1"/>
              <c:extLst>
                <c:ext xmlns:c15="http://schemas.microsoft.com/office/drawing/2012/chart" uri="{CE6537A1-D6FC-4f65-9D91-7224C49458BB}"/>
                <c:ext xmlns:c16="http://schemas.microsoft.com/office/drawing/2014/chart" uri="{C3380CC4-5D6E-409C-BE32-E72D297353CC}">
                  <c16:uniqueId val="{00000027-FF31-4F1D-B530-E060C37BA127}"/>
                </c:ext>
              </c:extLst>
            </c:dLbl>
            <c:dLbl>
              <c:idx val="8"/>
              <c:delete val="1"/>
              <c:extLst>
                <c:ext xmlns:c15="http://schemas.microsoft.com/office/drawing/2012/chart" uri="{CE6537A1-D6FC-4f65-9D91-7224C49458BB}"/>
                <c:ext xmlns:c16="http://schemas.microsoft.com/office/drawing/2014/chart" uri="{C3380CC4-5D6E-409C-BE32-E72D297353CC}">
                  <c16:uniqueId val="{00000028-FF31-4F1D-B530-E060C37BA127}"/>
                </c:ext>
              </c:extLst>
            </c:dLbl>
            <c:dLbl>
              <c:idx val="9"/>
              <c:delete val="1"/>
              <c:extLst>
                <c:ext xmlns:c15="http://schemas.microsoft.com/office/drawing/2012/chart" uri="{CE6537A1-D6FC-4f65-9D91-7224C49458BB}"/>
                <c:ext xmlns:c16="http://schemas.microsoft.com/office/drawing/2014/chart" uri="{C3380CC4-5D6E-409C-BE32-E72D297353CC}">
                  <c16:uniqueId val="{00000029-FF31-4F1D-B530-E060C37BA127}"/>
                </c:ext>
              </c:extLst>
            </c:dLbl>
            <c:dLbl>
              <c:idx val="10"/>
              <c:delete val="1"/>
              <c:extLst>
                <c:ext xmlns:c15="http://schemas.microsoft.com/office/drawing/2012/chart" uri="{CE6537A1-D6FC-4f65-9D91-7224C49458BB}"/>
                <c:ext xmlns:c16="http://schemas.microsoft.com/office/drawing/2014/chart" uri="{C3380CC4-5D6E-409C-BE32-E72D297353CC}">
                  <c16:uniqueId val="{0000002A-FF31-4F1D-B530-E060C37BA127}"/>
                </c:ext>
              </c:extLst>
            </c:dLbl>
            <c:dLbl>
              <c:idx val="11"/>
              <c:delete val="1"/>
              <c:extLst>
                <c:ext xmlns:c15="http://schemas.microsoft.com/office/drawing/2012/chart" uri="{CE6537A1-D6FC-4f65-9D91-7224C49458BB}"/>
                <c:ext xmlns:c16="http://schemas.microsoft.com/office/drawing/2014/chart" uri="{C3380CC4-5D6E-409C-BE32-E72D297353CC}">
                  <c16:uniqueId val="{0000002B-FF31-4F1D-B530-E060C37BA127}"/>
                </c:ext>
              </c:extLst>
            </c:dLbl>
            <c:dLbl>
              <c:idx val="12"/>
              <c:delete val="1"/>
              <c:extLst>
                <c:ext xmlns:c15="http://schemas.microsoft.com/office/drawing/2012/chart" uri="{CE6537A1-D6FC-4f65-9D91-7224C49458BB}"/>
                <c:ext xmlns:c16="http://schemas.microsoft.com/office/drawing/2014/chart" uri="{C3380CC4-5D6E-409C-BE32-E72D297353CC}">
                  <c16:uniqueId val="{0000002C-FF31-4F1D-B530-E060C37BA127}"/>
                </c:ext>
              </c:extLst>
            </c:dLbl>
            <c:dLbl>
              <c:idx val="13"/>
              <c:delete val="1"/>
              <c:extLst>
                <c:ext xmlns:c15="http://schemas.microsoft.com/office/drawing/2012/chart" uri="{CE6537A1-D6FC-4f65-9D91-7224C49458BB}"/>
                <c:ext xmlns:c16="http://schemas.microsoft.com/office/drawing/2014/chart" uri="{C3380CC4-5D6E-409C-BE32-E72D297353CC}">
                  <c16:uniqueId val="{0000002D-FF31-4F1D-B530-E060C37BA127}"/>
                </c:ext>
              </c:extLst>
            </c:dLbl>
            <c:dLbl>
              <c:idx val="14"/>
              <c:layout>
                <c:manualLayout>
                  <c:x val="-3.6234871682706303E-2"/>
                  <c:y val="-3.58112217104937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FF31-4F1D-B530-E060C37BA127}"/>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Sheet1!$A$2:$A$16</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Sheet1!$D$2:$D$16</c:f>
              <c:numCache>
                <c:formatCode>General</c:formatCode>
                <c:ptCount val="15"/>
                <c:pt idx="0">
                  <c:v>3050.8</c:v>
                </c:pt>
                <c:pt idx="1">
                  <c:v>3134.4</c:v>
                </c:pt>
                <c:pt idx="2">
                  <c:v>3143.8</c:v>
                </c:pt>
                <c:pt idx="3">
                  <c:v>3261.2</c:v>
                </c:pt>
                <c:pt idx="4">
                  <c:v>3432.3</c:v>
                </c:pt>
                <c:pt idx="5">
                  <c:v>3517.8</c:v>
                </c:pt>
                <c:pt idx="6">
                  <c:v>3666.1</c:v>
                </c:pt>
                <c:pt idx="7">
                  <c:v>3874.9</c:v>
                </c:pt>
                <c:pt idx="8">
                  <c:v>3998.5</c:v>
                </c:pt>
                <c:pt idx="9">
                  <c:v>4076.5</c:v>
                </c:pt>
                <c:pt idx="10">
                  <c:v>4176.6000000000004</c:v>
                </c:pt>
                <c:pt idx="11">
                  <c:v>4028.6</c:v>
                </c:pt>
                <c:pt idx="12">
                  <c:v>4137.5</c:v>
                </c:pt>
                <c:pt idx="13">
                  <c:v>4190.3</c:v>
                </c:pt>
                <c:pt idx="14">
                  <c:v>4243</c:v>
                </c:pt>
              </c:numCache>
            </c:numRef>
          </c:val>
          <c:smooth val="0"/>
          <c:extLst>
            <c:ext xmlns:c16="http://schemas.microsoft.com/office/drawing/2014/chart" uri="{C3380CC4-5D6E-409C-BE32-E72D297353CC}">
              <c16:uniqueId val="{0000002E-FF31-4F1D-B530-E060C37BA127}"/>
            </c:ext>
          </c:extLst>
        </c:ser>
        <c:dLbls>
          <c:dLblPos val="t"/>
          <c:showLegendKey val="0"/>
          <c:showVal val="1"/>
          <c:showCatName val="0"/>
          <c:showSerName val="0"/>
          <c:showPercent val="0"/>
          <c:showBubbleSize val="0"/>
        </c:dLbls>
        <c:smooth val="0"/>
        <c:axId val="1898279976"/>
        <c:axId val="2138259080"/>
      </c:lineChart>
      <c:catAx>
        <c:axId val="1898279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2138259080"/>
        <c:crosses val="autoZero"/>
        <c:auto val="1"/>
        <c:lblAlgn val="ctr"/>
        <c:lblOffset val="100"/>
        <c:noMultiLvlLbl val="0"/>
      </c:catAx>
      <c:valAx>
        <c:axId val="21382590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898279976"/>
        <c:crosses val="autoZero"/>
        <c:crossBetween val="between"/>
      </c:valAx>
      <c:spPr>
        <a:noFill/>
        <a:ln>
          <a:noFill/>
        </a:ln>
        <a:effectLst/>
      </c:spPr>
    </c:plotArea>
    <c:legend>
      <c:legendPos val="b"/>
      <c:layout>
        <c:manualLayout>
          <c:xMode val="edge"/>
          <c:yMode val="edge"/>
          <c:x val="0.29414442986293399"/>
          <c:y val="0.105461774724968"/>
          <c:w val="0.37467410323709499"/>
          <c:h val="6.616943094879100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GB" sz="1000" b="1"/>
              <a:t>Transparency International Corruption Perception Index 2000-2015, Score out of 10 (10=least corrupt) for Selected MENA Countries </a:t>
            </a:r>
          </a:p>
        </c:rich>
      </c:tx>
      <c:layout>
        <c:manualLayout>
          <c:xMode val="edge"/>
          <c:yMode val="edge"/>
          <c:x val="0.12081583552055999"/>
          <c:y val="0"/>
        </c:manualLayout>
      </c:layout>
      <c:overlay val="0"/>
      <c:spPr>
        <a:noFill/>
        <a:ln>
          <a:noFill/>
        </a:ln>
        <a:effectLst/>
      </c:spPr>
    </c:title>
    <c:autoTitleDeleted val="0"/>
    <c:plotArea>
      <c:layout>
        <c:manualLayout>
          <c:layoutTarget val="inner"/>
          <c:xMode val="edge"/>
          <c:yMode val="edge"/>
          <c:x val="3.0092592592592601E-2"/>
          <c:y val="0.14874425578243999"/>
          <c:w val="0.93981481481481499"/>
          <c:h val="0.70203754733308399"/>
        </c:manualLayout>
      </c:layout>
      <c:lineChart>
        <c:grouping val="standard"/>
        <c:varyColors val="0"/>
        <c:ser>
          <c:idx val="0"/>
          <c:order val="0"/>
          <c:tx>
            <c:strRef>
              <c:f>Sheet1!$B$1</c:f>
              <c:strCache>
                <c:ptCount val="1"/>
                <c:pt idx="0">
                  <c:v>Egypt</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Sheet1!$B$2:$B$17</c:f>
              <c:numCache>
                <c:formatCode>General</c:formatCode>
                <c:ptCount val="16"/>
                <c:pt idx="0">
                  <c:v>3.1</c:v>
                </c:pt>
                <c:pt idx="1">
                  <c:v>3.6</c:v>
                </c:pt>
                <c:pt idx="2">
                  <c:v>3.4</c:v>
                </c:pt>
                <c:pt idx="3">
                  <c:v>3.3</c:v>
                </c:pt>
                <c:pt idx="4">
                  <c:v>3.2</c:v>
                </c:pt>
                <c:pt idx="5">
                  <c:v>3.4</c:v>
                </c:pt>
                <c:pt idx="6">
                  <c:v>3.3</c:v>
                </c:pt>
                <c:pt idx="7">
                  <c:v>2.9</c:v>
                </c:pt>
                <c:pt idx="8">
                  <c:v>2.8</c:v>
                </c:pt>
                <c:pt idx="9">
                  <c:v>2.8</c:v>
                </c:pt>
                <c:pt idx="10">
                  <c:v>3.1</c:v>
                </c:pt>
                <c:pt idx="11">
                  <c:v>2.9</c:v>
                </c:pt>
                <c:pt idx="12">
                  <c:v>3.2</c:v>
                </c:pt>
                <c:pt idx="13">
                  <c:v>3.2</c:v>
                </c:pt>
                <c:pt idx="14">
                  <c:v>3.7</c:v>
                </c:pt>
                <c:pt idx="15">
                  <c:v>3.6</c:v>
                </c:pt>
              </c:numCache>
            </c:numRef>
          </c:val>
          <c:smooth val="0"/>
          <c:extLst>
            <c:ext xmlns:c16="http://schemas.microsoft.com/office/drawing/2014/chart" uri="{C3380CC4-5D6E-409C-BE32-E72D297353CC}">
              <c16:uniqueId val="{00000000-3194-4C91-B7DD-43C9EAE29E8F}"/>
            </c:ext>
          </c:extLst>
        </c:ser>
        <c:ser>
          <c:idx val="1"/>
          <c:order val="1"/>
          <c:tx>
            <c:strRef>
              <c:f>Sheet1!$C$1</c:f>
              <c:strCache>
                <c:ptCount val="1"/>
                <c:pt idx="0">
                  <c:v>Jordan</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Sheet1!$C$2:$C$17</c:f>
              <c:numCache>
                <c:formatCode>General</c:formatCode>
                <c:ptCount val="16"/>
                <c:pt idx="0">
                  <c:v>4.5999999999999996</c:v>
                </c:pt>
                <c:pt idx="1">
                  <c:v>4.9000000000000004</c:v>
                </c:pt>
                <c:pt idx="2">
                  <c:v>4.5</c:v>
                </c:pt>
                <c:pt idx="3">
                  <c:v>4.5999999999999996</c:v>
                </c:pt>
                <c:pt idx="4">
                  <c:v>5.3</c:v>
                </c:pt>
                <c:pt idx="5">
                  <c:v>5.7</c:v>
                </c:pt>
                <c:pt idx="6">
                  <c:v>5.3</c:v>
                </c:pt>
                <c:pt idx="7">
                  <c:v>4.7</c:v>
                </c:pt>
                <c:pt idx="8">
                  <c:v>5.0999999999999996</c:v>
                </c:pt>
                <c:pt idx="9">
                  <c:v>5</c:v>
                </c:pt>
                <c:pt idx="10">
                  <c:v>4.7</c:v>
                </c:pt>
                <c:pt idx="11">
                  <c:v>4.5</c:v>
                </c:pt>
                <c:pt idx="12">
                  <c:v>4.8</c:v>
                </c:pt>
                <c:pt idx="13">
                  <c:v>4.5</c:v>
                </c:pt>
                <c:pt idx="14">
                  <c:v>4.9000000000000004</c:v>
                </c:pt>
                <c:pt idx="15">
                  <c:v>5.3</c:v>
                </c:pt>
              </c:numCache>
            </c:numRef>
          </c:val>
          <c:smooth val="0"/>
          <c:extLst>
            <c:ext xmlns:c16="http://schemas.microsoft.com/office/drawing/2014/chart" uri="{C3380CC4-5D6E-409C-BE32-E72D297353CC}">
              <c16:uniqueId val="{00000001-3194-4C91-B7DD-43C9EAE29E8F}"/>
            </c:ext>
          </c:extLst>
        </c:ser>
        <c:ser>
          <c:idx val="2"/>
          <c:order val="2"/>
          <c:tx>
            <c:strRef>
              <c:f>Sheet1!$D$1</c:f>
              <c:strCache>
                <c:ptCount val="1"/>
                <c:pt idx="0">
                  <c:v>Tunisia</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numCache>
            </c:numRef>
          </c:cat>
          <c:val>
            <c:numRef>
              <c:f>Sheet1!$D$2:$D$17</c:f>
              <c:numCache>
                <c:formatCode>General</c:formatCode>
                <c:ptCount val="16"/>
                <c:pt idx="0">
                  <c:v>5.2</c:v>
                </c:pt>
                <c:pt idx="1">
                  <c:v>5.3</c:v>
                </c:pt>
                <c:pt idx="2">
                  <c:v>4.8</c:v>
                </c:pt>
                <c:pt idx="3">
                  <c:v>4.9000000000000004</c:v>
                </c:pt>
                <c:pt idx="4">
                  <c:v>5</c:v>
                </c:pt>
                <c:pt idx="5">
                  <c:v>4.9000000000000004</c:v>
                </c:pt>
                <c:pt idx="6">
                  <c:v>4.5999999999999996</c:v>
                </c:pt>
                <c:pt idx="7">
                  <c:v>4.2</c:v>
                </c:pt>
                <c:pt idx="8">
                  <c:v>4.4000000000000004</c:v>
                </c:pt>
                <c:pt idx="9">
                  <c:v>4.2</c:v>
                </c:pt>
                <c:pt idx="10">
                  <c:v>4.3</c:v>
                </c:pt>
                <c:pt idx="11">
                  <c:v>3.8</c:v>
                </c:pt>
                <c:pt idx="12">
                  <c:v>4.0999999999999996</c:v>
                </c:pt>
                <c:pt idx="13">
                  <c:v>4.0999999999999996</c:v>
                </c:pt>
                <c:pt idx="14">
                  <c:v>4</c:v>
                </c:pt>
                <c:pt idx="15">
                  <c:v>3.8</c:v>
                </c:pt>
              </c:numCache>
            </c:numRef>
          </c:val>
          <c:smooth val="0"/>
          <c:extLst>
            <c:ext xmlns:c16="http://schemas.microsoft.com/office/drawing/2014/chart" uri="{C3380CC4-5D6E-409C-BE32-E72D297353CC}">
              <c16:uniqueId val="{00000002-3194-4C91-B7DD-43C9EAE29E8F}"/>
            </c:ext>
          </c:extLst>
        </c:ser>
        <c:dLbls>
          <c:dLblPos val="ctr"/>
          <c:showLegendKey val="0"/>
          <c:showVal val="1"/>
          <c:showCatName val="0"/>
          <c:showSerName val="0"/>
          <c:showPercent val="0"/>
          <c:showBubbleSize val="0"/>
        </c:dLbls>
        <c:smooth val="0"/>
        <c:axId val="-2101377624"/>
        <c:axId val="1896108376"/>
      </c:lineChart>
      <c:catAx>
        <c:axId val="-210137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6108376"/>
        <c:crosses val="autoZero"/>
        <c:auto val="1"/>
        <c:lblAlgn val="ctr"/>
        <c:lblOffset val="100"/>
        <c:noMultiLvlLbl val="0"/>
      </c:catAx>
      <c:valAx>
        <c:axId val="1896108376"/>
        <c:scaling>
          <c:orientation val="minMax"/>
        </c:scaling>
        <c:delete val="1"/>
        <c:axPos val="l"/>
        <c:numFmt formatCode="General" sourceLinked="1"/>
        <c:majorTickMark val="none"/>
        <c:minorTickMark val="none"/>
        <c:tickLblPos val="nextTo"/>
        <c:crossAx val="-2101377624"/>
        <c:crosses val="autoZero"/>
        <c:crossBetween val="between"/>
      </c:valAx>
      <c:spPr>
        <a:noFill/>
        <a:ln>
          <a:noFill/>
        </a:ln>
        <a:effectLst/>
      </c:spPr>
    </c:plotArea>
    <c:legend>
      <c:legendPos val="t"/>
      <c:layout>
        <c:manualLayout>
          <c:xMode val="edge"/>
          <c:yMode val="edge"/>
          <c:x val="0.290129046369204"/>
          <c:y val="0.23486238532110101"/>
          <c:w val="0.39659375911344402"/>
          <c:h val="0.1154142888102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GB" sz="1000" b="1"/>
              <a:t>Human</a:t>
            </a:r>
            <a:r>
              <a:rPr lang="en-GB" sz="1000" b="1" baseline="0"/>
              <a:t> Development Index 2000-2014</a:t>
            </a:r>
            <a:endParaRPr lang="en-GB" sz="1000" b="1"/>
          </a:p>
        </c:rich>
      </c:tx>
      <c:overlay val="0"/>
      <c:spPr>
        <a:noFill/>
        <a:ln>
          <a:noFill/>
        </a:ln>
        <a:effectLst/>
      </c:spPr>
    </c:title>
    <c:autoTitleDeleted val="0"/>
    <c:plotArea>
      <c:layout/>
      <c:lineChart>
        <c:grouping val="standard"/>
        <c:varyColors val="0"/>
        <c:ser>
          <c:idx val="0"/>
          <c:order val="0"/>
          <c:tx>
            <c:strRef>
              <c:f>Sheet1!$B$1</c:f>
              <c:strCache>
                <c:ptCount val="1"/>
                <c:pt idx="0">
                  <c:v>Egypt </c:v>
                </c:pt>
              </c:strCache>
            </c:strRef>
          </c:tx>
          <c:spPr>
            <a:ln w="28575" cap="rnd">
              <a:solidFill>
                <a:schemeClr val="accent2"/>
              </a:solidFill>
              <a:round/>
            </a:ln>
            <a:effectLst/>
          </c:spPr>
          <c:marker>
            <c:symbol val="none"/>
          </c:marker>
          <c:cat>
            <c:numRef>
              <c:f>Sheet1!$A$2:$A$5</c:f>
              <c:numCache>
                <c:formatCode>General</c:formatCode>
                <c:ptCount val="4"/>
                <c:pt idx="0">
                  <c:v>2000</c:v>
                </c:pt>
                <c:pt idx="1">
                  <c:v>2005</c:v>
                </c:pt>
                <c:pt idx="2">
                  <c:v>2010</c:v>
                </c:pt>
                <c:pt idx="3">
                  <c:v>2014</c:v>
                </c:pt>
              </c:numCache>
            </c:numRef>
          </c:cat>
          <c:val>
            <c:numRef>
              <c:f>Sheet1!$B$2:$B$5</c:f>
              <c:numCache>
                <c:formatCode>General</c:formatCode>
                <c:ptCount val="4"/>
                <c:pt idx="0">
                  <c:v>0.622</c:v>
                </c:pt>
                <c:pt idx="1">
                  <c:v>0.64600000000000002</c:v>
                </c:pt>
                <c:pt idx="2">
                  <c:v>0.68100000000000005</c:v>
                </c:pt>
                <c:pt idx="3">
                  <c:v>0.69</c:v>
                </c:pt>
              </c:numCache>
            </c:numRef>
          </c:val>
          <c:smooth val="0"/>
          <c:extLst>
            <c:ext xmlns:c16="http://schemas.microsoft.com/office/drawing/2014/chart" uri="{C3380CC4-5D6E-409C-BE32-E72D297353CC}">
              <c16:uniqueId val="{00000000-A708-4054-B3D1-39F1FA0DE82C}"/>
            </c:ext>
          </c:extLst>
        </c:ser>
        <c:ser>
          <c:idx val="1"/>
          <c:order val="1"/>
          <c:tx>
            <c:strRef>
              <c:f>Sheet1!$C$1</c:f>
              <c:strCache>
                <c:ptCount val="1"/>
                <c:pt idx="0">
                  <c:v>Jordan </c:v>
                </c:pt>
              </c:strCache>
            </c:strRef>
          </c:tx>
          <c:spPr>
            <a:ln w="28575" cap="rnd">
              <a:solidFill>
                <a:schemeClr val="accent4"/>
              </a:solidFill>
              <a:round/>
            </a:ln>
            <a:effectLst/>
          </c:spPr>
          <c:marker>
            <c:symbol val="none"/>
          </c:marker>
          <c:cat>
            <c:numRef>
              <c:f>Sheet1!$A$2:$A$5</c:f>
              <c:numCache>
                <c:formatCode>General</c:formatCode>
                <c:ptCount val="4"/>
                <c:pt idx="0">
                  <c:v>2000</c:v>
                </c:pt>
                <c:pt idx="1">
                  <c:v>2005</c:v>
                </c:pt>
                <c:pt idx="2">
                  <c:v>2010</c:v>
                </c:pt>
                <c:pt idx="3">
                  <c:v>2014</c:v>
                </c:pt>
              </c:numCache>
            </c:numRef>
          </c:cat>
          <c:val>
            <c:numRef>
              <c:f>Sheet1!$C$2:$C$5</c:f>
              <c:numCache>
                <c:formatCode>General</c:formatCode>
                <c:ptCount val="4"/>
                <c:pt idx="0">
                  <c:v>0.70499999999999996</c:v>
                </c:pt>
                <c:pt idx="1">
                  <c:v>0.73299999999999998</c:v>
                </c:pt>
                <c:pt idx="2">
                  <c:v>0.74399999999999999</c:v>
                </c:pt>
                <c:pt idx="3">
                  <c:v>0.748</c:v>
                </c:pt>
              </c:numCache>
            </c:numRef>
          </c:val>
          <c:smooth val="0"/>
          <c:extLst>
            <c:ext xmlns:c16="http://schemas.microsoft.com/office/drawing/2014/chart" uri="{C3380CC4-5D6E-409C-BE32-E72D297353CC}">
              <c16:uniqueId val="{00000001-A708-4054-B3D1-39F1FA0DE82C}"/>
            </c:ext>
          </c:extLst>
        </c:ser>
        <c:ser>
          <c:idx val="2"/>
          <c:order val="2"/>
          <c:tx>
            <c:strRef>
              <c:f>Sheet1!$D$1</c:f>
              <c:strCache>
                <c:ptCount val="1"/>
                <c:pt idx="0">
                  <c:v>Tunisia</c:v>
                </c:pt>
              </c:strCache>
            </c:strRef>
          </c:tx>
          <c:spPr>
            <a:ln w="28575" cap="rnd">
              <a:solidFill>
                <a:schemeClr val="accent6"/>
              </a:solidFill>
              <a:round/>
            </a:ln>
            <a:effectLst/>
          </c:spPr>
          <c:marker>
            <c:symbol val="none"/>
          </c:marker>
          <c:cat>
            <c:numRef>
              <c:f>Sheet1!$A$2:$A$5</c:f>
              <c:numCache>
                <c:formatCode>General</c:formatCode>
                <c:ptCount val="4"/>
                <c:pt idx="0">
                  <c:v>2000</c:v>
                </c:pt>
                <c:pt idx="1">
                  <c:v>2005</c:v>
                </c:pt>
                <c:pt idx="2">
                  <c:v>2010</c:v>
                </c:pt>
                <c:pt idx="3">
                  <c:v>2014</c:v>
                </c:pt>
              </c:numCache>
            </c:numRef>
          </c:cat>
          <c:val>
            <c:numRef>
              <c:f>Sheet1!$D$2:$D$5</c:f>
              <c:numCache>
                <c:formatCode>General</c:formatCode>
                <c:ptCount val="4"/>
                <c:pt idx="0">
                  <c:v>0.65400000000000003</c:v>
                </c:pt>
                <c:pt idx="1">
                  <c:v>0.68799999999999994</c:v>
                </c:pt>
                <c:pt idx="2">
                  <c:v>0.71399999999999997</c:v>
                </c:pt>
                <c:pt idx="3">
                  <c:v>0.72099999999999997</c:v>
                </c:pt>
              </c:numCache>
            </c:numRef>
          </c:val>
          <c:smooth val="0"/>
          <c:extLst>
            <c:ext xmlns:c16="http://schemas.microsoft.com/office/drawing/2014/chart" uri="{C3380CC4-5D6E-409C-BE32-E72D297353CC}">
              <c16:uniqueId val="{00000002-A708-4054-B3D1-39F1FA0DE82C}"/>
            </c:ext>
          </c:extLst>
        </c:ser>
        <c:dLbls>
          <c:showLegendKey val="0"/>
          <c:showVal val="0"/>
          <c:showCatName val="0"/>
          <c:showSerName val="0"/>
          <c:showPercent val="0"/>
          <c:showBubbleSize val="0"/>
        </c:dLbls>
        <c:smooth val="0"/>
        <c:axId val="-2127809496"/>
        <c:axId val="2117003832"/>
      </c:lineChart>
      <c:catAx>
        <c:axId val="-2127809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003832"/>
        <c:crosses val="autoZero"/>
        <c:auto val="1"/>
        <c:lblAlgn val="ctr"/>
        <c:lblOffset val="100"/>
        <c:noMultiLvlLbl val="0"/>
      </c:catAx>
      <c:valAx>
        <c:axId val="2117003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7809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mn-lt"/>
                <a:ea typeface="+mn-ea"/>
                <a:cs typeface="Times New Roman" panose="02020603050405020304" pitchFamily="18" charset="0"/>
              </a:defRPr>
            </a:pPr>
            <a:r>
              <a:rPr lang="en-GB" sz="1000">
                <a:latin typeface="+mn-lt"/>
              </a:rPr>
              <a:t>Economic Situation, Corruption, Internal Security and Authoritarianism as One of Two Major Challenges in 2014, Selected MENA Countries, %</a:t>
            </a:r>
          </a:p>
        </c:rich>
      </c:tx>
      <c:overlay val="0"/>
      <c:spPr>
        <a:noFill/>
        <a:ln>
          <a:noFill/>
        </a:ln>
        <a:effectLst/>
      </c:spPr>
    </c:title>
    <c:autoTitleDeleted val="0"/>
    <c:plotArea>
      <c:layout>
        <c:manualLayout>
          <c:layoutTarget val="inner"/>
          <c:xMode val="edge"/>
          <c:yMode val="edge"/>
          <c:x val="2.8716589352772302E-2"/>
          <c:y val="0.22578327569483"/>
          <c:w val="0.94256682129445502"/>
          <c:h val="0.58556269522103699"/>
        </c:manualLayout>
      </c:layout>
      <c:barChart>
        <c:barDir val="col"/>
        <c:grouping val="clustered"/>
        <c:varyColors val="0"/>
        <c:ser>
          <c:idx val="0"/>
          <c:order val="0"/>
          <c:tx>
            <c:strRef>
              <c:f>Sheet1!$B$1</c:f>
              <c:strCache>
                <c:ptCount val="1"/>
                <c:pt idx="0">
                  <c:v>Egypt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Economic Situation </c:v>
                </c:pt>
                <c:pt idx="1">
                  <c:v>Corruption </c:v>
                </c:pt>
                <c:pt idx="2">
                  <c:v>Internal Stability and  Security </c:v>
                </c:pt>
                <c:pt idx="3">
                  <c:v>Authoritarianism </c:v>
                </c:pt>
              </c:strCache>
            </c:strRef>
          </c:cat>
          <c:val>
            <c:numRef>
              <c:f>Sheet1!$B$2:$B$5</c:f>
              <c:numCache>
                <c:formatCode>General</c:formatCode>
                <c:ptCount val="4"/>
                <c:pt idx="0">
                  <c:v>90.3</c:v>
                </c:pt>
                <c:pt idx="1">
                  <c:v>20.7</c:v>
                </c:pt>
                <c:pt idx="2">
                  <c:v>51</c:v>
                </c:pt>
                <c:pt idx="3">
                  <c:v>2</c:v>
                </c:pt>
              </c:numCache>
            </c:numRef>
          </c:val>
          <c:extLst>
            <c:ext xmlns:c16="http://schemas.microsoft.com/office/drawing/2014/chart" uri="{C3380CC4-5D6E-409C-BE32-E72D297353CC}">
              <c16:uniqueId val="{00000000-21BF-4816-94D4-E97A7225168E}"/>
            </c:ext>
          </c:extLst>
        </c:ser>
        <c:ser>
          <c:idx val="1"/>
          <c:order val="1"/>
          <c:tx>
            <c:strRef>
              <c:f>Sheet1!$C$1</c:f>
              <c:strCache>
                <c:ptCount val="1"/>
                <c:pt idx="0">
                  <c:v>Jordan </c:v>
                </c:pt>
              </c:strCache>
            </c:strRef>
          </c:tx>
          <c:spPr>
            <a:solidFill>
              <a:schemeClr val="accent4"/>
            </a:solidFill>
            <a:ln>
              <a:noFill/>
            </a:ln>
            <a:effectLst/>
          </c:spPr>
          <c:invertIfNegative val="0"/>
          <c:dLbls>
            <c:dLbl>
              <c:idx val="2"/>
              <c:layout>
                <c:manualLayout>
                  <c:x val="0"/>
                  <c:y val="2.678708672663259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CC-4B46-B85F-C10D86131F0F}"/>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Economic Situation </c:v>
                </c:pt>
                <c:pt idx="1">
                  <c:v>Corruption </c:v>
                </c:pt>
                <c:pt idx="2">
                  <c:v>Internal Stability and  Security </c:v>
                </c:pt>
                <c:pt idx="3">
                  <c:v>Authoritarianism </c:v>
                </c:pt>
              </c:strCache>
            </c:strRef>
          </c:cat>
          <c:val>
            <c:numRef>
              <c:f>Sheet1!$C$2:$C$5</c:f>
              <c:numCache>
                <c:formatCode>General</c:formatCode>
                <c:ptCount val="4"/>
                <c:pt idx="0">
                  <c:v>87.6</c:v>
                </c:pt>
                <c:pt idx="1">
                  <c:v>71.3</c:v>
                </c:pt>
                <c:pt idx="2">
                  <c:v>9.8000000000000007</c:v>
                </c:pt>
                <c:pt idx="3">
                  <c:v>2.2999999999999998</c:v>
                </c:pt>
              </c:numCache>
            </c:numRef>
          </c:val>
          <c:extLst>
            <c:ext xmlns:c16="http://schemas.microsoft.com/office/drawing/2014/chart" uri="{C3380CC4-5D6E-409C-BE32-E72D297353CC}">
              <c16:uniqueId val="{00000001-21BF-4816-94D4-E97A7225168E}"/>
            </c:ext>
          </c:extLst>
        </c:ser>
        <c:ser>
          <c:idx val="2"/>
          <c:order val="2"/>
          <c:tx>
            <c:strRef>
              <c:f>Sheet1!$D$1</c:f>
              <c:strCache>
                <c:ptCount val="1"/>
                <c:pt idx="0">
                  <c:v>Tunisia </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strRef>
              <c:f>Sheet1!$A$2:$A$5</c:f>
              <c:strCache>
                <c:ptCount val="4"/>
                <c:pt idx="0">
                  <c:v>Economic Situation </c:v>
                </c:pt>
                <c:pt idx="1">
                  <c:v>Corruption </c:v>
                </c:pt>
                <c:pt idx="2">
                  <c:v>Internal Stability and  Security </c:v>
                </c:pt>
                <c:pt idx="3">
                  <c:v>Authoritarianism </c:v>
                </c:pt>
              </c:strCache>
            </c:strRef>
          </c:cat>
          <c:val>
            <c:numRef>
              <c:f>Sheet1!$D$2:$D$5</c:f>
              <c:numCache>
                <c:formatCode>General</c:formatCode>
                <c:ptCount val="4"/>
                <c:pt idx="0">
                  <c:v>79.8</c:v>
                </c:pt>
                <c:pt idx="1">
                  <c:v>49.5</c:v>
                </c:pt>
                <c:pt idx="2">
                  <c:v>42.2</c:v>
                </c:pt>
                <c:pt idx="3">
                  <c:v>6.7</c:v>
                </c:pt>
              </c:numCache>
            </c:numRef>
          </c:val>
          <c:extLst>
            <c:ext xmlns:c16="http://schemas.microsoft.com/office/drawing/2014/chart" uri="{C3380CC4-5D6E-409C-BE32-E72D297353CC}">
              <c16:uniqueId val="{00000002-21BF-4816-94D4-E97A7225168E}"/>
            </c:ext>
          </c:extLst>
        </c:ser>
        <c:dLbls>
          <c:dLblPos val="inEnd"/>
          <c:showLegendKey val="0"/>
          <c:showVal val="1"/>
          <c:showCatName val="0"/>
          <c:showSerName val="0"/>
          <c:showPercent val="0"/>
          <c:showBubbleSize val="0"/>
        </c:dLbls>
        <c:gapWidth val="65"/>
        <c:axId val="-2111198136"/>
        <c:axId val="-2112218248"/>
      </c:barChart>
      <c:catAx>
        <c:axId val="-211119813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Times New Roman" panose="02020603050405020304" pitchFamily="18" charset="0"/>
              </a:defRPr>
            </a:pPr>
            <a:endParaRPr lang="en-US"/>
          </a:p>
        </c:txPr>
        <c:crossAx val="-2112218248"/>
        <c:crosses val="autoZero"/>
        <c:auto val="1"/>
        <c:lblAlgn val="ctr"/>
        <c:lblOffset val="100"/>
        <c:noMultiLvlLbl val="0"/>
      </c:catAx>
      <c:valAx>
        <c:axId val="-2112218248"/>
        <c:scaling>
          <c:orientation val="minMax"/>
        </c:scaling>
        <c:delete val="1"/>
        <c:axPos val="l"/>
        <c:numFmt formatCode="General" sourceLinked="1"/>
        <c:majorTickMark val="none"/>
        <c:minorTickMark val="none"/>
        <c:tickLblPos val="nextTo"/>
        <c:crossAx val="-2111198136"/>
        <c:crosses val="autoZero"/>
        <c:crossBetween val="between"/>
      </c:valAx>
      <c:spPr>
        <a:noFill/>
        <a:ln>
          <a:noFill/>
        </a:ln>
        <a:effectLst/>
      </c:spPr>
    </c:plotArea>
    <c:legend>
      <c:legendPos val="t"/>
      <c:layout>
        <c:manualLayout>
          <c:xMode val="edge"/>
          <c:yMode val="edge"/>
          <c:x val="0.63378278013459"/>
          <c:y val="0.344573398282296"/>
          <c:w val="0.32885573696926101"/>
          <c:h val="0.10279863085783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Times New Roman" panose="02020603050405020304" pitchFamily="18" charset="0"/>
            </a:defRPr>
          </a:pPr>
          <a:endParaRPr lang="en-US"/>
        </a:p>
      </c:txPr>
    </c:legend>
    <c:plotVisOnly val="1"/>
    <c:dispBlanksAs val="gap"/>
    <c:showDLblsOverMax val="0"/>
  </c:chart>
  <c:spPr>
    <a:noFill/>
    <a:ln w="9525" cap="flat" cmpd="sng" algn="ctr">
      <a:solidFill>
        <a:schemeClr val="dk1">
          <a:lumMod val="25000"/>
          <a:lumOff val="75000"/>
        </a:schemeClr>
      </a:solid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808B-AE47-4656-AAB6-003CA63D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Corina Teodora Schwartz</dc:creator>
  <cp:lastModifiedBy>pamela abbott</cp:lastModifiedBy>
  <cp:revision>2</cp:revision>
  <cp:lastPrinted>2016-09-05T14:11:00Z</cp:lastPrinted>
  <dcterms:created xsi:type="dcterms:W3CDTF">2016-09-05T15:51:00Z</dcterms:created>
  <dcterms:modified xsi:type="dcterms:W3CDTF">2016-09-05T15:51:00Z</dcterms:modified>
</cp:coreProperties>
</file>