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b/>
          <w:sz w:val="24"/>
          <w:szCs w:val="24"/>
        </w:rPr>
        <w:t xml:space="preserve">Multispecies coexistence of trees in tropical forests: spatial signals of topographic niche differentiation increase with environmental heterogeneity </w:t>
      </w:r>
    </w:p>
    <w:p w:rsidR="00CE4FEF" w:rsidRPr="000405BA" w:rsidRDefault="00CE4FEF" w:rsidP="00CE4FEF">
      <w:pPr>
        <w:pStyle w:val="NoSpacing"/>
        <w:spacing w:line="480" w:lineRule="auto"/>
        <w:rPr>
          <w:rFonts w:ascii="Times New Roman" w:hAnsi="Times New Roman"/>
          <w:sz w:val="20"/>
          <w:szCs w:val="20"/>
        </w:rPr>
      </w:pPr>
    </w:p>
    <w:p w:rsidR="00CE4FEF" w:rsidRPr="000405BA" w:rsidRDefault="00CE4FEF" w:rsidP="00FF70C3">
      <w:pPr>
        <w:pStyle w:val="NoSpacing"/>
        <w:spacing w:line="480" w:lineRule="auto"/>
        <w:rPr>
          <w:rFonts w:ascii="Times New Roman" w:hAnsi="Times New Roman"/>
          <w:sz w:val="20"/>
          <w:szCs w:val="20"/>
          <w:vertAlign w:val="superscript"/>
        </w:rPr>
      </w:pPr>
      <w:r w:rsidRPr="000405BA">
        <w:rPr>
          <w:rFonts w:ascii="Times New Roman" w:hAnsi="Times New Roman"/>
          <w:sz w:val="20"/>
          <w:szCs w:val="20"/>
        </w:rPr>
        <w:t>C. Brown*</w:t>
      </w:r>
      <w:r w:rsidRPr="000405BA">
        <w:rPr>
          <w:rFonts w:ascii="Times New Roman" w:hAnsi="Times New Roman"/>
          <w:sz w:val="20"/>
          <w:szCs w:val="20"/>
          <w:vertAlign w:val="superscript"/>
        </w:rPr>
        <w:t>1,2</w:t>
      </w:r>
      <w:r w:rsidRPr="000405BA">
        <w:rPr>
          <w:rFonts w:ascii="Times New Roman" w:hAnsi="Times New Roman"/>
          <w:sz w:val="20"/>
          <w:szCs w:val="20"/>
        </w:rPr>
        <w:t>, D.F.R.P. Burslem</w:t>
      </w:r>
      <w:r w:rsidRPr="000405BA">
        <w:rPr>
          <w:rFonts w:ascii="Times New Roman" w:hAnsi="Times New Roman"/>
          <w:sz w:val="20"/>
          <w:szCs w:val="20"/>
          <w:vertAlign w:val="superscript"/>
        </w:rPr>
        <w:t>3</w:t>
      </w:r>
      <w:r w:rsidRPr="000405BA">
        <w:rPr>
          <w:rFonts w:ascii="Times New Roman" w:hAnsi="Times New Roman"/>
          <w:sz w:val="20"/>
          <w:szCs w:val="20"/>
        </w:rPr>
        <w:t>, J.B. Illian</w:t>
      </w:r>
      <w:r w:rsidRPr="000405BA">
        <w:rPr>
          <w:rFonts w:ascii="Times New Roman" w:hAnsi="Times New Roman"/>
          <w:sz w:val="20"/>
          <w:szCs w:val="20"/>
          <w:vertAlign w:val="superscript"/>
        </w:rPr>
        <w:t>2</w:t>
      </w:r>
      <w:r w:rsidRPr="000405BA">
        <w:rPr>
          <w:rFonts w:ascii="Times New Roman" w:hAnsi="Times New Roman"/>
          <w:sz w:val="20"/>
          <w:szCs w:val="20"/>
        </w:rPr>
        <w:t>, L. Bao</w:t>
      </w:r>
      <w:r w:rsidRPr="000405BA">
        <w:rPr>
          <w:rFonts w:ascii="Times New Roman" w:hAnsi="Times New Roman"/>
          <w:sz w:val="20"/>
          <w:szCs w:val="20"/>
          <w:vertAlign w:val="superscript"/>
        </w:rPr>
        <w:t>4</w:t>
      </w:r>
      <w:r w:rsidRPr="000405BA">
        <w:rPr>
          <w:rFonts w:ascii="Times New Roman" w:hAnsi="Times New Roman"/>
          <w:sz w:val="20"/>
          <w:szCs w:val="20"/>
        </w:rPr>
        <w:t>, W. Brockelman</w:t>
      </w:r>
      <w:r w:rsidRPr="000405BA">
        <w:rPr>
          <w:rFonts w:ascii="Times New Roman" w:hAnsi="Times New Roman"/>
          <w:sz w:val="20"/>
          <w:szCs w:val="20"/>
          <w:vertAlign w:val="superscript"/>
        </w:rPr>
        <w:t>5</w:t>
      </w:r>
      <w:r w:rsidRPr="000405BA">
        <w:rPr>
          <w:rFonts w:ascii="Times New Roman" w:hAnsi="Times New Roman"/>
          <w:sz w:val="20"/>
          <w:szCs w:val="20"/>
        </w:rPr>
        <w:t>, M. Cao</w:t>
      </w:r>
      <w:r w:rsidRPr="000405BA">
        <w:rPr>
          <w:rFonts w:ascii="Times New Roman" w:hAnsi="Times New Roman"/>
          <w:sz w:val="20"/>
          <w:szCs w:val="20"/>
          <w:vertAlign w:val="superscript"/>
        </w:rPr>
        <w:t>6</w:t>
      </w:r>
      <w:r w:rsidRPr="000405BA">
        <w:rPr>
          <w:rFonts w:ascii="Times New Roman" w:hAnsi="Times New Roman"/>
          <w:sz w:val="20"/>
          <w:szCs w:val="20"/>
        </w:rPr>
        <w:t>, L.W. Chang</w:t>
      </w:r>
      <w:r w:rsidRPr="000405BA">
        <w:rPr>
          <w:rFonts w:ascii="Times New Roman" w:hAnsi="Times New Roman"/>
          <w:sz w:val="20"/>
          <w:szCs w:val="20"/>
          <w:vertAlign w:val="superscript"/>
        </w:rPr>
        <w:t>7</w:t>
      </w:r>
      <w:r w:rsidRPr="000405BA">
        <w:rPr>
          <w:rFonts w:ascii="Times New Roman" w:hAnsi="Times New Roman"/>
          <w:sz w:val="20"/>
          <w:szCs w:val="20"/>
        </w:rPr>
        <w:t>, H.S. Dattaraja</w:t>
      </w:r>
      <w:r w:rsidRPr="000405BA">
        <w:rPr>
          <w:rFonts w:ascii="Times New Roman" w:hAnsi="Times New Roman"/>
          <w:sz w:val="20"/>
          <w:szCs w:val="20"/>
          <w:vertAlign w:val="superscript"/>
        </w:rPr>
        <w:t>8</w:t>
      </w:r>
      <w:r w:rsidRPr="000405BA">
        <w:rPr>
          <w:rFonts w:ascii="Times New Roman" w:hAnsi="Times New Roman"/>
          <w:sz w:val="20"/>
          <w:szCs w:val="20"/>
        </w:rPr>
        <w:t>, S. Davies</w:t>
      </w:r>
      <w:r w:rsidRPr="000405BA">
        <w:rPr>
          <w:rFonts w:ascii="Times New Roman" w:hAnsi="Times New Roman"/>
          <w:sz w:val="20"/>
          <w:szCs w:val="20"/>
          <w:vertAlign w:val="superscript"/>
        </w:rPr>
        <w:t>9,10</w:t>
      </w:r>
      <w:r w:rsidRPr="000405BA">
        <w:rPr>
          <w:rFonts w:ascii="Times New Roman" w:hAnsi="Times New Roman"/>
          <w:sz w:val="20"/>
          <w:szCs w:val="20"/>
        </w:rPr>
        <w:t>, C.V.S. Gunatilleke</w:t>
      </w:r>
      <w:r w:rsidRPr="000405BA">
        <w:rPr>
          <w:rFonts w:ascii="Times New Roman" w:hAnsi="Times New Roman"/>
          <w:sz w:val="20"/>
          <w:szCs w:val="20"/>
          <w:vertAlign w:val="superscript"/>
        </w:rPr>
        <w:t>11</w:t>
      </w:r>
      <w:r w:rsidRPr="000405BA">
        <w:rPr>
          <w:rFonts w:ascii="Times New Roman" w:hAnsi="Times New Roman"/>
          <w:sz w:val="20"/>
          <w:szCs w:val="20"/>
        </w:rPr>
        <w:t>, I.A.U.N. Gunatilleke</w:t>
      </w:r>
      <w:r w:rsidRPr="000405BA">
        <w:rPr>
          <w:rFonts w:ascii="Times New Roman" w:hAnsi="Times New Roman"/>
          <w:sz w:val="20"/>
          <w:szCs w:val="20"/>
          <w:vertAlign w:val="superscript"/>
        </w:rPr>
        <w:t>11</w:t>
      </w:r>
      <w:r w:rsidRPr="000405BA">
        <w:rPr>
          <w:rFonts w:ascii="Times New Roman" w:hAnsi="Times New Roman"/>
          <w:sz w:val="20"/>
          <w:szCs w:val="20"/>
        </w:rPr>
        <w:t>, J. Huang</w:t>
      </w:r>
      <w:r w:rsidRPr="000405BA">
        <w:rPr>
          <w:rFonts w:ascii="Times New Roman" w:hAnsi="Times New Roman"/>
          <w:sz w:val="20"/>
          <w:szCs w:val="20"/>
          <w:vertAlign w:val="superscript"/>
        </w:rPr>
        <w:t>12</w:t>
      </w:r>
      <w:r w:rsidRPr="000405BA">
        <w:rPr>
          <w:rFonts w:ascii="Times New Roman" w:hAnsi="Times New Roman"/>
          <w:sz w:val="20"/>
          <w:szCs w:val="20"/>
        </w:rPr>
        <w:t>, A.R. Kassim</w:t>
      </w:r>
      <w:r w:rsidRPr="000405BA">
        <w:rPr>
          <w:rFonts w:ascii="Times New Roman" w:hAnsi="Times New Roman"/>
          <w:sz w:val="20"/>
          <w:szCs w:val="20"/>
          <w:vertAlign w:val="superscript"/>
        </w:rPr>
        <w:t>13</w:t>
      </w:r>
      <w:r w:rsidRPr="000405BA">
        <w:rPr>
          <w:rFonts w:ascii="Times New Roman" w:hAnsi="Times New Roman"/>
          <w:sz w:val="20"/>
          <w:szCs w:val="20"/>
        </w:rPr>
        <w:t>, J.V. LaFrankie</w:t>
      </w:r>
      <w:r w:rsidRPr="000405BA">
        <w:rPr>
          <w:rFonts w:ascii="Times New Roman" w:hAnsi="Times New Roman"/>
          <w:sz w:val="20"/>
          <w:szCs w:val="20"/>
          <w:vertAlign w:val="superscript"/>
        </w:rPr>
        <w:t>14</w:t>
      </w:r>
      <w:r w:rsidRPr="000405BA">
        <w:rPr>
          <w:rFonts w:ascii="Times New Roman" w:hAnsi="Times New Roman"/>
          <w:sz w:val="20"/>
          <w:szCs w:val="20"/>
        </w:rPr>
        <w:t>, J. Lian</w:t>
      </w:r>
      <w:r w:rsidRPr="000405BA">
        <w:rPr>
          <w:rFonts w:ascii="Times New Roman" w:hAnsi="Times New Roman"/>
          <w:sz w:val="20"/>
          <w:szCs w:val="20"/>
          <w:vertAlign w:val="superscript"/>
        </w:rPr>
        <w:t>12</w:t>
      </w:r>
      <w:r w:rsidRPr="000405BA">
        <w:rPr>
          <w:rFonts w:ascii="Times New Roman" w:hAnsi="Times New Roman"/>
          <w:sz w:val="20"/>
          <w:szCs w:val="20"/>
        </w:rPr>
        <w:t>, L. Lin</w:t>
      </w:r>
      <w:r w:rsidRPr="000405BA">
        <w:rPr>
          <w:rFonts w:ascii="Times New Roman" w:hAnsi="Times New Roman"/>
          <w:sz w:val="20"/>
          <w:szCs w:val="20"/>
          <w:vertAlign w:val="superscript"/>
        </w:rPr>
        <w:t>6</w:t>
      </w:r>
      <w:r w:rsidRPr="000405BA">
        <w:rPr>
          <w:rFonts w:ascii="Times New Roman" w:hAnsi="Times New Roman"/>
          <w:sz w:val="20"/>
          <w:szCs w:val="20"/>
        </w:rPr>
        <w:t>, K. Ma</w:t>
      </w:r>
      <w:r w:rsidRPr="000405BA">
        <w:rPr>
          <w:rFonts w:ascii="Times New Roman" w:hAnsi="Times New Roman"/>
          <w:sz w:val="20"/>
          <w:szCs w:val="20"/>
          <w:vertAlign w:val="superscript"/>
        </w:rPr>
        <w:t>4</w:t>
      </w:r>
      <w:r w:rsidRPr="000405BA">
        <w:rPr>
          <w:rFonts w:ascii="Times New Roman" w:hAnsi="Times New Roman"/>
          <w:sz w:val="20"/>
          <w:szCs w:val="20"/>
        </w:rPr>
        <w:t>, X. Mi</w:t>
      </w:r>
      <w:r w:rsidRPr="000405BA">
        <w:rPr>
          <w:rFonts w:ascii="Times New Roman" w:hAnsi="Times New Roman"/>
          <w:sz w:val="20"/>
          <w:szCs w:val="20"/>
          <w:vertAlign w:val="superscript"/>
        </w:rPr>
        <w:t>4</w:t>
      </w:r>
      <w:r w:rsidRPr="000405BA">
        <w:rPr>
          <w:rFonts w:ascii="Times New Roman" w:hAnsi="Times New Roman"/>
          <w:sz w:val="20"/>
          <w:szCs w:val="20"/>
        </w:rPr>
        <w:t>, A. Nathalang</w:t>
      </w:r>
      <w:r w:rsidRPr="000405BA">
        <w:rPr>
          <w:rFonts w:ascii="Times New Roman" w:hAnsi="Times New Roman"/>
          <w:sz w:val="20"/>
          <w:szCs w:val="20"/>
          <w:vertAlign w:val="superscript"/>
        </w:rPr>
        <w:t>5</w:t>
      </w:r>
      <w:r w:rsidRPr="000405BA">
        <w:rPr>
          <w:rFonts w:ascii="Times New Roman" w:hAnsi="Times New Roman"/>
          <w:sz w:val="20"/>
          <w:szCs w:val="20"/>
        </w:rPr>
        <w:t>, S. Noor</w:t>
      </w:r>
      <w:r w:rsidRPr="000405BA">
        <w:rPr>
          <w:rFonts w:ascii="Times New Roman" w:hAnsi="Times New Roman"/>
          <w:sz w:val="20"/>
          <w:szCs w:val="20"/>
          <w:vertAlign w:val="superscript"/>
        </w:rPr>
        <w:t>13</w:t>
      </w:r>
      <w:r w:rsidRPr="000405BA">
        <w:rPr>
          <w:rFonts w:ascii="Times New Roman" w:hAnsi="Times New Roman"/>
          <w:sz w:val="20"/>
          <w:szCs w:val="20"/>
        </w:rPr>
        <w:t>, P. Ong</w:t>
      </w:r>
      <w:r w:rsidRPr="000405BA">
        <w:rPr>
          <w:rFonts w:ascii="Times New Roman" w:hAnsi="Times New Roman"/>
          <w:sz w:val="20"/>
          <w:szCs w:val="20"/>
          <w:vertAlign w:val="superscript"/>
        </w:rPr>
        <w:t>14</w:t>
      </w:r>
      <w:r w:rsidRPr="000405BA">
        <w:rPr>
          <w:rFonts w:ascii="Times New Roman" w:hAnsi="Times New Roman"/>
          <w:sz w:val="20"/>
          <w:szCs w:val="20"/>
        </w:rPr>
        <w:t>, R. Sukumar</w:t>
      </w:r>
      <w:r w:rsidRPr="000405BA">
        <w:rPr>
          <w:rFonts w:ascii="Times New Roman" w:hAnsi="Times New Roman"/>
          <w:sz w:val="20"/>
          <w:szCs w:val="20"/>
          <w:vertAlign w:val="superscript"/>
        </w:rPr>
        <w:t>8</w:t>
      </w:r>
      <w:r w:rsidRPr="000405BA">
        <w:rPr>
          <w:rFonts w:ascii="Times New Roman" w:hAnsi="Times New Roman"/>
          <w:sz w:val="20"/>
          <w:szCs w:val="20"/>
        </w:rPr>
        <w:t>, S.H. Su</w:t>
      </w:r>
      <w:r w:rsidRPr="000405BA">
        <w:rPr>
          <w:rFonts w:ascii="Times New Roman" w:hAnsi="Times New Roman"/>
          <w:sz w:val="20"/>
          <w:szCs w:val="20"/>
          <w:vertAlign w:val="superscript"/>
        </w:rPr>
        <w:t>7</w:t>
      </w:r>
      <w:r w:rsidRPr="000405BA">
        <w:rPr>
          <w:rFonts w:ascii="Times New Roman" w:hAnsi="Times New Roman"/>
          <w:sz w:val="20"/>
          <w:szCs w:val="20"/>
        </w:rPr>
        <w:t>, I.F. Sun</w:t>
      </w:r>
      <w:r w:rsidRPr="000405BA">
        <w:rPr>
          <w:rFonts w:ascii="Times New Roman" w:hAnsi="Times New Roman"/>
          <w:sz w:val="20"/>
          <w:szCs w:val="20"/>
          <w:vertAlign w:val="superscript"/>
        </w:rPr>
        <w:t>15</w:t>
      </w:r>
      <w:r w:rsidRPr="000405BA">
        <w:rPr>
          <w:rFonts w:ascii="Times New Roman" w:hAnsi="Times New Roman"/>
          <w:sz w:val="20"/>
          <w:szCs w:val="20"/>
        </w:rPr>
        <w:t>, H.S. Suresh</w:t>
      </w:r>
      <w:r w:rsidRPr="000405BA">
        <w:rPr>
          <w:rFonts w:ascii="Times New Roman" w:hAnsi="Times New Roman"/>
          <w:sz w:val="20"/>
          <w:szCs w:val="20"/>
          <w:vertAlign w:val="superscript"/>
        </w:rPr>
        <w:t>8</w:t>
      </w:r>
      <w:r w:rsidRPr="000405BA">
        <w:rPr>
          <w:rFonts w:ascii="Times New Roman" w:hAnsi="Times New Roman"/>
          <w:sz w:val="20"/>
          <w:szCs w:val="20"/>
        </w:rPr>
        <w:t>, S. Tan</w:t>
      </w:r>
      <w:r w:rsidRPr="000405BA">
        <w:rPr>
          <w:rFonts w:ascii="Times New Roman" w:hAnsi="Times New Roman"/>
          <w:sz w:val="20"/>
          <w:szCs w:val="20"/>
          <w:vertAlign w:val="superscript"/>
        </w:rPr>
        <w:t>16</w:t>
      </w:r>
      <w:r w:rsidRPr="000405BA">
        <w:rPr>
          <w:rFonts w:ascii="Times New Roman" w:hAnsi="Times New Roman"/>
          <w:sz w:val="20"/>
          <w:szCs w:val="20"/>
        </w:rPr>
        <w:t>, J. Thompson</w:t>
      </w:r>
      <w:r w:rsidRPr="000405BA">
        <w:rPr>
          <w:rFonts w:ascii="Times New Roman" w:hAnsi="Times New Roman"/>
          <w:sz w:val="20"/>
          <w:szCs w:val="20"/>
          <w:vertAlign w:val="superscript"/>
        </w:rPr>
        <w:t>17,18</w:t>
      </w:r>
      <w:r w:rsidRPr="000405BA">
        <w:rPr>
          <w:rFonts w:ascii="Times New Roman" w:hAnsi="Times New Roman"/>
          <w:sz w:val="20"/>
          <w:szCs w:val="20"/>
        </w:rPr>
        <w:t>, M. Uriarte</w:t>
      </w:r>
      <w:r w:rsidRPr="000405BA">
        <w:rPr>
          <w:rFonts w:ascii="Times New Roman" w:hAnsi="Times New Roman"/>
          <w:sz w:val="20"/>
          <w:szCs w:val="20"/>
          <w:vertAlign w:val="superscript"/>
        </w:rPr>
        <w:t>19</w:t>
      </w:r>
      <w:r w:rsidRPr="000405BA">
        <w:rPr>
          <w:rFonts w:ascii="Times New Roman" w:hAnsi="Times New Roman"/>
          <w:sz w:val="20"/>
          <w:szCs w:val="20"/>
        </w:rPr>
        <w:t>, R. Valencia</w:t>
      </w:r>
      <w:r w:rsidRPr="000405BA">
        <w:rPr>
          <w:rFonts w:ascii="Times New Roman" w:hAnsi="Times New Roman"/>
          <w:sz w:val="20"/>
          <w:szCs w:val="20"/>
          <w:vertAlign w:val="superscript"/>
        </w:rPr>
        <w:t>20</w:t>
      </w:r>
      <w:r w:rsidRPr="000405BA">
        <w:rPr>
          <w:rFonts w:ascii="Times New Roman" w:hAnsi="Times New Roman"/>
          <w:sz w:val="20"/>
          <w:szCs w:val="20"/>
        </w:rPr>
        <w:t>, S.L. Yap</w:t>
      </w:r>
      <w:r w:rsidRPr="000405BA">
        <w:rPr>
          <w:rFonts w:ascii="Times New Roman" w:hAnsi="Times New Roman"/>
          <w:sz w:val="20"/>
          <w:szCs w:val="20"/>
          <w:vertAlign w:val="superscript"/>
        </w:rPr>
        <w:t>14</w:t>
      </w:r>
      <w:r w:rsidRPr="000405BA">
        <w:rPr>
          <w:rFonts w:ascii="Times New Roman" w:hAnsi="Times New Roman"/>
          <w:sz w:val="20"/>
          <w:szCs w:val="20"/>
        </w:rPr>
        <w:t>, W. Ye</w:t>
      </w:r>
      <w:r w:rsidRPr="000405BA">
        <w:rPr>
          <w:rFonts w:ascii="Times New Roman" w:hAnsi="Times New Roman"/>
          <w:sz w:val="20"/>
          <w:szCs w:val="20"/>
          <w:vertAlign w:val="superscript"/>
        </w:rPr>
        <w:t>12</w:t>
      </w:r>
      <w:r w:rsidRPr="000405BA">
        <w:rPr>
          <w:rFonts w:ascii="Times New Roman" w:hAnsi="Times New Roman"/>
          <w:sz w:val="20"/>
          <w:szCs w:val="20"/>
        </w:rPr>
        <w:t>, R. Law</w:t>
      </w:r>
      <w:r w:rsidRPr="000405BA">
        <w:rPr>
          <w:rFonts w:ascii="Times New Roman" w:hAnsi="Times New Roman"/>
          <w:sz w:val="20"/>
          <w:szCs w:val="20"/>
          <w:vertAlign w:val="superscript"/>
        </w:rPr>
        <w:t>21</w:t>
      </w:r>
    </w:p>
    <w:p w:rsidR="00FF70C3" w:rsidRPr="000405BA" w:rsidRDefault="00FF70C3" w:rsidP="00FF70C3">
      <w:pPr>
        <w:pStyle w:val="NoSpacing"/>
        <w:spacing w:line="480" w:lineRule="auto"/>
        <w:rPr>
          <w:rFonts w:ascii="Times New Roman" w:hAnsi="Times New Roman"/>
          <w:sz w:val="20"/>
          <w:szCs w:val="20"/>
          <w:vertAlign w:val="superscript"/>
        </w:rPr>
      </w:pPr>
    </w:p>
    <w:p w:rsidR="00CE4FEF" w:rsidRPr="000405BA" w:rsidRDefault="00CE4FEF" w:rsidP="00CE4FEF">
      <w:pPr>
        <w:spacing w:before="100" w:beforeAutospacing="1" w:after="240" w:line="480" w:lineRule="auto"/>
        <w:rPr>
          <w:sz w:val="20"/>
          <w:szCs w:val="20"/>
        </w:rPr>
      </w:pPr>
      <w:proofErr w:type="gramStart"/>
      <w:r w:rsidRPr="000405BA">
        <w:rPr>
          <w:sz w:val="20"/>
          <w:szCs w:val="20"/>
          <w:vertAlign w:val="superscript"/>
        </w:rPr>
        <w:t>1</w:t>
      </w:r>
      <w:r w:rsidRPr="000405BA">
        <w:rPr>
          <w:sz w:val="20"/>
          <w:szCs w:val="20"/>
        </w:rPr>
        <w:t>School of Geosciences, University of Edinburgh, Drummond Street, Edinburgh EH8 9XP, UK.;</w:t>
      </w:r>
      <w:proofErr w:type="gramEnd"/>
    </w:p>
    <w:p w:rsidR="00CE4FEF" w:rsidRPr="000405BA" w:rsidRDefault="00CE4FEF" w:rsidP="00CE4FEF">
      <w:pPr>
        <w:spacing w:before="100" w:beforeAutospacing="1" w:after="240" w:line="480" w:lineRule="auto"/>
        <w:rPr>
          <w:sz w:val="20"/>
          <w:szCs w:val="20"/>
        </w:rPr>
      </w:pPr>
      <w:r w:rsidRPr="000405BA">
        <w:rPr>
          <w:sz w:val="20"/>
          <w:szCs w:val="20"/>
          <w:vertAlign w:val="superscript"/>
        </w:rPr>
        <w:t>2</w:t>
      </w:r>
      <w:r w:rsidRPr="000405BA">
        <w:rPr>
          <w:sz w:val="20"/>
          <w:szCs w:val="20"/>
        </w:rPr>
        <w:t xml:space="preserve">CREEM, School of Mathematics and Statistics, University of St Andrews, The Observatory, Buchanan Gardens, St Andrews KY16 9LZ, UK; </w:t>
      </w:r>
    </w:p>
    <w:p w:rsidR="00CE4FEF" w:rsidRPr="000405BA" w:rsidRDefault="00CE4FEF" w:rsidP="00CE4FEF">
      <w:pPr>
        <w:spacing w:before="100" w:beforeAutospacing="1" w:after="240" w:line="480" w:lineRule="auto"/>
        <w:rPr>
          <w:sz w:val="20"/>
          <w:szCs w:val="20"/>
          <w:vertAlign w:val="superscript"/>
        </w:rPr>
      </w:pPr>
      <w:r w:rsidRPr="000405BA">
        <w:rPr>
          <w:sz w:val="20"/>
          <w:szCs w:val="20"/>
          <w:vertAlign w:val="superscript"/>
        </w:rPr>
        <w:t>3</w:t>
      </w:r>
      <w:r w:rsidRPr="000405BA">
        <w:rPr>
          <w:sz w:val="20"/>
          <w:szCs w:val="20"/>
        </w:rPr>
        <w:t xml:space="preserve">Institute of Biological and Environmental Sciences, University of Aberdeen, Cruickshank Building, St </w:t>
      </w:r>
      <w:proofErr w:type="spellStart"/>
      <w:r w:rsidRPr="000405BA">
        <w:rPr>
          <w:sz w:val="20"/>
          <w:szCs w:val="20"/>
        </w:rPr>
        <w:t>Machar</w:t>
      </w:r>
      <w:proofErr w:type="spellEnd"/>
      <w:r w:rsidRPr="000405BA">
        <w:rPr>
          <w:sz w:val="20"/>
          <w:szCs w:val="20"/>
        </w:rPr>
        <w:t xml:space="preserve"> Drive, Aberdeen AB24 3UU, UK;</w:t>
      </w:r>
      <w:r w:rsidRPr="000405BA">
        <w:rPr>
          <w:sz w:val="20"/>
          <w:szCs w:val="20"/>
          <w:vertAlign w:val="superscript"/>
        </w:rPr>
        <w:t xml:space="preserve"> </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4</w:t>
      </w:r>
      <w:r w:rsidRPr="000405BA">
        <w:rPr>
          <w:sz w:val="20"/>
          <w:szCs w:val="20"/>
        </w:rPr>
        <w:t xml:space="preserve">State Key Laboratory of Vegetation and Environmental Change, Institute of Botany, Chinese Academy of Sciences, 20 </w:t>
      </w:r>
      <w:proofErr w:type="spellStart"/>
      <w:r w:rsidRPr="000405BA">
        <w:rPr>
          <w:sz w:val="20"/>
          <w:szCs w:val="20"/>
        </w:rPr>
        <w:t>Nanxincun</w:t>
      </w:r>
      <w:proofErr w:type="spellEnd"/>
      <w:r w:rsidRPr="000405BA">
        <w:rPr>
          <w:sz w:val="20"/>
          <w:szCs w:val="20"/>
        </w:rPr>
        <w:t xml:space="preserve">, </w:t>
      </w:r>
      <w:proofErr w:type="spellStart"/>
      <w:r w:rsidRPr="000405BA">
        <w:rPr>
          <w:sz w:val="20"/>
          <w:szCs w:val="20"/>
        </w:rPr>
        <w:t>Xiangshan</w:t>
      </w:r>
      <w:proofErr w:type="spellEnd"/>
      <w:r w:rsidRPr="000405BA">
        <w:rPr>
          <w:sz w:val="20"/>
          <w:szCs w:val="20"/>
        </w:rPr>
        <w:t xml:space="preserve">, Beijing 100093, China; </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5</w:t>
      </w:r>
      <w:r w:rsidRPr="000405BA">
        <w:rPr>
          <w:sz w:val="20"/>
          <w:szCs w:val="20"/>
        </w:rPr>
        <w:t xml:space="preserve">Ecology Laboratory, BIOTEC Central Research Unit, 113 Thailand Science Park, </w:t>
      </w:r>
      <w:proofErr w:type="spellStart"/>
      <w:r w:rsidRPr="000405BA">
        <w:rPr>
          <w:sz w:val="20"/>
          <w:szCs w:val="20"/>
        </w:rPr>
        <w:t>Paholyothin</w:t>
      </w:r>
      <w:proofErr w:type="spellEnd"/>
      <w:r w:rsidRPr="000405BA">
        <w:rPr>
          <w:sz w:val="20"/>
          <w:szCs w:val="20"/>
        </w:rPr>
        <w:t xml:space="preserve"> Road, </w:t>
      </w:r>
      <w:proofErr w:type="spellStart"/>
      <w:r w:rsidRPr="000405BA">
        <w:rPr>
          <w:sz w:val="20"/>
          <w:szCs w:val="20"/>
        </w:rPr>
        <w:t>Klong</w:t>
      </w:r>
      <w:proofErr w:type="spellEnd"/>
      <w:r w:rsidRPr="000405BA">
        <w:rPr>
          <w:sz w:val="20"/>
          <w:szCs w:val="20"/>
        </w:rPr>
        <w:t xml:space="preserve"> 1, </w:t>
      </w:r>
      <w:proofErr w:type="spellStart"/>
      <w:r w:rsidRPr="000405BA">
        <w:rPr>
          <w:sz w:val="20"/>
          <w:szCs w:val="20"/>
        </w:rPr>
        <w:t>Klongluang</w:t>
      </w:r>
      <w:proofErr w:type="spellEnd"/>
      <w:r w:rsidRPr="000405BA">
        <w:rPr>
          <w:sz w:val="20"/>
          <w:szCs w:val="20"/>
        </w:rPr>
        <w:t xml:space="preserve">, </w:t>
      </w:r>
      <w:proofErr w:type="spellStart"/>
      <w:r w:rsidRPr="000405BA">
        <w:rPr>
          <w:sz w:val="20"/>
          <w:szCs w:val="20"/>
        </w:rPr>
        <w:t>Pathum</w:t>
      </w:r>
      <w:proofErr w:type="spellEnd"/>
      <w:r w:rsidRPr="000405BA">
        <w:rPr>
          <w:sz w:val="20"/>
          <w:szCs w:val="20"/>
        </w:rPr>
        <w:t xml:space="preserve"> </w:t>
      </w:r>
      <w:proofErr w:type="spellStart"/>
      <w:r w:rsidRPr="000405BA">
        <w:rPr>
          <w:sz w:val="20"/>
          <w:szCs w:val="20"/>
        </w:rPr>
        <w:t>Thani</w:t>
      </w:r>
      <w:proofErr w:type="spellEnd"/>
      <w:r w:rsidRPr="000405BA">
        <w:rPr>
          <w:sz w:val="20"/>
          <w:szCs w:val="20"/>
        </w:rPr>
        <w:t xml:space="preserve"> 12120, Thailand; </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6</w:t>
      </w:r>
      <w:r w:rsidRPr="000405BA">
        <w:rPr>
          <w:sz w:val="20"/>
          <w:szCs w:val="20"/>
        </w:rPr>
        <w:t xml:space="preserve">Key Laboratory of Tropical Forest Ecology, </w:t>
      </w:r>
      <w:proofErr w:type="spellStart"/>
      <w:r w:rsidRPr="000405BA">
        <w:rPr>
          <w:sz w:val="20"/>
          <w:szCs w:val="20"/>
        </w:rPr>
        <w:t>Xishuangbanna</w:t>
      </w:r>
      <w:proofErr w:type="spellEnd"/>
      <w:r w:rsidRPr="000405BA">
        <w:rPr>
          <w:sz w:val="20"/>
          <w:szCs w:val="20"/>
        </w:rPr>
        <w:t xml:space="preserve"> Tropical Botanical Garden, Chinese Academy of Sciences, Kunming 650223, China; </w:t>
      </w:r>
    </w:p>
    <w:p w:rsidR="00CE4FEF" w:rsidRPr="000405BA" w:rsidRDefault="00CE4FEF" w:rsidP="00CE4FEF">
      <w:pPr>
        <w:spacing w:before="100" w:beforeAutospacing="1" w:after="240" w:line="480" w:lineRule="auto"/>
        <w:rPr>
          <w:sz w:val="20"/>
          <w:szCs w:val="20"/>
        </w:rPr>
      </w:pPr>
      <w:r w:rsidRPr="000405BA">
        <w:rPr>
          <w:vertAlign w:val="superscript"/>
        </w:rPr>
        <w:t>7</w:t>
      </w:r>
      <w:r w:rsidRPr="000405BA">
        <w:rPr>
          <w:sz w:val="20"/>
          <w:szCs w:val="20"/>
        </w:rPr>
        <w:t xml:space="preserve">Taiwan Forestry Research Institute, Taipei 10066, Taiwan </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8</w:t>
      </w:r>
      <w:r w:rsidRPr="000405BA">
        <w:rPr>
          <w:sz w:val="20"/>
          <w:szCs w:val="20"/>
        </w:rPr>
        <w:t xml:space="preserve">Centre for Ecological Sciences, Indian Institute of Science, Bangalore 560012, India; </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9</w:t>
      </w:r>
      <w:r w:rsidRPr="000405BA">
        <w:rPr>
          <w:sz w:val="20"/>
          <w:szCs w:val="20"/>
        </w:rPr>
        <w:t xml:space="preserve">Centre for Tropical Forest Science, Arnold Arboretum, Harvard University, Cambridge, Massachusetts 02138 USA </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10</w:t>
      </w:r>
      <w:r w:rsidRPr="000405BA">
        <w:rPr>
          <w:sz w:val="20"/>
          <w:szCs w:val="20"/>
        </w:rPr>
        <w:t xml:space="preserve">Smithsonian Tropical Research Institute, P.O. Box 0843-03092, Balboa </w:t>
      </w:r>
      <w:proofErr w:type="spellStart"/>
      <w:r w:rsidRPr="000405BA">
        <w:rPr>
          <w:sz w:val="20"/>
          <w:szCs w:val="20"/>
        </w:rPr>
        <w:t>Ancón</w:t>
      </w:r>
      <w:proofErr w:type="spellEnd"/>
      <w:r w:rsidRPr="000405BA">
        <w:rPr>
          <w:sz w:val="20"/>
          <w:szCs w:val="20"/>
        </w:rPr>
        <w:t>, Republic of Panama</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lastRenderedPageBreak/>
        <w:t>11</w:t>
      </w:r>
      <w:r w:rsidRPr="000405BA">
        <w:rPr>
          <w:sz w:val="20"/>
          <w:szCs w:val="20"/>
        </w:rPr>
        <w:t xml:space="preserve">Department of Botany, University of </w:t>
      </w:r>
      <w:proofErr w:type="spellStart"/>
      <w:r w:rsidRPr="000405BA">
        <w:rPr>
          <w:sz w:val="20"/>
          <w:szCs w:val="20"/>
        </w:rPr>
        <w:t>Peradeniya</w:t>
      </w:r>
      <w:proofErr w:type="spellEnd"/>
      <w:r w:rsidRPr="000405BA">
        <w:rPr>
          <w:sz w:val="20"/>
          <w:szCs w:val="20"/>
        </w:rPr>
        <w:t xml:space="preserve">, </w:t>
      </w:r>
      <w:proofErr w:type="spellStart"/>
      <w:r w:rsidRPr="000405BA">
        <w:rPr>
          <w:sz w:val="20"/>
          <w:szCs w:val="20"/>
        </w:rPr>
        <w:t>Peradeniya</w:t>
      </w:r>
      <w:proofErr w:type="spellEnd"/>
      <w:r w:rsidRPr="000405BA">
        <w:rPr>
          <w:sz w:val="20"/>
          <w:szCs w:val="20"/>
        </w:rPr>
        <w:t xml:space="preserve"> 20400, Sri Lanka; </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12</w:t>
      </w:r>
      <w:r w:rsidRPr="000405BA">
        <w:rPr>
          <w:sz w:val="20"/>
          <w:szCs w:val="20"/>
        </w:rPr>
        <w:t xml:space="preserve">South China Botany Garden, Chinese Academy of Sciences, Guangzhou 510650; </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13</w:t>
      </w:r>
      <w:r w:rsidRPr="000405BA">
        <w:rPr>
          <w:sz w:val="20"/>
          <w:szCs w:val="20"/>
        </w:rPr>
        <w:t xml:space="preserve">Forest Ecology Unit, Forest Environment Division, Forest Research Institute Malaysia, Kepong, 52109, Kuala Lumpur, Malaysia; </w:t>
      </w:r>
    </w:p>
    <w:p w:rsidR="00CE4FEF" w:rsidRPr="000405BA" w:rsidRDefault="00CE4FEF" w:rsidP="00CE4FEF">
      <w:pPr>
        <w:spacing w:before="100" w:beforeAutospacing="1" w:after="240" w:line="480" w:lineRule="auto"/>
        <w:rPr>
          <w:sz w:val="20"/>
          <w:szCs w:val="20"/>
          <w:vertAlign w:val="superscript"/>
        </w:rPr>
      </w:pPr>
      <w:r w:rsidRPr="000405BA">
        <w:rPr>
          <w:sz w:val="20"/>
          <w:szCs w:val="20"/>
          <w:vertAlign w:val="superscript"/>
        </w:rPr>
        <w:t>14</w:t>
      </w:r>
      <w:r w:rsidRPr="000405BA">
        <w:rPr>
          <w:sz w:val="20"/>
          <w:szCs w:val="20"/>
        </w:rPr>
        <w:t xml:space="preserve">Institute of Biology, University of the Philippines, </w:t>
      </w:r>
      <w:proofErr w:type="spellStart"/>
      <w:r w:rsidRPr="000405BA">
        <w:rPr>
          <w:sz w:val="20"/>
          <w:szCs w:val="20"/>
        </w:rPr>
        <w:t>Diliman</w:t>
      </w:r>
      <w:proofErr w:type="spellEnd"/>
      <w:r w:rsidRPr="000405BA">
        <w:rPr>
          <w:sz w:val="20"/>
          <w:szCs w:val="20"/>
        </w:rPr>
        <w:t>, Quezon City, Philippines;</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15</w:t>
      </w:r>
      <w:r w:rsidRPr="000405BA">
        <w:rPr>
          <w:sz w:val="20"/>
          <w:szCs w:val="20"/>
        </w:rPr>
        <w:t xml:space="preserve">Department of Natural Resources and Environmental Studies, National Dong </w:t>
      </w:r>
      <w:proofErr w:type="spellStart"/>
      <w:r w:rsidRPr="000405BA">
        <w:rPr>
          <w:sz w:val="20"/>
          <w:szCs w:val="20"/>
        </w:rPr>
        <w:t>Hwa</w:t>
      </w:r>
      <w:proofErr w:type="spellEnd"/>
      <w:r w:rsidRPr="000405BA">
        <w:rPr>
          <w:sz w:val="20"/>
          <w:szCs w:val="20"/>
        </w:rPr>
        <w:t xml:space="preserve"> University, </w:t>
      </w:r>
      <w:proofErr w:type="spellStart"/>
      <w:r w:rsidRPr="000405BA">
        <w:rPr>
          <w:sz w:val="20"/>
          <w:szCs w:val="20"/>
        </w:rPr>
        <w:t>Hualien</w:t>
      </w:r>
      <w:proofErr w:type="spellEnd"/>
      <w:r w:rsidRPr="000405BA">
        <w:rPr>
          <w:sz w:val="20"/>
          <w:szCs w:val="20"/>
        </w:rPr>
        <w:t xml:space="preserve"> 974, Taiwan;</w:t>
      </w:r>
    </w:p>
    <w:p w:rsidR="00CE4FEF" w:rsidRPr="000405BA" w:rsidRDefault="00CE4FEF" w:rsidP="00CE4FEF">
      <w:pPr>
        <w:spacing w:before="100" w:beforeAutospacing="1" w:after="240" w:line="480" w:lineRule="auto"/>
        <w:rPr>
          <w:sz w:val="20"/>
          <w:szCs w:val="20"/>
          <w:vertAlign w:val="superscript"/>
        </w:rPr>
      </w:pPr>
      <w:r w:rsidRPr="000405BA">
        <w:rPr>
          <w:sz w:val="20"/>
          <w:szCs w:val="20"/>
          <w:vertAlign w:val="superscript"/>
        </w:rPr>
        <w:t>16</w:t>
      </w:r>
      <w:r w:rsidRPr="000405BA">
        <w:rPr>
          <w:sz w:val="20"/>
          <w:szCs w:val="20"/>
        </w:rPr>
        <w:t xml:space="preserve">Forest Department Sarawak, </w:t>
      </w:r>
      <w:proofErr w:type="spellStart"/>
      <w:r w:rsidRPr="000405BA">
        <w:rPr>
          <w:sz w:val="20"/>
          <w:szCs w:val="20"/>
        </w:rPr>
        <w:t>Bangunan</w:t>
      </w:r>
      <w:proofErr w:type="spellEnd"/>
      <w:r w:rsidRPr="000405BA">
        <w:rPr>
          <w:sz w:val="20"/>
          <w:szCs w:val="20"/>
        </w:rPr>
        <w:t xml:space="preserve"> </w:t>
      </w:r>
      <w:proofErr w:type="spellStart"/>
      <w:r w:rsidRPr="000405BA">
        <w:rPr>
          <w:sz w:val="20"/>
          <w:szCs w:val="20"/>
        </w:rPr>
        <w:t>Wisma</w:t>
      </w:r>
      <w:proofErr w:type="spellEnd"/>
      <w:r w:rsidRPr="000405BA">
        <w:rPr>
          <w:sz w:val="20"/>
          <w:szCs w:val="20"/>
        </w:rPr>
        <w:t xml:space="preserve"> </w:t>
      </w:r>
      <w:proofErr w:type="spellStart"/>
      <w:r w:rsidRPr="000405BA">
        <w:rPr>
          <w:sz w:val="20"/>
          <w:szCs w:val="20"/>
        </w:rPr>
        <w:t>Sumber</w:t>
      </w:r>
      <w:proofErr w:type="spellEnd"/>
      <w:r w:rsidRPr="000405BA">
        <w:rPr>
          <w:sz w:val="20"/>
          <w:szCs w:val="20"/>
        </w:rPr>
        <w:t xml:space="preserve"> Alam, </w:t>
      </w:r>
      <w:proofErr w:type="spellStart"/>
      <w:r w:rsidRPr="000405BA">
        <w:rPr>
          <w:sz w:val="20"/>
          <w:szCs w:val="20"/>
        </w:rPr>
        <w:t>Jalan</w:t>
      </w:r>
      <w:proofErr w:type="spellEnd"/>
      <w:r w:rsidRPr="000405BA">
        <w:rPr>
          <w:sz w:val="20"/>
          <w:szCs w:val="20"/>
        </w:rPr>
        <w:t xml:space="preserve"> Stadium, Petra Jaya 93660, Kuching, Sarawak, Malaysia;</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17</w:t>
      </w:r>
      <w:r w:rsidRPr="000405BA">
        <w:rPr>
          <w:sz w:val="20"/>
          <w:szCs w:val="20"/>
        </w:rPr>
        <w:t xml:space="preserve">Institute of Tropical Ecosystem Studies, University of Puerto Rico, P.O. Box 1690, </w:t>
      </w:r>
      <w:proofErr w:type="spellStart"/>
      <w:r w:rsidRPr="000405BA">
        <w:rPr>
          <w:sz w:val="20"/>
          <w:szCs w:val="20"/>
        </w:rPr>
        <w:t>Luquillo</w:t>
      </w:r>
      <w:proofErr w:type="spellEnd"/>
      <w:r w:rsidRPr="000405BA">
        <w:rPr>
          <w:sz w:val="20"/>
          <w:szCs w:val="20"/>
        </w:rPr>
        <w:t xml:space="preserve">, PR 00773, USA; </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18</w:t>
      </w:r>
      <w:r w:rsidRPr="000405BA">
        <w:rPr>
          <w:sz w:val="20"/>
          <w:szCs w:val="20"/>
        </w:rPr>
        <w:t xml:space="preserve">Centre for Ecology and Hydrology, Bush Estate, </w:t>
      </w:r>
      <w:proofErr w:type="spellStart"/>
      <w:r w:rsidRPr="000405BA">
        <w:rPr>
          <w:sz w:val="20"/>
          <w:szCs w:val="20"/>
        </w:rPr>
        <w:t>Penicuik</w:t>
      </w:r>
      <w:proofErr w:type="spellEnd"/>
      <w:r w:rsidRPr="000405BA">
        <w:rPr>
          <w:sz w:val="20"/>
          <w:szCs w:val="20"/>
        </w:rPr>
        <w:t xml:space="preserve">, </w:t>
      </w:r>
      <w:proofErr w:type="spellStart"/>
      <w:r w:rsidRPr="000405BA">
        <w:rPr>
          <w:sz w:val="20"/>
          <w:szCs w:val="20"/>
        </w:rPr>
        <w:t>Midlothan</w:t>
      </w:r>
      <w:proofErr w:type="spellEnd"/>
      <w:r w:rsidRPr="000405BA">
        <w:rPr>
          <w:sz w:val="20"/>
          <w:szCs w:val="20"/>
        </w:rPr>
        <w:t>, EH26 0QB, Scotland, UK</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19</w:t>
      </w:r>
      <w:r w:rsidRPr="000405BA">
        <w:rPr>
          <w:sz w:val="20"/>
          <w:szCs w:val="20"/>
        </w:rPr>
        <w:t xml:space="preserve">Ecology, Evolution &amp; Environmental Biology, Columbia University, New York, U.S.A; </w:t>
      </w:r>
    </w:p>
    <w:p w:rsidR="00CE4FEF" w:rsidRPr="000405BA" w:rsidRDefault="00CE4FEF" w:rsidP="00CE4FEF">
      <w:pPr>
        <w:spacing w:before="100" w:beforeAutospacing="1" w:after="240" w:line="480" w:lineRule="auto"/>
        <w:rPr>
          <w:sz w:val="20"/>
          <w:szCs w:val="20"/>
        </w:rPr>
      </w:pPr>
      <w:r w:rsidRPr="000405BA">
        <w:rPr>
          <w:sz w:val="20"/>
          <w:szCs w:val="20"/>
          <w:vertAlign w:val="superscript"/>
        </w:rPr>
        <w:t>20</w:t>
      </w:r>
      <w:r w:rsidRPr="000405BA">
        <w:rPr>
          <w:sz w:val="20"/>
          <w:szCs w:val="20"/>
        </w:rPr>
        <w:t xml:space="preserve">Laboratory of Plant Ecology, School of Biological Sciences, Pontifical Catholic University of Ecuador, </w:t>
      </w:r>
      <w:proofErr w:type="spellStart"/>
      <w:r w:rsidRPr="000405BA">
        <w:rPr>
          <w:sz w:val="20"/>
          <w:szCs w:val="20"/>
        </w:rPr>
        <w:t>Apartado</w:t>
      </w:r>
      <w:proofErr w:type="spellEnd"/>
      <w:r w:rsidRPr="000405BA">
        <w:rPr>
          <w:sz w:val="20"/>
          <w:szCs w:val="20"/>
        </w:rPr>
        <w:t xml:space="preserve"> 17-01-2184, Quito, Ecuador; </w:t>
      </w:r>
    </w:p>
    <w:p w:rsidR="00CE4FEF" w:rsidRPr="000405BA" w:rsidRDefault="00CE4FEF" w:rsidP="008E1721">
      <w:pPr>
        <w:spacing w:before="100" w:beforeAutospacing="1" w:after="240" w:line="480" w:lineRule="auto"/>
        <w:rPr>
          <w:sz w:val="20"/>
          <w:szCs w:val="20"/>
          <w:vertAlign w:val="superscript"/>
        </w:rPr>
      </w:pPr>
      <w:r w:rsidRPr="000405BA">
        <w:rPr>
          <w:sz w:val="20"/>
          <w:szCs w:val="20"/>
          <w:vertAlign w:val="superscript"/>
        </w:rPr>
        <w:t>21</w:t>
      </w:r>
      <w:r w:rsidRPr="000405BA">
        <w:rPr>
          <w:sz w:val="20"/>
          <w:szCs w:val="20"/>
        </w:rPr>
        <w:t xml:space="preserve">York Centre for Complex Systems Analysis and Biology Department, Ron Cooke Hub, University of York, PO Box 373, York YO10 5EG, UK; </w:t>
      </w:r>
    </w:p>
    <w:p w:rsidR="00CE4FEF" w:rsidRPr="000405BA" w:rsidRDefault="00CE4FEF" w:rsidP="00FF70C3">
      <w:pPr>
        <w:spacing w:before="100" w:beforeAutospacing="1" w:after="240" w:line="480" w:lineRule="auto"/>
        <w:rPr>
          <w:sz w:val="20"/>
          <w:szCs w:val="20"/>
        </w:rPr>
      </w:pPr>
      <w:r w:rsidRPr="000405BA">
        <w:rPr>
          <w:sz w:val="20"/>
          <w:szCs w:val="20"/>
        </w:rPr>
        <w:t xml:space="preserve">*Correspondence author. E-mail </w:t>
      </w:r>
      <w:hyperlink r:id="rId7" w:history="1">
        <w:r w:rsidRPr="000405BA">
          <w:rPr>
            <w:rStyle w:val="Hyperlink"/>
            <w:color w:val="auto"/>
            <w:sz w:val="20"/>
            <w:szCs w:val="20"/>
          </w:rPr>
          <w:t>calum.brown@ed.ac.uk</w:t>
        </w:r>
      </w:hyperlink>
      <w:r w:rsidRPr="000405BA">
        <w:rPr>
          <w:sz w:val="20"/>
          <w:szCs w:val="20"/>
        </w:rPr>
        <w:t xml:space="preserve">  </w:t>
      </w:r>
    </w:p>
    <w:p w:rsidR="008E1721" w:rsidRPr="000405BA" w:rsidRDefault="008E1721" w:rsidP="00FF70C3">
      <w:pPr>
        <w:spacing w:before="100" w:beforeAutospacing="1" w:after="240" w:line="480" w:lineRule="auto"/>
        <w:rPr>
          <w:sz w:val="20"/>
          <w:szCs w:val="20"/>
        </w:rPr>
      </w:pPr>
    </w:p>
    <w:p w:rsidR="008E1721" w:rsidRPr="000405BA" w:rsidRDefault="008E1721" w:rsidP="00FF70C3">
      <w:pPr>
        <w:spacing w:before="100" w:beforeAutospacing="1" w:after="240" w:line="480" w:lineRule="auto"/>
        <w:rPr>
          <w:sz w:val="20"/>
          <w:szCs w:val="20"/>
        </w:rPr>
      </w:pPr>
    </w:p>
    <w:p w:rsidR="008E1721" w:rsidRPr="000405BA" w:rsidRDefault="008E1721" w:rsidP="00FF70C3">
      <w:pPr>
        <w:spacing w:before="100" w:beforeAutospacing="1" w:after="240" w:line="480" w:lineRule="auto"/>
        <w:rPr>
          <w:sz w:val="20"/>
          <w:szCs w:val="20"/>
        </w:rPr>
      </w:pPr>
    </w:p>
    <w:p w:rsidR="008E1721" w:rsidRPr="000405BA" w:rsidRDefault="008E1721" w:rsidP="00FF70C3">
      <w:pPr>
        <w:spacing w:before="100" w:beforeAutospacing="1" w:after="240" w:line="480" w:lineRule="auto"/>
        <w:rPr>
          <w:sz w:val="20"/>
          <w:szCs w:val="20"/>
        </w:rPr>
      </w:pPr>
    </w:p>
    <w:p w:rsidR="00CE4FEF" w:rsidRPr="000405BA" w:rsidRDefault="00CE4FEF" w:rsidP="00CE4FEF">
      <w:pPr>
        <w:pStyle w:val="NoSpacing"/>
        <w:spacing w:line="480" w:lineRule="auto"/>
        <w:rPr>
          <w:rFonts w:ascii="Times New Roman" w:hAnsi="Times New Roman"/>
          <w:b/>
          <w:sz w:val="24"/>
          <w:szCs w:val="24"/>
        </w:rPr>
      </w:pPr>
      <w:r w:rsidRPr="000405BA">
        <w:rPr>
          <w:rFonts w:ascii="Times New Roman" w:hAnsi="Times New Roman"/>
          <w:b/>
          <w:sz w:val="24"/>
          <w:szCs w:val="24"/>
        </w:rPr>
        <w:lastRenderedPageBreak/>
        <w:t>Abstract</w:t>
      </w: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 xml:space="preserve">Neutral and niche theories give contrasting explanations for the maintenance of tropical tree species diversity.  Both have some empirical support, but methods to disentangle their effects have not yet been developed.  We applied a statistical measure of spatial structure to data from 14 large tropical forest plots to test a prediction of niche theory that is incompatible with neutral theory: that species in heterogeneous environments should separate out in space according to their niche preferences.  We chose plots across a </w:t>
      </w:r>
      <w:r w:rsidR="00AA3F03" w:rsidRPr="000405BA">
        <w:rPr>
          <w:rFonts w:ascii="Times New Roman" w:hAnsi="Times New Roman"/>
          <w:sz w:val="24"/>
          <w:szCs w:val="24"/>
        </w:rPr>
        <w:t xml:space="preserve">range </w:t>
      </w:r>
      <w:r w:rsidRPr="000405BA">
        <w:rPr>
          <w:rFonts w:ascii="Times New Roman" w:hAnsi="Times New Roman"/>
          <w:sz w:val="24"/>
          <w:szCs w:val="24"/>
        </w:rPr>
        <w:t xml:space="preserve">of topographic heterogeneity, and tested whether pairwise spatial associations among species were more variable in more heterogeneous sites.  We found strong support for this prediction, based on a strong positive relationship between variance in the spatial structure of species pairs and topographic heterogeneity across sites. We interpret this pattern as evidence of pervasive niche differentiation, which increases in importance with increasing environmental heterogeneity.  </w:t>
      </w:r>
    </w:p>
    <w:p w:rsidR="00CE4FEF" w:rsidRPr="000405BA" w:rsidRDefault="00CE4FEF" w:rsidP="00CE4FEF">
      <w:pPr>
        <w:pStyle w:val="NoSpacing"/>
        <w:spacing w:line="480" w:lineRule="auto"/>
        <w:rPr>
          <w:rFonts w:ascii="Times New Roman" w:hAnsi="Times New Roman"/>
          <w:b/>
          <w:sz w:val="24"/>
          <w:szCs w:val="24"/>
        </w:rPr>
      </w:pPr>
    </w:p>
    <w:p w:rsidR="00BA0712" w:rsidRPr="000405BA" w:rsidRDefault="00BA0712" w:rsidP="00BA0712">
      <w:pPr>
        <w:pStyle w:val="NoSpacing"/>
        <w:spacing w:line="480" w:lineRule="auto"/>
        <w:rPr>
          <w:rFonts w:ascii="Times New Roman" w:hAnsi="Times New Roman"/>
          <w:sz w:val="20"/>
          <w:szCs w:val="20"/>
        </w:rPr>
      </w:pPr>
      <w:r w:rsidRPr="000405BA">
        <w:rPr>
          <w:rFonts w:ascii="Times New Roman" w:hAnsi="Times New Roman"/>
          <w:i/>
          <w:sz w:val="20"/>
          <w:szCs w:val="20"/>
        </w:rPr>
        <w:t>Keywords:</w:t>
      </w:r>
      <w:r w:rsidRPr="000405BA">
        <w:rPr>
          <w:rFonts w:ascii="Times New Roman" w:hAnsi="Times New Roman"/>
          <w:sz w:val="20"/>
          <w:szCs w:val="20"/>
        </w:rPr>
        <w:t xml:space="preserve"> species coexistence, tropical forest, niche differentiation, neutral theory, spatial pattern, cross-pair overlap distribution.</w:t>
      </w:r>
    </w:p>
    <w:p w:rsidR="00CE4FEF" w:rsidRPr="000405BA" w:rsidRDefault="00CE4FEF" w:rsidP="00CE4FEF">
      <w:pPr>
        <w:pStyle w:val="NoSpacing"/>
        <w:spacing w:line="480" w:lineRule="auto"/>
        <w:rPr>
          <w:rFonts w:ascii="Times New Roman" w:hAnsi="Times New Roman"/>
          <w:b/>
          <w:sz w:val="24"/>
          <w:szCs w:val="24"/>
        </w:rPr>
      </w:pPr>
    </w:p>
    <w:p w:rsidR="00CE4FEF" w:rsidRPr="000405BA" w:rsidRDefault="00CE4FEF" w:rsidP="00CE4FEF">
      <w:pPr>
        <w:pStyle w:val="NoSpacing"/>
        <w:spacing w:line="480" w:lineRule="auto"/>
        <w:rPr>
          <w:rFonts w:ascii="Times New Roman" w:hAnsi="Times New Roman"/>
          <w:b/>
          <w:sz w:val="24"/>
          <w:szCs w:val="24"/>
        </w:rPr>
      </w:pPr>
    </w:p>
    <w:p w:rsidR="00CE4FEF" w:rsidRPr="000405BA" w:rsidRDefault="00CE4FEF" w:rsidP="00CE4FEF">
      <w:pPr>
        <w:pStyle w:val="NoSpacing"/>
        <w:spacing w:line="480" w:lineRule="auto"/>
        <w:rPr>
          <w:rFonts w:ascii="Times New Roman" w:hAnsi="Times New Roman"/>
          <w:b/>
          <w:sz w:val="24"/>
          <w:szCs w:val="24"/>
        </w:rPr>
      </w:pPr>
    </w:p>
    <w:p w:rsidR="00CE4FEF" w:rsidRPr="000405BA" w:rsidRDefault="00CE4FEF" w:rsidP="00CE4FEF">
      <w:pPr>
        <w:pStyle w:val="NoSpacing"/>
        <w:spacing w:line="480" w:lineRule="auto"/>
        <w:rPr>
          <w:rFonts w:ascii="Times New Roman" w:hAnsi="Times New Roman"/>
          <w:b/>
          <w:sz w:val="24"/>
          <w:szCs w:val="24"/>
        </w:rPr>
      </w:pPr>
    </w:p>
    <w:p w:rsidR="00BA0712" w:rsidRPr="000405BA" w:rsidRDefault="00BA0712" w:rsidP="00CE4FEF">
      <w:pPr>
        <w:pStyle w:val="NoSpacing"/>
        <w:spacing w:line="480" w:lineRule="auto"/>
        <w:rPr>
          <w:rFonts w:ascii="Times New Roman" w:hAnsi="Times New Roman"/>
          <w:b/>
          <w:sz w:val="24"/>
          <w:szCs w:val="24"/>
        </w:rPr>
      </w:pPr>
    </w:p>
    <w:p w:rsidR="00CE4FEF" w:rsidRPr="000405BA" w:rsidRDefault="00CE4FEF" w:rsidP="00CE4FEF">
      <w:pPr>
        <w:pStyle w:val="NoSpacing"/>
        <w:spacing w:line="480" w:lineRule="auto"/>
        <w:rPr>
          <w:rFonts w:ascii="Times New Roman" w:hAnsi="Times New Roman"/>
          <w:b/>
          <w:sz w:val="24"/>
          <w:szCs w:val="24"/>
        </w:rPr>
      </w:pPr>
    </w:p>
    <w:p w:rsidR="002405C7" w:rsidRPr="000405BA" w:rsidRDefault="002405C7" w:rsidP="00CE4FEF">
      <w:pPr>
        <w:pStyle w:val="NoSpacing"/>
        <w:spacing w:line="480" w:lineRule="auto"/>
        <w:rPr>
          <w:rFonts w:ascii="Times New Roman" w:hAnsi="Times New Roman"/>
          <w:b/>
          <w:sz w:val="24"/>
          <w:szCs w:val="24"/>
        </w:rPr>
      </w:pPr>
    </w:p>
    <w:p w:rsidR="00E73025" w:rsidRPr="000405BA" w:rsidRDefault="00E73025" w:rsidP="00CE4FEF">
      <w:pPr>
        <w:pStyle w:val="NoSpacing"/>
        <w:spacing w:line="480" w:lineRule="auto"/>
        <w:rPr>
          <w:rFonts w:ascii="Times New Roman" w:hAnsi="Times New Roman"/>
          <w:b/>
          <w:sz w:val="24"/>
          <w:szCs w:val="24"/>
        </w:rPr>
      </w:pPr>
    </w:p>
    <w:p w:rsidR="00E73025" w:rsidRPr="000405BA" w:rsidRDefault="00E73025" w:rsidP="00CE4FEF">
      <w:pPr>
        <w:pStyle w:val="NoSpacing"/>
        <w:spacing w:line="480" w:lineRule="auto"/>
        <w:rPr>
          <w:rFonts w:ascii="Times New Roman" w:hAnsi="Times New Roman"/>
          <w:b/>
          <w:sz w:val="24"/>
          <w:szCs w:val="24"/>
        </w:rPr>
      </w:pPr>
    </w:p>
    <w:p w:rsidR="002405C7" w:rsidRPr="000405BA" w:rsidRDefault="002405C7" w:rsidP="00CE4FEF">
      <w:pPr>
        <w:pStyle w:val="NoSpacing"/>
        <w:spacing w:line="480" w:lineRule="auto"/>
        <w:rPr>
          <w:rFonts w:ascii="Times New Roman" w:hAnsi="Times New Roman"/>
          <w:b/>
          <w:sz w:val="24"/>
          <w:szCs w:val="24"/>
        </w:rPr>
      </w:pPr>
    </w:p>
    <w:p w:rsidR="00CE4FEF" w:rsidRPr="000405BA" w:rsidRDefault="00CE4FEF" w:rsidP="00CE4FEF">
      <w:pPr>
        <w:pStyle w:val="NoSpacing"/>
        <w:spacing w:line="480" w:lineRule="auto"/>
        <w:rPr>
          <w:rFonts w:ascii="Times New Roman" w:hAnsi="Times New Roman"/>
          <w:b/>
          <w:sz w:val="24"/>
          <w:szCs w:val="24"/>
        </w:rPr>
      </w:pPr>
      <w:r w:rsidRPr="000405BA">
        <w:rPr>
          <w:rFonts w:ascii="Times New Roman" w:hAnsi="Times New Roman"/>
          <w:b/>
          <w:sz w:val="24"/>
          <w:szCs w:val="24"/>
        </w:rPr>
        <w:lastRenderedPageBreak/>
        <w:t>Introduction</w:t>
      </w: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The specialisation of species to particular environmental conditions is one mechanism that potentially supports the maintenance of high tree species richness in tropical forests</w:t>
      </w:r>
      <w:r w:rsidR="00CA063C" w:rsidRPr="000405BA">
        <w:rPr>
          <w:rFonts w:ascii="Times New Roman" w:hAnsi="Times New Roman"/>
          <w:sz w:val="24"/>
          <w:szCs w:val="24"/>
        </w:rPr>
        <w:t xml:space="preserve"> [1,</w:t>
      </w:r>
      <w:r w:rsidR="008A286F" w:rsidRPr="000405BA">
        <w:rPr>
          <w:rFonts w:ascii="Times New Roman" w:hAnsi="Times New Roman"/>
          <w:sz w:val="24"/>
          <w:szCs w:val="24"/>
        </w:rPr>
        <w:t xml:space="preserve"> </w:t>
      </w:r>
      <w:r w:rsidR="00CA063C" w:rsidRPr="000405BA">
        <w:rPr>
          <w:rFonts w:ascii="Times New Roman" w:hAnsi="Times New Roman"/>
          <w:sz w:val="24"/>
          <w:szCs w:val="24"/>
        </w:rPr>
        <w:t>2]</w:t>
      </w:r>
      <w:r w:rsidR="003E0BB2" w:rsidRPr="000405BA">
        <w:rPr>
          <w:rFonts w:ascii="Times New Roman" w:hAnsi="Times New Roman"/>
          <w:sz w:val="24"/>
          <w:szCs w:val="24"/>
        </w:rPr>
        <w:t xml:space="preserve">. </w:t>
      </w:r>
      <w:r w:rsidRPr="000405BA">
        <w:rPr>
          <w:rFonts w:ascii="Times New Roman" w:hAnsi="Times New Roman"/>
          <w:sz w:val="24"/>
          <w:szCs w:val="24"/>
        </w:rPr>
        <w:t xml:space="preserve">For single species or groups of species, evidence of niche differentiation is strong, and numerous studies have identified associations of tropical forest tree species to environmental variables such as elevation, soil chemistry and water content, exposure, humidity, temperature, and light regimes </w:t>
      </w:r>
      <w:r w:rsidR="00FC2435" w:rsidRPr="000405BA">
        <w:rPr>
          <w:rFonts w:ascii="Times New Roman" w:hAnsi="Times New Roman"/>
          <w:sz w:val="24"/>
          <w:szCs w:val="24"/>
        </w:rPr>
        <w:t>[e.g. 3-7]</w:t>
      </w:r>
      <w:r w:rsidRPr="000405BA">
        <w:rPr>
          <w:rFonts w:ascii="Times New Roman" w:hAnsi="Times New Roman"/>
          <w:sz w:val="24"/>
          <w:szCs w:val="24"/>
        </w:rPr>
        <w:t>. However, the role of niche differentiation in maintaining overall levels of plant diversity remains unclear</w:t>
      </w:r>
      <w:r w:rsidR="00FC2435" w:rsidRPr="000405BA">
        <w:rPr>
          <w:rFonts w:ascii="Times New Roman" w:hAnsi="Times New Roman"/>
          <w:sz w:val="24"/>
          <w:szCs w:val="24"/>
        </w:rPr>
        <w:t xml:space="preserve"> [8, 9]</w:t>
      </w:r>
      <w:r w:rsidRPr="000405BA">
        <w:rPr>
          <w:rFonts w:ascii="Times New Roman" w:hAnsi="Times New Roman"/>
          <w:sz w:val="24"/>
          <w:szCs w:val="24"/>
        </w:rPr>
        <w:t xml:space="preserve">, as does the consistency of its effects across sites.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 xml:space="preserve">In contrast to niche differentiation, the neutral theory suggests that species richness is maintained as a balance between immigration and extinction through neutral and </w:t>
      </w:r>
      <w:proofErr w:type="spellStart"/>
      <w:r w:rsidRPr="000405BA">
        <w:rPr>
          <w:rFonts w:ascii="Times New Roman" w:hAnsi="Times New Roman"/>
          <w:sz w:val="24"/>
          <w:szCs w:val="24"/>
        </w:rPr>
        <w:t>ongoing</w:t>
      </w:r>
      <w:proofErr w:type="spellEnd"/>
      <w:r w:rsidRPr="000405BA">
        <w:rPr>
          <w:rFonts w:ascii="Times New Roman" w:hAnsi="Times New Roman"/>
          <w:sz w:val="24"/>
          <w:szCs w:val="24"/>
        </w:rPr>
        <w:t xml:space="preserve"> “drift” of species</w:t>
      </w:r>
      <w:r w:rsidR="00FC2435" w:rsidRPr="000405BA">
        <w:rPr>
          <w:rFonts w:ascii="Times New Roman" w:hAnsi="Times New Roman"/>
          <w:sz w:val="24"/>
          <w:szCs w:val="24"/>
        </w:rPr>
        <w:t xml:space="preserve"> [10,11]</w:t>
      </w:r>
      <w:r w:rsidRPr="000405BA">
        <w:rPr>
          <w:rFonts w:ascii="Times New Roman" w:hAnsi="Times New Roman"/>
          <w:sz w:val="24"/>
          <w:szCs w:val="24"/>
        </w:rPr>
        <w:t>, and is able to accurately predict community-scale patterns such as Species-Area Relationships (SARs) and Species Abundance Distributions (SADs) without recourse to any functional differences between species</w:t>
      </w:r>
      <w:r w:rsidR="00E26550" w:rsidRPr="000405BA">
        <w:rPr>
          <w:rFonts w:ascii="Times New Roman" w:hAnsi="Times New Roman"/>
          <w:sz w:val="24"/>
          <w:szCs w:val="24"/>
        </w:rPr>
        <w:t xml:space="preserve">. </w:t>
      </w:r>
      <w:r w:rsidRPr="000405BA">
        <w:rPr>
          <w:rFonts w:ascii="Times New Roman" w:hAnsi="Times New Roman"/>
          <w:sz w:val="24"/>
          <w:szCs w:val="24"/>
        </w:rPr>
        <w:t xml:space="preserve">As with other patterns, the relationship between SADs </w:t>
      </w:r>
      <w:r w:rsidR="002405C7" w:rsidRPr="000405BA">
        <w:rPr>
          <w:rFonts w:ascii="Times New Roman" w:hAnsi="Times New Roman"/>
          <w:sz w:val="24"/>
          <w:szCs w:val="24"/>
        </w:rPr>
        <w:t>or</w:t>
      </w:r>
      <w:r w:rsidRPr="000405BA">
        <w:rPr>
          <w:rFonts w:ascii="Times New Roman" w:hAnsi="Times New Roman"/>
          <w:sz w:val="24"/>
          <w:szCs w:val="24"/>
        </w:rPr>
        <w:t xml:space="preserve"> SARs and underlying processes is not one-to-one, however, making direct inference of process from pattern impossible</w:t>
      </w:r>
      <w:r w:rsidR="00FC2435" w:rsidRPr="000405BA">
        <w:rPr>
          <w:rFonts w:ascii="Times New Roman" w:hAnsi="Times New Roman"/>
          <w:sz w:val="24"/>
          <w:szCs w:val="24"/>
        </w:rPr>
        <w:t xml:space="preserve"> [12]</w:t>
      </w:r>
      <w:r w:rsidR="00E26550" w:rsidRPr="000405BA">
        <w:rPr>
          <w:rFonts w:ascii="Times New Roman" w:hAnsi="Times New Roman"/>
          <w:sz w:val="24"/>
          <w:szCs w:val="24"/>
        </w:rPr>
        <w:t xml:space="preserve">. </w:t>
      </w:r>
      <w:r w:rsidRPr="000405BA">
        <w:rPr>
          <w:rFonts w:ascii="Times New Roman" w:hAnsi="Times New Roman"/>
          <w:sz w:val="24"/>
          <w:szCs w:val="24"/>
        </w:rPr>
        <w:t>In particular, the footprints that neutral and niche processes leave on SADs and SARs, singly or in combination, may be indistinguishable</w:t>
      </w:r>
      <w:r w:rsidR="005603DD" w:rsidRPr="000405BA">
        <w:rPr>
          <w:rFonts w:ascii="Times New Roman" w:hAnsi="Times New Roman"/>
          <w:sz w:val="24"/>
          <w:szCs w:val="24"/>
        </w:rPr>
        <w:t xml:space="preserve"> [e.g. 13, 14]</w:t>
      </w:r>
      <w:r w:rsidRPr="000405BA">
        <w:rPr>
          <w:rFonts w:ascii="Times New Roman" w:hAnsi="Times New Roman"/>
          <w:sz w:val="24"/>
          <w:szCs w:val="24"/>
        </w:rPr>
        <w:t>.</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In recent years, the use of summary statistics that include information on spatial structure has become more widespread in ecology</w:t>
      </w:r>
      <w:r w:rsidR="005603DD" w:rsidRPr="000405BA">
        <w:rPr>
          <w:rFonts w:ascii="Times New Roman" w:hAnsi="Times New Roman"/>
          <w:sz w:val="24"/>
          <w:szCs w:val="24"/>
        </w:rPr>
        <w:t xml:space="preserve"> [15]</w:t>
      </w:r>
      <w:r w:rsidR="00E26550" w:rsidRPr="000405BA">
        <w:rPr>
          <w:rFonts w:ascii="Times New Roman" w:hAnsi="Times New Roman"/>
          <w:sz w:val="24"/>
          <w:szCs w:val="24"/>
        </w:rPr>
        <w:t xml:space="preserve">. </w:t>
      </w:r>
      <w:r w:rsidRPr="000405BA">
        <w:rPr>
          <w:rFonts w:ascii="Times New Roman" w:hAnsi="Times New Roman"/>
          <w:sz w:val="24"/>
          <w:szCs w:val="24"/>
        </w:rPr>
        <w:t xml:space="preserve">These statistics provide a promising basis for discriminating between ecological processes, both in empirical </w:t>
      </w:r>
      <w:r w:rsidR="005603DD" w:rsidRPr="000405BA">
        <w:rPr>
          <w:rFonts w:ascii="Times New Roman" w:hAnsi="Times New Roman"/>
          <w:sz w:val="24"/>
          <w:szCs w:val="24"/>
        </w:rPr>
        <w:t xml:space="preserve">[16, 17] </w:t>
      </w:r>
      <w:r w:rsidRPr="000405BA">
        <w:rPr>
          <w:rFonts w:ascii="Times New Roman" w:hAnsi="Times New Roman"/>
          <w:sz w:val="24"/>
          <w:szCs w:val="24"/>
        </w:rPr>
        <w:t>and in simulated settings</w:t>
      </w:r>
      <w:r w:rsidR="005603DD" w:rsidRPr="000405BA">
        <w:rPr>
          <w:rFonts w:ascii="Times New Roman" w:hAnsi="Times New Roman"/>
          <w:sz w:val="24"/>
          <w:szCs w:val="24"/>
        </w:rPr>
        <w:t xml:space="preserve"> [18]</w:t>
      </w:r>
      <w:r w:rsidR="00E26550" w:rsidRPr="000405BA">
        <w:rPr>
          <w:rFonts w:ascii="Times New Roman" w:hAnsi="Times New Roman"/>
          <w:sz w:val="24"/>
          <w:szCs w:val="24"/>
        </w:rPr>
        <w:t xml:space="preserve">. </w:t>
      </w:r>
      <w:r w:rsidRPr="000405BA">
        <w:rPr>
          <w:rFonts w:ascii="Times New Roman" w:hAnsi="Times New Roman"/>
          <w:sz w:val="24"/>
          <w:szCs w:val="24"/>
        </w:rPr>
        <w:t xml:space="preserve">The possibility of resolving the neutral-niche debate has driven the development and application of these statistics, but a resolution has not yet been achieved </w:t>
      </w:r>
      <w:r w:rsidR="005603DD" w:rsidRPr="000405BA">
        <w:rPr>
          <w:rFonts w:ascii="Times New Roman" w:hAnsi="Times New Roman"/>
          <w:sz w:val="24"/>
          <w:szCs w:val="24"/>
        </w:rPr>
        <w:lastRenderedPageBreak/>
        <w:t>[19, 20]</w:t>
      </w:r>
      <w:r w:rsidR="00E26550" w:rsidRPr="000405BA">
        <w:rPr>
          <w:rFonts w:ascii="Times New Roman" w:hAnsi="Times New Roman"/>
          <w:sz w:val="24"/>
          <w:szCs w:val="24"/>
        </w:rPr>
        <w:t>.</w:t>
      </w:r>
      <w:r w:rsidRPr="000405BA">
        <w:rPr>
          <w:rFonts w:ascii="Times New Roman" w:hAnsi="Times New Roman"/>
          <w:sz w:val="24"/>
          <w:szCs w:val="24"/>
        </w:rPr>
        <w:t xml:space="preserve"> One reason is that limited dispersal – a process that may be neutral or non-neutral depending on whether it occurs identically across species – can produce forms of clustering and species turnover that correlate spuriously with environmental variation, implying niche differentiation where none in fact exists</w:t>
      </w:r>
      <w:r w:rsidR="005603DD" w:rsidRPr="000405BA">
        <w:rPr>
          <w:rFonts w:ascii="Times New Roman" w:hAnsi="Times New Roman"/>
          <w:sz w:val="24"/>
          <w:szCs w:val="24"/>
        </w:rPr>
        <w:t xml:space="preserve"> [21]</w:t>
      </w:r>
      <w:r w:rsidRPr="000405BA">
        <w:rPr>
          <w:rFonts w:ascii="Times New Roman" w:hAnsi="Times New Roman"/>
          <w:sz w:val="24"/>
          <w:szCs w:val="24"/>
        </w:rPr>
        <w:t>. This problem is exacerbated by the fact that only a few species’ dispersal kernels have been estimated (but see e.g.</w:t>
      </w:r>
      <w:r w:rsidR="005603DD" w:rsidRPr="000405BA">
        <w:rPr>
          <w:rFonts w:ascii="Times New Roman" w:hAnsi="Times New Roman"/>
          <w:sz w:val="24"/>
          <w:szCs w:val="24"/>
        </w:rPr>
        <w:t xml:space="preserve"> [22]</w:t>
      </w:r>
      <w:r w:rsidRPr="000405BA">
        <w:rPr>
          <w:rFonts w:ascii="Times New Roman" w:hAnsi="Times New Roman"/>
          <w:sz w:val="24"/>
          <w:szCs w:val="24"/>
        </w:rPr>
        <w:t>), and that niche effects, if present, would depend upon the magnitude and scale of environmental variation in ways that are hard to predict</w:t>
      </w:r>
      <w:r w:rsidR="005603DD" w:rsidRPr="000405BA">
        <w:rPr>
          <w:rFonts w:ascii="Times New Roman" w:hAnsi="Times New Roman"/>
          <w:sz w:val="24"/>
          <w:szCs w:val="24"/>
        </w:rPr>
        <w:t xml:space="preserve"> [23]</w:t>
      </w:r>
      <w:r w:rsidRPr="000405BA">
        <w:rPr>
          <w:rFonts w:ascii="Times New Roman" w:hAnsi="Times New Roman"/>
          <w:sz w:val="24"/>
          <w:szCs w:val="24"/>
        </w:rPr>
        <w:t xml:space="preserve">.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 xml:space="preserve">When both limited dispersal and niche differentiation occur together, disentangling their effects on species distributions is </w:t>
      </w:r>
      <w:r w:rsidR="002405C7" w:rsidRPr="000405BA">
        <w:rPr>
          <w:rFonts w:ascii="Times New Roman" w:hAnsi="Times New Roman"/>
          <w:sz w:val="24"/>
          <w:szCs w:val="24"/>
        </w:rPr>
        <w:t xml:space="preserve">especially </w:t>
      </w:r>
      <w:r w:rsidR="00E26550" w:rsidRPr="000405BA">
        <w:rPr>
          <w:rFonts w:ascii="Times New Roman" w:hAnsi="Times New Roman"/>
          <w:sz w:val="24"/>
          <w:szCs w:val="24"/>
        </w:rPr>
        <w:t xml:space="preserve">difficult. </w:t>
      </w:r>
      <w:r w:rsidRPr="000405BA">
        <w:rPr>
          <w:rFonts w:ascii="Times New Roman" w:hAnsi="Times New Roman"/>
          <w:sz w:val="24"/>
          <w:szCs w:val="24"/>
        </w:rPr>
        <w:t>Attempts to do so generally assume that the effects operate at different scales, and select an arbitrary radius at which environmental variation is thought to replace dispersal limitation as the dominant spatial effect</w:t>
      </w:r>
      <w:r w:rsidR="005603DD" w:rsidRPr="000405BA">
        <w:rPr>
          <w:rFonts w:ascii="Times New Roman" w:hAnsi="Times New Roman"/>
          <w:sz w:val="24"/>
          <w:szCs w:val="24"/>
        </w:rPr>
        <w:t xml:space="preserve"> [e.g. 24]</w:t>
      </w:r>
      <w:r w:rsidR="00E26550" w:rsidRPr="000405BA">
        <w:rPr>
          <w:rFonts w:ascii="Times New Roman" w:hAnsi="Times New Roman"/>
          <w:sz w:val="24"/>
          <w:szCs w:val="24"/>
        </w:rPr>
        <w:t xml:space="preserve">. </w:t>
      </w:r>
      <w:r w:rsidRPr="000405BA">
        <w:rPr>
          <w:rFonts w:ascii="Times New Roman" w:hAnsi="Times New Roman"/>
          <w:sz w:val="24"/>
          <w:szCs w:val="24"/>
        </w:rPr>
        <w:t>A variation on this technique is the identification of specific habitats or habitat types, within which niche effects are assumed to be negligible and non-random spatial structure, therefore, primarily a consequence of limited dispersal</w:t>
      </w:r>
      <w:r w:rsidR="005603DD" w:rsidRPr="000405BA">
        <w:rPr>
          <w:rFonts w:ascii="Times New Roman" w:hAnsi="Times New Roman"/>
          <w:sz w:val="24"/>
          <w:szCs w:val="24"/>
        </w:rPr>
        <w:t xml:space="preserve"> [23]</w:t>
      </w:r>
      <w:r w:rsidR="00E26550" w:rsidRPr="000405BA">
        <w:rPr>
          <w:rFonts w:ascii="Times New Roman" w:hAnsi="Times New Roman"/>
          <w:sz w:val="24"/>
          <w:szCs w:val="24"/>
        </w:rPr>
        <w:t xml:space="preserve">. </w:t>
      </w:r>
      <w:r w:rsidRPr="000405BA">
        <w:rPr>
          <w:rFonts w:ascii="Times New Roman" w:hAnsi="Times New Roman"/>
          <w:sz w:val="24"/>
          <w:szCs w:val="24"/>
        </w:rPr>
        <w:t>Studies that attempt to separate the effects of niche differentiation and dispersal limitation, however, have not produced a consistent assessmen</w:t>
      </w:r>
      <w:r w:rsidR="00E26550" w:rsidRPr="000405BA">
        <w:rPr>
          <w:rFonts w:ascii="Times New Roman" w:hAnsi="Times New Roman"/>
          <w:sz w:val="24"/>
          <w:szCs w:val="24"/>
        </w:rPr>
        <w:t xml:space="preserve">t of the importance of either. </w:t>
      </w:r>
      <w:r w:rsidRPr="000405BA">
        <w:rPr>
          <w:rFonts w:ascii="Times New Roman" w:hAnsi="Times New Roman"/>
          <w:sz w:val="24"/>
          <w:szCs w:val="24"/>
        </w:rPr>
        <w:t>Often, their conclusion is that niche differentiation may play a small and variable role, but that neutral dispersal can most closely describe the dynamics of rainforest communities</w:t>
      </w:r>
      <w:r w:rsidR="005603DD" w:rsidRPr="000405BA">
        <w:rPr>
          <w:rFonts w:ascii="Times New Roman" w:hAnsi="Times New Roman"/>
          <w:sz w:val="24"/>
          <w:szCs w:val="24"/>
        </w:rPr>
        <w:t xml:space="preserve"> [25-27]</w:t>
      </w:r>
      <w:r w:rsidRPr="000405BA">
        <w:rPr>
          <w:rFonts w:ascii="Times New Roman" w:hAnsi="Times New Roman"/>
          <w:sz w:val="24"/>
          <w:szCs w:val="24"/>
        </w:rPr>
        <w:t xml:space="preserve">.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One method of discounting the effects of dispersal limitation is to compare the spatial structure of forests in which environmental variability is relatively small against forests in which it is relatively large</w:t>
      </w:r>
      <w:r w:rsidR="00E26550" w:rsidRPr="000405BA">
        <w:rPr>
          <w:rFonts w:ascii="Times New Roman" w:hAnsi="Times New Roman"/>
          <w:sz w:val="24"/>
          <w:szCs w:val="24"/>
        </w:rPr>
        <w:t xml:space="preserve">. </w:t>
      </w:r>
      <w:r w:rsidRPr="000405BA">
        <w:rPr>
          <w:rFonts w:ascii="Times New Roman" w:hAnsi="Times New Roman"/>
          <w:sz w:val="24"/>
          <w:szCs w:val="24"/>
        </w:rPr>
        <w:t>In this case, dispersal limitation can be expected either to be consistent or to vary independently of environmental heterogeneity, so that differences between the forests’ spatial structure do not correlate with diff</w:t>
      </w:r>
      <w:r w:rsidR="00E26550" w:rsidRPr="000405BA">
        <w:rPr>
          <w:rFonts w:ascii="Times New Roman" w:hAnsi="Times New Roman"/>
          <w:sz w:val="24"/>
          <w:szCs w:val="24"/>
        </w:rPr>
        <w:t xml:space="preserve">erences in their environments. </w:t>
      </w:r>
      <w:r w:rsidRPr="000405BA">
        <w:rPr>
          <w:rFonts w:ascii="Times New Roman" w:hAnsi="Times New Roman"/>
          <w:sz w:val="24"/>
          <w:szCs w:val="24"/>
        </w:rPr>
        <w:lastRenderedPageBreak/>
        <w:t>Instead, systematic differences in spatial structure may be attributed to the degree of niche differentiation permitted</w:t>
      </w:r>
      <w:r w:rsidR="00E26550" w:rsidRPr="000405BA">
        <w:rPr>
          <w:rFonts w:ascii="Times New Roman" w:hAnsi="Times New Roman"/>
          <w:sz w:val="24"/>
          <w:szCs w:val="24"/>
        </w:rPr>
        <w:t xml:space="preserve"> by the underlying environment.</w:t>
      </w:r>
      <w:r w:rsidRPr="000405BA">
        <w:rPr>
          <w:rFonts w:ascii="Times New Roman" w:hAnsi="Times New Roman"/>
          <w:sz w:val="24"/>
          <w:szCs w:val="24"/>
        </w:rPr>
        <w:t xml:space="preserve"> This method requires multiple comparisons of very large, spatially-explicit data-sets on species distributions, with corresponding environmental data</w:t>
      </w:r>
      <w:r w:rsidR="00E26550" w:rsidRPr="000405BA">
        <w:rPr>
          <w:rFonts w:ascii="Times New Roman" w:hAnsi="Times New Roman"/>
          <w:sz w:val="24"/>
          <w:szCs w:val="24"/>
        </w:rPr>
        <w:t xml:space="preserve">. </w:t>
      </w:r>
      <w:r w:rsidRPr="000405BA">
        <w:rPr>
          <w:rFonts w:ascii="Times New Roman" w:hAnsi="Times New Roman"/>
          <w:sz w:val="24"/>
          <w:szCs w:val="24"/>
        </w:rPr>
        <w:t>The development of networks such as the Centre for Tropical Forest Science (CTFS) plots</w:t>
      </w:r>
      <w:r w:rsidR="005603DD" w:rsidRPr="000405BA">
        <w:rPr>
          <w:rFonts w:ascii="Times New Roman" w:hAnsi="Times New Roman"/>
          <w:sz w:val="24"/>
          <w:szCs w:val="24"/>
        </w:rPr>
        <w:t xml:space="preserve"> [28]</w:t>
      </w:r>
      <w:r w:rsidRPr="000405BA">
        <w:rPr>
          <w:rFonts w:ascii="Times New Roman" w:hAnsi="Times New Roman"/>
          <w:sz w:val="24"/>
          <w:szCs w:val="24"/>
        </w:rPr>
        <w:t xml:space="preserve"> now makes spatial analyses of this kind more feasible</w:t>
      </w:r>
      <w:r w:rsidR="005E4279" w:rsidRPr="000405BA">
        <w:rPr>
          <w:rFonts w:ascii="Times New Roman" w:hAnsi="Times New Roman"/>
          <w:sz w:val="24"/>
          <w:szCs w:val="24"/>
        </w:rPr>
        <w:t xml:space="preserve">, </w:t>
      </w:r>
      <w:r w:rsidR="00A6006D" w:rsidRPr="000405BA">
        <w:rPr>
          <w:rFonts w:ascii="Times New Roman" w:hAnsi="Times New Roman"/>
          <w:sz w:val="24"/>
          <w:szCs w:val="24"/>
        </w:rPr>
        <w:t>especially as</w:t>
      </w:r>
      <w:r w:rsidR="005E4279" w:rsidRPr="000405BA">
        <w:rPr>
          <w:rFonts w:ascii="Times New Roman" w:hAnsi="Times New Roman"/>
          <w:sz w:val="24"/>
          <w:szCs w:val="24"/>
        </w:rPr>
        <w:t xml:space="preserve"> the topographical data collected in these plots correlates strongly with several environmental variables on which niche differentiation might occur, such as water and nutrient availability [</w:t>
      </w:r>
      <w:r w:rsidR="001A7E0A" w:rsidRPr="000405BA">
        <w:rPr>
          <w:rFonts w:ascii="Times New Roman" w:hAnsi="Times New Roman"/>
          <w:sz w:val="24"/>
          <w:szCs w:val="24"/>
        </w:rPr>
        <w:t>e.g. 6</w:t>
      </w:r>
      <w:r w:rsidR="009D0D3D" w:rsidRPr="000405BA">
        <w:rPr>
          <w:rFonts w:ascii="Times New Roman" w:hAnsi="Times New Roman"/>
          <w:sz w:val="24"/>
          <w:szCs w:val="24"/>
        </w:rPr>
        <w:t xml:space="preserve"> - 8</w:t>
      </w:r>
      <w:r w:rsidR="005E4279" w:rsidRPr="000405BA">
        <w:rPr>
          <w:rFonts w:ascii="Times New Roman" w:hAnsi="Times New Roman"/>
          <w:sz w:val="24"/>
          <w:szCs w:val="24"/>
        </w:rPr>
        <w:t>]</w:t>
      </w:r>
      <w:r w:rsidRPr="000405BA">
        <w:rPr>
          <w:rFonts w:ascii="Times New Roman" w:hAnsi="Times New Roman"/>
          <w:sz w:val="24"/>
          <w:szCs w:val="24"/>
        </w:rPr>
        <w:t>.</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In addition, the method requires statistics that are able to summarise the spatial structure of multispecies communities and that are sensitive to the signatures of niche differentiation.</w:t>
      </w:r>
      <w:r w:rsidR="002F579F" w:rsidRPr="000405BA">
        <w:rPr>
          <w:rFonts w:ascii="Times New Roman" w:hAnsi="Times New Roman"/>
          <w:sz w:val="24"/>
          <w:szCs w:val="24"/>
        </w:rPr>
        <w:t xml:space="preserve"> </w:t>
      </w:r>
      <w:r w:rsidRPr="000405BA">
        <w:rPr>
          <w:rFonts w:ascii="Times New Roman" w:hAnsi="Times New Roman"/>
          <w:sz w:val="24"/>
          <w:szCs w:val="24"/>
        </w:rPr>
        <w:t>Very few studies of this kind have been conducted, although the few that are available give intriguing glimpses of the roles of niche differentiation and neutral dynamics in determining community structure, suggesting that both play important roles that may vary between species, sites and spatial scales</w:t>
      </w:r>
      <w:r w:rsidR="005603DD" w:rsidRPr="000405BA">
        <w:rPr>
          <w:rFonts w:ascii="Times New Roman" w:hAnsi="Times New Roman"/>
          <w:sz w:val="24"/>
          <w:szCs w:val="24"/>
        </w:rPr>
        <w:t xml:space="preserve"> [16, 29]</w:t>
      </w:r>
      <w:r w:rsidRPr="000405BA">
        <w:rPr>
          <w:rFonts w:ascii="Times New Roman" w:hAnsi="Times New Roman"/>
          <w:sz w:val="24"/>
          <w:szCs w:val="24"/>
        </w:rPr>
        <w:t>.</w:t>
      </w:r>
      <w:r w:rsidR="00E26550" w:rsidRPr="000405BA">
        <w:rPr>
          <w:rFonts w:ascii="Times New Roman" w:hAnsi="Times New Roman"/>
          <w:sz w:val="24"/>
          <w:szCs w:val="24"/>
        </w:rPr>
        <w:t xml:space="preserve"> </w:t>
      </w:r>
      <w:r w:rsidRPr="000405BA">
        <w:rPr>
          <w:rFonts w:ascii="Times New Roman" w:hAnsi="Times New Roman"/>
          <w:sz w:val="24"/>
          <w:szCs w:val="24"/>
        </w:rPr>
        <w:t xml:space="preserve">It is therefore a priority for research to investigate the general scope of neutrality across </w:t>
      </w:r>
      <w:r w:rsidR="007F3DE4" w:rsidRPr="000405BA">
        <w:rPr>
          <w:rFonts w:ascii="Times New Roman" w:hAnsi="Times New Roman"/>
          <w:sz w:val="24"/>
          <w:szCs w:val="24"/>
        </w:rPr>
        <w:t xml:space="preserve">multiple </w:t>
      </w:r>
      <w:r w:rsidRPr="000405BA">
        <w:rPr>
          <w:rFonts w:ascii="Times New Roman" w:hAnsi="Times New Roman"/>
          <w:sz w:val="24"/>
          <w:szCs w:val="24"/>
        </w:rPr>
        <w:t>species and sites, to complement research focused on particular species and environmental variables.</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Here, we perform the largest-scale test of the spatial predictions of neutral and niche theories yet undertaken, using data from 14 large forest plots within the CTFS network, in order to assess the theories’ relative abilities to explain cross-site patterns in community structure</w:t>
      </w:r>
      <w:r w:rsidR="002F579F" w:rsidRPr="000405BA">
        <w:rPr>
          <w:rFonts w:ascii="Times New Roman" w:hAnsi="Times New Roman"/>
          <w:sz w:val="24"/>
          <w:szCs w:val="24"/>
        </w:rPr>
        <w:t xml:space="preserve">. </w:t>
      </w:r>
      <w:r w:rsidRPr="000405BA">
        <w:rPr>
          <w:rFonts w:ascii="Times New Roman" w:hAnsi="Times New Roman"/>
          <w:sz w:val="24"/>
          <w:szCs w:val="24"/>
        </w:rPr>
        <w:t xml:space="preserve">We apply a new </w:t>
      </w:r>
      <w:proofErr w:type="gramStart"/>
      <w:r w:rsidRPr="000405BA">
        <w:rPr>
          <w:rFonts w:ascii="Times New Roman" w:hAnsi="Times New Roman"/>
          <w:sz w:val="24"/>
          <w:szCs w:val="24"/>
        </w:rPr>
        <w:t>statistic,</w:t>
      </w:r>
      <w:proofErr w:type="gramEnd"/>
      <w:r w:rsidRPr="000405BA">
        <w:rPr>
          <w:rFonts w:ascii="Times New Roman" w:hAnsi="Times New Roman"/>
          <w:sz w:val="24"/>
          <w:szCs w:val="24"/>
        </w:rPr>
        <w:t xml:space="preserve"> the cross-pair overlap distribution, or </w:t>
      </w:r>
      <w:proofErr w:type="spellStart"/>
      <w:r w:rsidRPr="000405BA">
        <w:rPr>
          <w:rFonts w:ascii="Times New Roman" w:hAnsi="Times New Roman"/>
          <w:sz w:val="24"/>
          <w:szCs w:val="24"/>
        </w:rPr>
        <w:t>xPOD</w:t>
      </w:r>
      <w:proofErr w:type="spellEnd"/>
      <w:r w:rsidR="005603DD" w:rsidRPr="000405BA">
        <w:rPr>
          <w:rFonts w:ascii="Times New Roman" w:hAnsi="Times New Roman"/>
          <w:sz w:val="24"/>
          <w:szCs w:val="24"/>
        </w:rPr>
        <w:t xml:space="preserve"> [18]</w:t>
      </w:r>
      <w:r w:rsidRPr="000405BA">
        <w:rPr>
          <w:rFonts w:ascii="Times New Roman" w:hAnsi="Times New Roman"/>
          <w:sz w:val="24"/>
          <w:szCs w:val="24"/>
        </w:rPr>
        <w:t>, which summarises the spatial overlap of all speci</w:t>
      </w:r>
      <w:r w:rsidR="002F579F" w:rsidRPr="000405BA">
        <w:rPr>
          <w:rFonts w:ascii="Times New Roman" w:hAnsi="Times New Roman"/>
          <w:sz w:val="24"/>
          <w:szCs w:val="24"/>
        </w:rPr>
        <w:t>es pairs within a community.</w:t>
      </w:r>
      <w:r w:rsidRPr="000405BA">
        <w:rPr>
          <w:rFonts w:ascii="Times New Roman" w:hAnsi="Times New Roman"/>
          <w:sz w:val="24"/>
          <w:szCs w:val="24"/>
        </w:rPr>
        <w:t xml:space="preserve"> This statistic has been developed to distinguish between the spatial signatures of neutrality and of niche differentiation (among other mechanisms) in s</w:t>
      </w:r>
      <w:r w:rsidR="002F579F" w:rsidRPr="000405BA">
        <w:rPr>
          <w:rFonts w:ascii="Times New Roman" w:hAnsi="Times New Roman"/>
          <w:sz w:val="24"/>
          <w:szCs w:val="24"/>
        </w:rPr>
        <w:t xml:space="preserve">pecies-rich plant communities. </w:t>
      </w:r>
      <w:r w:rsidRPr="000405BA">
        <w:rPr>
          <w:rFonts w:ascii="Times New Roman" w:hAnsi="Times New Roman"/>
          <w:sz w:val="24"/>
          <w:szCs w:val="24"/>
        </w:rPr>
        <w:t xml:space="preserve">Under neutrality, species are separated </w:t>
      </w:r>
      <w:r w:rsidRPr="000405BA">
        <w:rPr>
          <w:rFonts w:ascii="Times New Roman" w:hAnsi="Times New Roman"/>
          <w:sz w:val="24"/>
          <w:szCs w:val="24"/>
        </w:rPr>
        <w:lastRenderedPageBreak/>
        <w:t>only by the combined effects of density-dependent mortality and dispersal-driven clumping, both of which m</w:t>
      </w:r>
      <w:r w:rsidR="002F579F" w:rsidRPr="000405BA">
        <w:rPr>
          <w:rFonts w:ascii="Times New Roman" w:hAnsi="Times New Roman"/>
          <w:sz w:val="24"/>
          <w:szCs w:val="24"/>
        </w:rPr>
        <w:t>ust affect all species equally.</w:t>
      </w:r>
      <w:r w:rsidRPr="000405BA">
        <w:rPr>
          <w:rFonts w:ascii="Times New Roman" w:hAnsi="Times New Roman"/>
          <w:sz w:val="24"/>
          <w:szCs w:val="24"/>
        </w:rPr>
        <w:t xml:space="preserve"> All pairs of species thus have similar overlaps, and the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w:t>
      </w:r>
      <w:r w:rsidR="002F579F" w:rsidRPr="000405BA">
        <w:rPr>
          <w:rFonts w:ascii="Times New Roman" w:hAnsi="Times New Roman"/>
          <w:sz w:val="24"/>
          <w:szCs w:val="24"/>
        </w:rPr>
        <w:t xml:space="preserve">has a relatively low variance. </w:t>
      </w:r>
      <w:r w:rsidRPr="000405BA">
        <w:rPr>
          <w:rFonts w:ascii="Times New Roman" w:hAnsi="Times New Roman"/>
          <w:sz w:val="24"/>
          <w:szCs w:val="24"/>
        </w:rPr>
        <w:t>In contrast, if species have different niche preferences linked to spatial heterogeneity in the environment, they separate out in space according to the scale of this het</w:t>
      </w:r>
      <w:r w:rsidR="002F579F" w:rsidRPr="000405BA">
        <w:rPr>
          <w:rFonts w:ascii="Times New Roman" w:hAnsi="Times New Roman"/>
          <w:sz w:val="24"/>
          <w:szCs w:val="24"/>
        </w:rPr>
        <w:t xml:space="preserve">erogeneity. </w:t>
      </w:r>
      <w:r w:rsidRPr="000405BA">
        <w:rPr>
          <w:rFonts w:ascii="Times New Roman" w:hAnsi="Times New Roman"/>
          <w:sz w:val="24"/>
          <w:szCs w:val="24"/>
        </w:rPr>
        <w:t xml:space="preserve">As a result, there is more variation in the overlaps of pairs of species, and the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has a relatively large variance that increases with the degree and grain of environmental variation (see Figure 1).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EF2CC6" w:rsidP="00CE4FEF">
      <w:pPr>
        <w:pStyle w:val="NoSpacing"/>
        <w:spacing w:line="480" w:lineRule="auto"/>
        <w:rPr>
          <w:rFonts w:ascii="Times New Roman" w:hAnsi="Times New Roman"/>
          <w:sz w:val="24"/>
          <w:szCs w:val="24"/>
        </w:rPr>
      </w:pPr>
      <w:r w:rsidRPr="000405BA">
        <w:rPr>
          <w:rFonts w:ascii="Times New Roman" w:hAnsi="Times New Roman"/>
          <w:sz w:val="24"/>
          <w:szCs w:val="24"/>
        </w:rPr>
        <w:t>Where</w:t>
      </w:r>
      <w:r w:rsidR="00CE4FEF" w:rsidRPr="000405BA">
        <w:rPr>
          <w:rFonts w:ascii="Times New Roman" w:hAnsi="Times New Roman"/>
          <w:sz w:val="24"/>
          <w:szCs w:val="24"/>
        </w:rPr>
        <w:t xml:space="preserve"> niche differentiation</w:t>
      </w:r>
      <w:r w:rsidRPr="000405BA">
        <w:rPr>
          <w:rFonts w:ascii="Times New Roman" w:hAnsi="Times New Roman"/>
          <w:sz w:val="24"/>
          <w:szCs w:val="24"/>
        </w:rPr>
        <w:t xml:space="preserve"> occurs</w:t>
      </w:r>
      <w:r w:rsidR="00CE4FEF" w:rsidRPr="000405BA">
        <w:rPr>
          <w:rFonts w:ascii="Times New Roman" w:hAnsi="Times New Roman"/>
          <w:sz w:val="24"/>
          <w:szCs w:val="24"/>
        </w:rPr>
        <w:t xml:space="preserve">, species pairs in environmentally heterogeneous habitats are expected to have a greater range of spatial overlaps than those in more homogeneous habitats, and to have a correspondingly greater </w:t>
      </w:r>
      <w:proofErr w:type="spellStart"/>
      <w:r w:rsidR="00CE4FEF" w:rsidRPr="000405BA">
        <w:rPr>
          <w:rFonts w:ascii="Times New Roman" w:hAnsi="Times New Roman"/>
          <w:sz w:val="24"/>
          <w:szCs w:val="24"/>
        </w:rPr>
        <w:t>xPOD</w:t>
      </w:r>
      <w:proofErr w:type="spellEnd"/>
      <w:r w:rsidR="00CE4FEF" w:rsidRPr="000405BA">
        <w:rPr>
          <w:rFonts w:ascii="Times New Roman" w:hAnsi="Times New Roman"/>
          <w:sz w:val="24"/>
          <w:szCs w:val="24"/>
        </w:rPr>
        <w:t xml:space="preserve"> variance</w:t>
      </w:r>
      <w:r w:rsidR="002F579F" w:rsidRPr="000405BA">
        <w:rPr>
          <w:rFonts w:ascii="Times New Roman" w:hAnsi="Times New Roman"/>
          <w:sz w:val="24"/>
          <w:szCs w:val="24"/>
        </w:rPr>
        <w:t xml:space="preserve">. </w:t>
      </w:r>
      <w:r w:rsidR="00CE4FEF" w:rsidRPr="000405BA">
        <w:rPr>
          <w:rFonts w:ascii="Times New Roman" w:hAnsi="Times New Roman"/>
          <w:sz w:val="24"/>
          <w:szCs w:val="24"/>
        </w:rPr>
        <w:t xml:space="preserve">Under neutrality, no mechanism exists to produce such a systematic relationship between the environment and community because this relationship is an expression of the species-specific behaviours that neutrality precludes. We therefore test the hypothesis that the variance of the </w:t>
      </w:r>
      <w:proofErr w:type="spellStart"/>
      <w:r w:rsidR="00CE4FEF" w:rsidRPr="000405BA">
        <w:rPr>
          <w:rFonts w:ascii="Times New Roman" w:hAnsi="Times New Roman"/>
          <w:sz w:val="24"/>
          <w:szCs w:val="24"/>
        </w:rPr>
        <w:t>xPOD</w:t>
      </w:r>
      <w:proofErr w:type="spellEnd"/>
      <w:r w:rsidR="00CE4FEF" w:rsidRPr="000405BA">
        <w:rPr>
          <w:rFonts w:ascii="Times New Roman" w:hAnsi="Times New Roman"/>
          <w:sz w:val="24"/>
          <w:szCs w:val="24"/>
        </w:rPr>
        <w:t xml:space="preserve"> increases with environmental heterogeneity</w:t>
      </w:r>
      <w:r w:rsidR="002F579F" w:rsidRPr="000405BA">
        <w:rPr>
          <w:rFonts w:ascii="Times New Roman" w:hAnsi="Times New Roman"/>
          <w:sz w:val="24"/>
          <w:szCs w:val="24"/>
        </w:rPr>
        <w:t xml:space="preserve"> in tropical rainforest plots. </w:t>
      </w:r>
      <w:r w:rsidR="00CE4FEF" w:rsidRPr="000405BA">
        <w:rPr>
          <w:rFonts w:ascii="Times New Roman" w:hAnsi="Times New Roman"/>
          <w:sz w:val="24"/>
          <w:szCs w:val="24"/>
        </w:rPr>
        <w:t xml:space="preserve">This allows us to investigate the consistency, at community scale, of niche differentiation on all factors related to environmental heterogeneity across dissimilar sites. Our findings confirm the hypothesis, suggesting that neutral theory alone cannot account for tropical forest community structure, and that tropical tree species have the feature of increasing spatial niche differentiation with increasing environmental heterogeneity.  </w:t>
      </w:r>
    </w:p>
    <w:p w:rsidR="007F3DE4" w:rsidRPr="000405BA" w:rsidRDefault="007F3DE4"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b/>
          <w:sz w:val="24"/>
          <w:szCs w:val="24"/>
        </w:rPr>
      </w:pPr>
      <w:r w:rsidRPr="000405BA">
        <w:rPr>
          <w:rFonts w:ascii="Times New Roman" w:hAnsi="Times New Roman"/>
          <w:b/>
          <w:sz w:val="24"/>
          <w:szCs w:val="24"/>
        </w:rPr>
        <w:t>Materials &amp; Methods</w:t>
      </w: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DATA</w:t>
      </w: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Data for all free-standing woody plants ≥ 1 cm diameter at breast height (</w:t>
      </w:r>
      <w:proofErr w:type="spellStart"/>
      <w:r w:rsidRPr="000405BA">
        <w:rPr>
          <w:rFonts w:ascii="Times New Roman" w:hAnsi="Times New Roman"/>
          <w:sz w:val="24"/>
          <w:szCs w:val="24"/>
        </w:rPr>
        <w:t>dbh</w:t>
      </w:r>
      <w:proofErr w:type="spellEnd"/>
      <w:r w:rsidR="00210121" w:rsidRPr="000405BA">
        <w:rPr>
          <w:rFonts w:ascii="Times New Roman" w:hAnsi="Times New Roman"/>
          <w:sz w:val="24"/>
          <w:szCs w:val="24"/>
        </w:rPr>
        <w:t>,</w:t>
      </w:r>
      <w:r w:rsidRPr="000405BA">
        <w:rPr>
          <w:rFonts w:ascii="Times New Roman" w:hAnsi="Times New Roman"/>
          <w:sz w:val="24"/>
          <w:szCs w:val="24"/>
        </w:rPr>
        <w:t xml:space="preserve"> with breast height defined as 1.3 m from the ground) mapped to a precision of 0.1 m, and elevation </w:t>
      </w:r>
      <w:r w:rsidRPr="000405BA">
        <w:rPr>
          <w:rFonts w:ascii="Times New Roman" w:hAnsi="Times New Roman"/>
          <w:sz w:val="24"/>
          <w:szCs w:val="24"/>
        </w:rPr>
        <w:lastRenderedPageBreak/>
        <w:t>surveyed on a 20 x 20 m grid, were obtained for fourteen plots in the network coordinated by the CTFS</w:t>
      </w:r>
      <w:r w:rsidR="005603DD" w:rsidRPr="000405BA">
        <w:rPr>
          <w:rFonts w:ascii="Times New Roman" w:hAnsi="Times New Roman"/>
          <w:sz w:val="24"/>
          <w:szCs w:val="24"/>
        </w:rPr>
        <w:t xml:space="preserve"> [28]</w:t>
      </w:r>
      <w:r w:rsidR="00280541" w:rsidRPr="000405BA">
        <w:rPr>
          <w:rFonts w:ascii="Times New Roman" w:hAnsi="Times New Roman"/>
          <w:sz w:val="24"/>
          <w:szCs w:val="24"/>
        </w:rPr>
        <w:t xml:space="preserve">. </w:t>
      </w:r>
      <w:r w:rsidRPr="000405BA">
        <w:rPr>
          <w:rFonts w:ascii="Times New Roman" w:hAnsi="Times New Roman"/>
          <w:sz w:val="24"/>
          <w:szCs w:val="24"/>
        </w:rPr>
        <w:t xml:space="preserve">The plots were </w:t>
      </w:r>
      <w:proofErr w:type="spellStart"/>
      <w:r w:rsidRPr="000405BA">
        <w:rPr>
          <w:rFonts w:ascii="Times New Roman" w:hAnsi="Times New Roman"/>
          <w:sz w:val="24"/>
          <w:szCs w:val="24"/>
        </w:rPr>
        <w:t>Barro</w:t>
      </w:r>
      <w:proofErr w:type="spellEnd"/>
      <w:r w:rsidR="00AA3F03" w:rsidRPr="000405BA">
        <w:rPr>
          <w:rFonts w:ascii="Times New Roman" w:hAnsi="Times New Roman"/>
          <w:sz w:val="24"/>
          <w:szCs w:val="24"/>
        </w:rPr>
        <w:t xml:space="preserve"> </w:t>
      </w:r>
      <w:r w:rsidRPr="000405BA">
        <w:rPr>
          <w:rFonts w:ascii="Times New Roman" w:hAnsi="Times New Roman"/>
          <w:sz w:val="24"/>
          <w:szCs w:val="24"/>
        </w:rPr>
        <w:t xml:space="preserve">Colorado Island (BCI) in Panama, </w:t>
      </w:r>
      <w:proofErr w:type="spellStart"/>
      <w:r w:rsidRPr="000405BA">
        <w:rPr>
          <w:rFonts w:ascii="Times New Roman" w:hAnsi="Times New Roman"/>
          <w:sz w:val="24"/>
          <w:szCs w:val="24"/>
        </w:rPr>
        <w:t>Dinghushan</w:t>
      </w:r>
      <w:proofErr w:type="spellEnd"/>
      <w:r w:rsidRPr="000405BA">
        <w:rPr>
          <w:rFonts w:ascii="Times New Roman" w:hAnsi="Times New Roman"/>
          <w:sz w:val="24"/>
          <w:szCs w:val="24"/>
        </w:rPr>
        <w:t xml:space="preserve">, </w:t>
      </w:r>
      <w:proofErr w:type="spellStart"/>
      <w:r w:rsidRPr="000405BA">
        <w:rPr>
          <w:rFonts w:ascii="Times New Roman" w:hAnsi="Times New Roman"/>
          <w:sz w:val="24"/>
          <w:szCs w:val="24"/>
        </w:rPr>
        <w:t>Gutianshan</w:t>
      </w:r>
      <w:proofErr w:type="spellEnd"/>
      <w:r w:rsidRPr="000405BA">
        <w:rPr>
          <w:rFonts w:ascii="Times New Roman" w:hAnsi="Times New Roman"/>
          <w:sz w:val="24"/>
          <w:szCs w:val="24"/>
        </w:rPr>
        <w:t xml:space="preserve"> and </w:t>
      </w:r>
      <w:proofErr w:type="spellStart"/>
      <w:r w:rsidRPr="000405BA">
        <w:rPr>
          <w:rFonts w:ascii="Times New Roman" w:hAnsi="Times New Roman"/>
          <w:sz w:val="24"/>
          <w:szCs w:val="24"/>
        </w:rPr>
        <w:t>Xishuangbanna</w:t>
      </w:r>
      <w:proofErr w:type="spellEnd"/>
      <w:r w:rsidRPr="000405BA">
        <w:rPr>
          <w:rFonts w:ascii="Times New Roman" w:hAnsi="Times New Roman"/>
          <w:sz w:val="24"/>
          <w:szCs w:val="24"/>
        </w:rPr>
        <w:t xml:space="preserve"> in China, </w:t>
      </w:r>
      <w:proofErr w:type="spellStart"/>
      <w:r w:rsidRPr="000405BA">
        <w:rPr>
          <w:rFonts w:ascii="Times New Roman" w:hAnsi="Times New Roman"/>
          <w:sz w:val="24"/>
          <w:szCs w:val="24"/>
        </w:rPr>
        <w:t>Fushan</w:t>
      </w:r>
      <w:proofErr w:type="spellEnd"/>
      <w:r w:rsidRPr="000405BA">
        <w:rPr>
          <w:rFonts w:ascii="Times New Roman" w:hAnsi="Times New Roman"/>
          <w:sz w:val="24"/>
          <w:szCs w:val="24"/>
        </w:rPr>
        <w:t xml:space="preserve"> and </w:t>
      </w:r>
      <w:proofErr w:type="spellStart"/>
      <w:r w:rsidRPr="000405BA">
        <w:rPr>
          <w:rFonts w:ascii="Times New Roman" w:hAnsi="Times New Roman"/>
          <w:sz w:val="24"/>
          <w:szCs w:val="24"/>
        </w:rPr>
        <w:t>Lienhuachih</w:t>
      </w:r>
      <w:proofErr w:type="spellEnd"/>
      <w:r w:rsidRPr="000405BA">
        <w:rPr>
          <w:rFonts w:ascii="Times New Roman" w:hAnsi="Times New Roman"/>
          <w:sz w:val="24"/>
          <w:szCs w:val="24"/>
        </w:rPr>
        <w:t xml:space="preserve"> in Taiwan, </w:t>
      </w:r>
      <w:proofErr w:type="spellStart"/>
      <w:r w:rsidRPr="000405BA">
        <w:rPr>
          <w:rFonts w:ascii="Times New Roman" w:hAnsi="Times New Roman"/>
          <w:sz w:val="24"/>
          <w:szCs w:val="24"/>
        </w:rPr>
        <w:t>Lambir</w:t>
      </w:r>
      <w:proofErr w:type="spellEnd"/>
      <w:r w:rsidRPr="000405BA">
        <w:rPr>
          <w:rFonts w:ascii="Times New Roman" w:hAnsi="Times New Roman"/>
          <w:sz w:val="24"/>
          <w:szCs w:val="24"/>
        </w:rPr>
        <w:t xml:space="preserve"> and </w:t>
      </w:r>
      <w:proofErr w:type="spellStart"/>
      <w:r w:rsidRPr="000405BA">
        <w:rPr>
          <w:rFonts w:ascii="Times New Roman" w:hAnsi="Times New Roman"/>
          <w:sz w:val="24"/>
          <w:szCs w:val="24"/>
        </w:rPr>
        <w:t>Pasoh</w:t>
      </w:r>
      <w:proofErr w:type="spellEnd"/>
      <w:r w:rsidRPr="000405BA">
        <w:rPr>
          <w:rFonts w:ascii="Times New Roman" w:hAnsi="Times New Roman"/>
          <w:sz w:val="24"/>
          <w:szCs w:val="24"/>
        </w:rPr>
        <w:t xml:space="preserve"> in Malaysia, </w:t>
      </w:r>
      <w:proofErr w:type="spellStart"/>
      <w:r w:rsidRPr="000405BA">
        <w:rPr>
          <w:rFonts w:ascii="Times New Roman" w:hAnsi="Times New Roman"/>
          <w:sz w:val="24"/>
          <w:szCs w:val="24"/>
        </w:rPr>
        <w:t>Luquillo</w:t>
      </w:r>
      <w:proofErr w:type="spellEnd"/>
      <w:r w:rsidRPr="000405BA">
        <w:rPr>
          <w:rFonts w:ascii="Times New Roman" w:hAnsi="Times New Roman"/>
          <w:sz w:val="24"/>
          <w:szCs w:val="24"/>
        </w:rPr>
        <w:t xml:space="preserve"> in Puerto Rico, Mo </w:t>
      </w:r>
      <w:proofErr w:type="spellStart"/>
      <w:r w:rsidRPr="000405BA">
        <w:rPr>
          <w:rFonts w:ascii="Times New Roman" w:hAnsi="Times New Roman"/>
          <w:sz w:val="24"/>
          <w:szCs w:val="24"/>
        </w:rPr>
        <w:t>Singto</w:t>
      </w:r>
      <w:proofErr w:type="spellEnd"/>
      <w:r w:rsidRPr="000405BA">
        <w:rPr>
          <w:rFonts w:ascii="Times New Roman" w:hAnsi="Times New Roman"/>
          <w:sz w:val="24"/>
          <w:szCs w:val="24"/>
        </w:rPr>
        <w:t xml:space="preserve"> in Thailand, </w:t>
      </w:r>
      <w:proofErr w:type="spellStart"/>
      <w:r w:rsidRPr="000405BA">
        <w:rPr>
          <w:rFonts w:ascii="Times New Roman" w:hAnsi="Times New Roman"/>
          <w:sz w:val="24"/>
          <w:szCs w:val="24"/>
        </w:rPr>
        <w:t>Mudumalai</w:t>
      </w:r>
      <w:proofErr w:type="spellEnd"/>
      <w:r w:rsidRPr="000405BA">
        <w:rPr>
          <w:rFonts w:ascii="Times New Roman" w:hAnsi="Times New Roman"/>
          <w:sz w:val="24"/>
          <w:szCs w:val="24"/>
        </w:rPr>
        <w:t xml:space="preserve"> in India, </w:t>
      </w:r>
      <w:proofErr w:type="spellStart"/>
      <w:r w:rsidRPr="000405BA">
        <w:rPr>
          <w:rFonts w:ascii="Times New Roman" w:hAnsi="Times New Roman"/>
          <w:sz w:val="24"/>
          <w:szCs w:val="24"/>
        </w:rPr>
        <w:t>Palanan</w:t>
      </w:r>
      <w:proofErr w:type="spellEnd"/>
      <w:r w:rsidRPr="000405BA">
        <w:rPr>
          <w:rFonts w:ascii="Times New Roman" w:hAnsi="Times New Roman"/>
          <w:sz w:val="24"/>
          <w:szCs w:val="24"/>
        </w:rPr>
        <w:t xml:space="preserve"> in the Philippines, </w:t>
      </w:r>
      <w:proofErr w:type="spellStart"/>
      <w:r w:rsidRPr="000405BA">
        <w:rPr>
          <w:rFonts w:ascii="Times New Roman" w:hAnsi="Times New Roman"/>
          <w:sz w:val="24"/>
          <w:szCs w:val="24"/>
        </w:rPr>
        <w:t>Sinharaja</w:t>
      </w:r>
      <w:proofErr w:type="spellEnd"/>
      <w:r w:rsidRPr="000405BA">
        <w:rPr>
          <w:rFonts w:ascii="Times New Roman" w:hAnsi="Times New Roman"/>
          <w:sz w:val="24"/>
          <w:szCs w:val="24"/>
        </w:rPr>
        <w:t xml:space="preserve"> in Sri Lanka a</w:t>
      </w:r>
      <w:r w:rsidR="00280541" w:rsidRPr="000405BA">
        <w:rPr>
          <w:rFonts w:ascii="Times New Roman" w:hAnsi="Times New Roman"/>
          <w:sz w:val="24"/>
          <w:szCs w:val="24"/>
        </w:rPr>
        <w:t xml:space="preserve">nd </w:t>
      </w:r>
      <w:proofErr w:type="spellStart"/>
      <w:r w:rsidR="00280541" w:rsidRPr="000405BA">
        <w:rPr>
          <w:rFonts w:ascii="Times New Roman" w:hAnsi="Times New Roman"/>
          <w:sz w:val="24"/>
          <w:szCs w:val="24"/>
        </w:rPr>
        <w:t>Yasuni</w:t>
      </w:r>
      <w:proofErr w:type="spellEnd"/>
      <w:r w:rsidR="00280541" w:rsidRPr="000405BA">
        <w:rPr>
          <w:rFonts w:ascii="Times New Roman" w:hAnsi="Times New Roman"/>
          <w:sz w:val="24"/>
          <w:szCs w:val="24"/>
        </w:rPr>
        <w:t xml:space="preserve"> in Ecuador (Table </w:t>
      </w:r>
      <w:r w:rsidR="00667C8B" w:rsidRPr="000405BA">
        <w:rPr>
          <w:rFonts w:ascii="Times New Roman" w:hAnsi="Times New Roman"/>
          <w:sz w:val="24"/>
          <w:szCs w:val="24"/>
        </w:rPr>
        <w:t>S</w:t>
      </w:r>
      <w:r w:rsidR="00280541" w:rsidRPr="000405BA">
        <w:rPr>
          <w:rFonts w:ascii="Times New Roman" w:hAnsi="Times New Roman"/>
          <w:sz w:val="24"/>
          <w:szCs w:val="24"/>
        </w:rPr>
        <w:t xml:space="preserve">1). </w:t>
      </w:r>
      <w:r w:rsidRPr="000405BA">
        <w:rPr>
          <w:rFonts w:ascii="Times New Roman" w:hAnsi="Times New Roman"/>
          <w:sz w:val="24"/>
          <w:szCs w:val="24"/>
        </w:rPr>
        <w:t xml:space="preserve">Topography derived from elevation data was used to measure environmental variation (see below) because other data, relating for example to soil chemical and physical properties, are not available </w:t>
      </w:r>
      <w:r w:rsidR="00BF0E80" w:rsidRPr="000405BA">
        <w:rPr>
          <w:rFonts w:ascii="Times New Roman" w:hAnsi="Times New Roman"/>
          <w:sz w:val="24"/>
          <w:szCs w:val="24"/>
        </w:rPr>
        <w:t xml:space="preserve">to us </w:t>
      </w:r>
      <w:r w:rsidR="00280541" w:rsidRPr="000405BA">
        <w:rPr>
          <w:rFonts w:ascii="Times New Roman" w:hAnsi="Times New Roman"/>
          <w:sz w:val="24"/>
          <w:szCs w:val="24"/>
        </w:rPr>
        <w:t xml:space="preserve">for all sites. </w:t>
      </w:r>
      <w:r w:rsidRPr="000405BA">
        <w:rPr>
          <w:rFonts w:ascii="Times New Roman" w:hAnsi="Times New Roman"/>
          <w:sz w:val="24"/>
          <w:szCs w:val="24"/>
        </w:rPr>
        <w:t>Plots for this study were selected to sample a wide range of topographical characteristics within the tropical forest biome, but without further restrictions on geographical</w:t>
      </w:r>
      <w:r w:rsidR="00280541" w:rsidRPr="000405BA">
        <w:rPr>
          <w:rFonts w:ascii="Times New Roman" w:hAnsi="Times New Roman"/>
          <w:sz w:val="24"/>
          <w:szCs w:val="24"/>
        </w:rPr>
        <w:t xml:space="preserve"> location, altitude or climate.</w:t>
      </w:r>
      <w:r w:rsidRPr="000405BA">
        <w:rPr>
          <w:rFonts w:ascii="Times New Roman" w:hAnsi="Times New Roman"/>
          <w:sz w:val="24"/>
          <w:szCs w:val="24"/>
        </w:rPr>
        <w:t xml:space="preserve"> We set a lower limit of 16 ha on plot size in order to maximise the number of sites available for study, while ensuring that a minimum of 100 species pairs </w:t>
      </w:r>
      <w:r w:rsidR="00BF0E80" w:rsidRPr="000405BA">
        <w:rPr>
          <w:rFonts w:ascii="Times New Roman" w:hAnsi="Times New Roman"/>
          <w:sz w:val="24"/>
          <w:szCs w:val="24"/>
        </w:rPr>
        <w:t xml:space="preserve">per site </w:t>
      </w:r>
      <w:r w:rsidRPr="000405BA">
        <w:rPr>
          <w:rFonts w:ascii="Times New Roman" w:hAnsi="Times New Roman"/>
          <w:sz w:val="24"/>
          <w:szCs w:val="24"/>
        </w:rPr>
        <w:t xml:space="preserve">met our diameter and species abundance thresholds to produce a clear cross-pair overlap distribution.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The fourteen plots are between 16 ha and 52 ha in size, and have elevation ranges of between 25 m (</w:t>
      </w:r>
      <w:proofErr w:type="spellStart"/>
      <w:r w:rsidRPr="000405BA">
        <w:rPr>
          <w:rFonts w:ascii="Times New Roman" w:hAnsi="Times New Roman"/>
          <w:sz w:val="24"/>
          <w:szCs w:val="24"/>
        </w:rPr>
        <w:t>Pasoh</w:t>
      </w:r>
      <w:proofErr w:type="spellEnd"/>
      <w:r w:rsidRPr="000405BA">
        <w:rPr>
          <w:rFonts w:ascii="Times New Roman" w:hAnsi="Times New Roman"/>
          <w:sz w:val="24"/>
          <w:szCs w:val="24"/>
        </w:rPr>
        <w:t>) and 269 m (</w:t>
      </w:r>
      <w:proofErr w:type="spellStart"/>
      <w:r w:rsidRPr="000405BA">
        <w:rPr>
          <w:rFonts w:ascii="Times New Roman" w:hAnsi="Times New Roman"/>
          <w:sz w:val="24"/>
          <w:szCs w:val="24"/>
        </w:rPr>
        <w:t>G</w:t>
      </w:r>
      <w:r w:rsidR="00280541" w:rsidRPr="000405BA">
        <w:rPr>
          <w:rFonts w:ascii="Times New Roman" w:hAnsi="Times New Roman"/>
          <w:sz w:val="24"/>
          <w:szCs w:val="24"/>
        </w:rPr>
        <w:t>utianshan</w:t>
      </w:r>
      <w:proofErr w:type="spellEnd"/>
      <w:r w:rsidR="00280541" w:rsidRPr="000405BA">
        <w:rPr>
          <w:rFonts w:ascii="Times New Roman" w:hAnsi="Times New Roman"/>
          <w:sz w:val="24"/>
          <w:szCs w:val="24"/>
        </w:rPr>
        <w:t>).</w:t>
      </w:r>
      <w:r w:rsidRPr="000405BA">
        <w:rPr>
          <w:rFonts w:ascii="Times New Roman" w:hAnsi="Times New Roman"/>
          <w:sz w:val="24"/>
          <w:szCs w:val="24"/>
        </w:rPr>
        <w:t xml:space="preserve"> Plots also differ in terms of longitude, latitude, climate, disturbance regimes</w:t>
      </w:r>
      <w:r w:rsidR="00A678E2" w:rsidRPr="000405BA">
        <w:rPr>
          <w:rFonts w:ascii="Times New Roman" w:hAnsi="Times New Roman"/>
          <w:sz w:val="24"/>
          <w:szCs w:val="24"/>
        </w:rPr>
        <w:t xml:space="preserve"> (recorded human disturbance is absent or</w:t>
      </w:r>
      <w:r w:rsidR="0072441A" w:rsidRPr="000405BA">
        <w:rPr>
          <w:rFonts w:ascii="Times New Roman" w:hAnsi="Times New Roman"/>
          <w:sz w:val="24"/>
          <w:szCs w:val="24"/>
        </w:rPr>
        <w:t xml:space="preserve"> very</w:t>
      </w:r>
      <w:r w:rsidR="00A678E2" w:rsidRPr="000405BA">
        <w:rPr>
          <w:rFonts w:ascii="Times New Roman" w:hAnsi="Times New Roman"/>
          <w:sz w:val="24"/>
          <w:szCs w:val="24"/>
        </w:rPr>
        <w:t xml:space="preserve"> </w:t>
      </w:r>
      <w:r w:rsidR="0072441A" w:rsidRPr="000405BA">
        <w:rPr>
          <w:rFonts w:ascii="Times New Roman" w:hAnsi="Times New Roman"/>
          <w:sz w:val="24"/>
          <w:szCs w:val="24"/>
        </w:rPr>
        <w:t>minor</w:t>
      </w:r>
      <w:r w:rsidR="00A678E2" w:rsidRPr="000405BA">
        <w:rPr>
          <w:rFonts w:ascii="Times New Roman" w:hAnsi="Times New Roman"/>
          <w:sz w:val="24"/>
          <w:szCs w:val="24"/>
        </w:rPr>
        <w:t xml:space="preserve"> in all)</w:t>
      </w:r>
      <w:r w:rsidRPr="000405BA">
        <w:rPr>
          <w:rFonts w:ascii="Times New Roman" w:hAnsi="Times New Roman"/>
          <w:sz w:val="24"/>
          <w:szCs w:val="24"/>
        </w:rPr>
        <w:t xml:space="preserve">, species diversity and stem density, </w:t>
      </w:r>
      <w:r w:rsidR="00280541" w:rsidRPr="000405BA">
        <w:rPr>
          <w:rFonts w:ascii="Times New Roman" w:hAnsi="Times New Roman"/>
          <w:sz w:val="24"/>
          <w:szCs w:val="24"/>
        </w:rPr>
        <w:t>amongst other characteristics</w:t>
      </w:r>
      <w:r w:rsidR="0072441A" w:rsidRPr="000405BA">
        <w:rPr>
          <w:rFonts w:ascii="Times New Roman" w:hAnsi="Times New Roman"/>
          <w:sz w:val="24"/>
          <w:szCs w:val="24"/>
        </w:rPr>
        <w:t xml:space="preserve"> (Table S1)</w:t>
      </w:r>
      <w:r w:rsidR="00280541" w:rsidRPr="000405BA">
        <w:rPr>
          <w:rFonts w:ascii="Times New Roman" w:hAnsi="Times New Roman"/>
          <w:sz w:val="24"/>
          <w:szCs w:val="24"/>
        </w:rPr>
        <w:t xml:space="preserve">. </w:t>
      </w:r>
      <w:r w:rsidRPr="000405BA">
        <w:rPr>
          <w:rFonts w:ascii="Times New Roman" w:hAnsi="Times New Roman"/>
          <w:sz w:val="24"/>
          <w:szCs w:val="24"/>
        </w:rPr>
        <w:t>These substantial and important differences are likely to have significant impacts on the relative strengths of ecological processes occurring in the forests, including thos</w:t>
      </w:r>
      <w:r w:rsidR="00280541" w:rsidRPr="000405BA">
        <w:rPr>
          <w:rFonts w:ascii="Times New Roman" w:hAnsi="Times New Roman"/>
          <w:sz w:val="24"/>
          <w:szCs w:val="24"/>
        </w:rPr>
        <w:t>e that affect spatial patterns.</w:t>
      </w:r>
      <w:r w:rsidRPr="000405BA">
        <w:rPr>
          <w:rFonts w:ascii="Times New Roman" w:hAnsi="Times New Roman"/>
          <w:sz w:val="24"/>
          <w:szCs w:val="24"/>
        </w:rPr>
        <w:t xml:space="preserve"> However, our hypothesis is that the signal of niche differentiation in the relative locations of species in heterogeneous environments is universal, and so should vary in a broadly predictable way in comparisons of plots regardless of specific plot characteristics.</w:t>
      </w: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 xml:space="preserve">  </w:t>
      </w: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lastRenderedPageBreak/>
        <w:t>Within the plots, each plant was identified by its coordinates relative to the plot corners, diameter and species identity; where more than one stem was pre</w:t>
      </w:r>
      <w:r w:rsidR="00280541" w:rsidRPr="000405BA">
        <w:rPr>
          <w:rFonts w:ascii="Times New Roman" w:hAnsi="Times New Roman"/>
          <w:sz w:val="24"/>
          <w:szCs w:val="24"/>
        </w:rPr>
        <w:t xml:space="preserve">sent, we used the largest stem. </w:t>
      </w:r>
      <w:r w:rsidRPr="000405BA">
        <w:rPr>
          <w:rFonts w:ascii="Times New Roman" w:hAnsi="Times New Roman"/>
          <w:sz w:val="24"/>
          <w:szCs w:val="24"/>
        </w:rPr>
        <w:t>We also used elevation data measured at the corners of each 20 x 20 m sub-plot to derive the environmental metrics, as this was the finest resolution of the topographic survey data that was available consistently for all plots. In separate analyses we applied minimum species abundance thresholds of 100 and 500 individuals, to ensure that the uninformative spatial signal of rare species (which, by their nature, tend to be highly separate in space from other species) did not dominate our results, but also that sufficient species were included to produce clear distributions. Minimum diameter at breast height (</w:t>
      </w:r>
      <w:proofErr w:type="spellStart"/>
      <w:r w:rsidRPr="000405BA">
        <w:rPr>
          <w:rFonts w:ascii="Times New Roman" w:hAnsi="Times New Roman"/>
          <w:sz w:val="24"/>
          <w:szCs w:val="24"/>
        </w:rPr>
        <w:t>dbh</w:t>
      </w:r>
      <w:proofErr w:type="spellEnd"/>
      <w:r w:rsidRPr="000405BA">
        <w:rPr>
          <w:rFonts w:ascii="Times New Roman" w:hAnsi="Times New Roman"/>
          <w:sz w:val="24"/>
          <w:szCs w:val="24"/>
        </w:rPr>
        <w:t xml:space="preserve">) thresholds of 1 cm, to include all recorded trees in the datasets, and a variable threshold to isolate the signal of adult trees were applied in separate analyses (the numbers of species and individuals included in analyses with each of these abundance and </w:t>
      </w:r>
      <w:proofErr w:type="spellStart"/>
      <w:r w:rsidRPr="000405BA">
        <w:rPr>
          <w:rFonts w:ascii="Times New Roman" w:hAnsi="Times New Roman"/>
          <w:sz w:val="24"/>
          <w:szCs w:val="24"/>
        </w:rPr>
        <w:t>dbh</w:t>
      </w:r>
      <w:proofErr w:type="spellEnd"/>
      <w:r w:rsidRPr="000405BA">
        <w:rPr>
          <w:rFonts w:ascii="Times New Roman" w:hAnsi="Times New Roman"/>
          <w:sz w:val="24"/>
          <w:szCs w:val="24"/>
        </w:rPr>
        <w:t xml:space="preserve"> </w:t>
      </w:r>
      <w:r w:rsidR="00667C8B" w:rsidRPr="000405BA">
        <w:rPr>
          <w:rFonts w:ascii="Times New Roman" w:hAnsi="Times New Roman"/>
          <w:sz w:val="24"/>
          <w:szCs w:val="24"/>
        </w:rPr>
        <w:t>thresholds are given in Table S2</w:t>
      </w:r>
      <w:r w:rsidR="00280541" w:rsidRPr="000405BA">
        <w:rPr>
          <w:rFonts w:ascii="Times New Roman" w:hAnsi="Times New Roman"/>
          <w:sz w:val="24"/>
          <w:szCs w:val="24"/>
        </w:rPr>
        <w:t xml:space="preserve">). </w:t>
      </w:r>
      <w:r w:rsidRPr="000405BA">
        <w:rPr>
          <w:rFonts w:ascii="Times New Roman" w:hAnsi="Times New Roman"/>
          <w:sz w:val="24"/>
          <w:szCs w:val="24"/>
        </w:rPr>
        <w:t xml:space="preserve">Following </w:t>
      </w:r>
      <w:r w:rsidR="005603DD" w:rsidRPr="000405BA">
        <w:rPr>
          <w:rFonts w:ascii="Times New Roman" w:hAnsi="Times New Roman"/>
          <w:sz w:val="24"/>
          <w:szCs w:val="24"/>
        </w:rPr>
        <w:t>[30]</w:t>
      </w:r>
      <w:r w:rsidRPr="000405BA">
        <w:rPr>
          <w:rFonts w:ascii="Times New Roman" w:hAnsi="Times New Roman"/>
          <w:sz w:val="24"/>
          <w:szCs w:val="24"/>
        </w:rPr>
        <w:t xml:space="preserve">, adult trees were defined as those with a </w:t>
      </w:r>
      <w:proofErr w:type="spellStart"/>
      <w:r w:rsidRPr="000405BA">
        <w:rPr>
          <w:rFonts w:ascii="Times New Roman" w:hAnsi="Times New Roman"/>
          <w:sz w:val="24"/>
          <w:szCs w:val="24"/>
        </w:rPr>
        <w:t>dbh</w:t>
      </w:r>
      <w:proofErr w:type="spellEnd"/>
      <w:r w:rsidRPr="000405BA">
        <w:rPr>
          <w:rFonts w:ascii="Times New Roman" w:hAnsi="Times New Roman"/>
          <w:sz w:val="24"/>
          <w:szCs w:val="24"/>
        </w:rPr>
        <w:t xml:space="preserve"> greater than the 99</w:t>
      </w:r>
      <w:r w:rsidRPr="000405BA">
        <w:rPr>
          <w:rFonts w:ascii="Times New Roman" w:hAnsi="Times New Roman"/>
          <w:sz w:val="24"/>
          <w:szCs w:val="24"/>
          <w:vertAlign w:val="superscript"/>
        </w:rPr>
        <w:t>th</w:t>
      </w:r>
      <w:r w:rsidRPr="000405BA">
        <w:rPr>
          <w:rFonts w:ascii="Times New Roman" w:hAnsi="Times New Roman"/>
          <w:sz w:val="24"/>
          <w:szCs w:val="24"/>
        </w:rPr>
        <w:t xml:space="preserve"> percentile </w:t>
      </w:r>
      <w:proofErr w:type="spellStart"/>
      <w:r w:rsidRPr="000405BA">
        <w:rPr>
          <w:rFonts w:ascii="Times New Roman" w:hAnsi="Times New Roman"/>
          <w:sz w:val="24"/>
          <w:szCs w:val="24"/>
        </w:rPr>
        <w:t>dbh</w:t>
      </w:r>
      <w:proofErr w:type="spellEnd"/>
      <w:r w:rsidRPr="000405BA">
        <w:rPr>
          <w:rFonts w:ascii="Times New Roman" w:hAnsi="Times New Roman"/>
          <w:sz w:val="24"/>
          <w:szCs w:val="24"/>
        </w:rPr>
        <w:t xml:space="preserve"> for that species raised to a power </w:t>
      </w:r>
      <w:proofErr w:type="gramStart"/>
      <w:r w:rsidRPr="000405BA">
        <w:rPr>
          <w:rFonts w:ascii="Times New Roman" w:hAnsi="Times New Roman"/>
          <w:sz w:val="24"/>
          <w:szCs w:val="24"/>
        </w:rPr>
        <w:t xml:space="preserve">of </w:t>
      </w:r>
      <w:proofErr w:type="gramEnd"/>
      <m:oMath>
        <m:f>
          <m:fPr>
            <m:type m:val="skw"/>
            <m:ctrlPr>
              <w:rPr>
                <w:rFonts w:ascii="Cambria Math" w:hAnsi="Cambria Math"/>
                <w:i/>
              </w:rPr>
            </m:ctrlPr>
          </m:fPr>
          <m:num>
            <m:r>
              <w:rPr>
                <w:rFonts w:ascii="Cambria Math" w:hAnsi="Cambria Math"/>
              </w:rPr>
              <m:t>2</m:t>
            </m:r>
          </m:num>
          <m:den>
            <m:r>
              <w:rPr>
                <w:rFonts w:ascii="Cambria Math" w:hAnsi="Cambria Math"/>
              </w:rPr>
              <m:t>3</m:t>
            </m:r>
          </m:den>
        </m:f>
      </m:oMath>
      <w:r w:rsidR="00280541" w:rsidRPr="000405BA">
        <w:rPr>
          <w:rFonts w:ascii="Times New Roman" w:hAnsi="Times New Roman"/>
          <w:sz w:val="24"/>
          <w:szCs w:val="24"/>
        </w:rPr>
        <w:t xml:space="preserve">. </w:t>
      </w:r>
      <w:r w:rsidRPr="000405BA">
        <w:rPr>
          <w:rFonts w:ascii="Times New Roman" w:hAnsi="Times New Roman"/>
          <w:sz w:val="24"/>
          <w:szCs w:val="24"/>
        </w:rPr>
        <w:t>This is a biologically-motivated and conservative threshold, thought to be successful in excluding non-reproductive juveniles from the adult cl</w:t>
      </w:r>
      <w:r w:rsidR="00280541" w:rsidRPr="000405BA">
        <w:rPr>
          <w:rFonts w:ascii="Times New Roman" w:hAnsi="Times New Roman"/>
          <w:sz w:val="24"/>
          <w:szCs w:val="24"/>
        </w:rPr>
        <w:t>ass.</w:t>
      </w:r>
      <w:r w:rsidRPr="000405BA">
        <w:rPr>
          <w:rFonts w:ascii="Times New Roman" w:hAnsi="Times New Roman"/>
          <w:sz w:val="24"/>
          <w:szCs w:val="24"/>
        </w:rPr>
        <w:t xml:space="preserve"> The locations of adult trees were expected to be more informative about topographic niche preferences, being less dependent upon partially stochastic effects that determine seedling and sapling locations</w:t>
      </w:r>
      <w:r w:rsidR="0061763A" w:rsidRPr="000405BA">
        <w:rPr>
          <w:rFonts w:ascii="Times New Roman" w:hAnsi="Times New Roman"/>
          <w:sz w:val="24"/>
          <w:szCs w:val="24"/>
        </w:rPr>
        <w:t xml:space="preserve"> [31, 32]</w:t>
      </w:r>
      <w:r w:rsidRPr="000405BA">
        <w:rPr>
          <w:rFonts w:ascii="Times New Roman" w:hAnsi="Times New Roman"/>
          <w:sz w:val="24"/>
          <w:szCs w:val="24"/>
        </w:rPr>
        <w:t xml:space="preserve">.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SPATIAL STATISTIC (CROSS-PAIR OVERLAP DISTRIBUTION)</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To summarise multispecies spatial patterns in different plots, we used the cross-pair overlap distribution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w:t>
      </w:r>
      <w:r w:rsidR="0061763A" w:rsidRPr="000405BA">
        <w:rPr>
          <w:rFonts w:ascii="Times New Roman" w:hAnsi="Times New Roman"/>
          <w:sz w:val="24"/>
          <w:szCs w:val="24"/>
        </w:rPr>
        <w:t>[18]</w:t>
      </w:r>
      <w:r w:rsidRPr="000405BA">
        <w:rPr>
          <w:rFonts w:ascii="Times New Roman" w:hAnsi="Times New Roman"/>
          <w:sz w:val="24"/>
          <w:szCs w:val="24"/>
        </w:rPr>
        <w:t xml:space="preserve">), a statistic that is sensitive to non-random aggregation and </w:t>
      </w:r>
      <w:r w:rsidRPr="000405BA">
        <w:rPr>
          <w:rFonts w:ascii="Times New Roman" w:hAnsi="Times New Roman"/>
          <w:sz w:val="24"/>
          <w:szCs w:val="24"/>
        </w:rPr>
        <w:lastRenderedPageBreak/>
        <w:t>separatio</w:t>
      </w:r>
      <w:r w:rsidR="00CF5BEC" w:rsidRPr="000405BA">
        <w:rPr>
          <w:rFonts w:ascii="Times New Roman" w:hAnsi="Times New Roman"/>
          <w:sz w:val="24"/>
          <w:szCs w:val="24"/>
        </w:rPr>
        <w:t xml:space="preserve">n of pairs of species. </w:t>
      </w:r>
      <w:r w:rsidRPr="000405BA">
        <w:rPr>
          <w:rFonts w:ascii="Times New Roman" w:hAnsi="Times New Roman"/>
          <w:sz w:val="24"/>
          <w:szCs w:val="24"/>
        </w:rPr>
        <w:t xml:space="preserve">We give an example of the calculation of the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w:t>
      </w:r>
      <w:r w:rsidR="00210121" w:rsidRPr="000405BA">
        <w:rPr>
          <w:rFonts w:ascii="Times New Roman" w:hAnsi="Times New Roman"/>
          <w:sz w:val="24"/>
          <w:szCs w:val="24"/>
        </w:rPr>
        <w:t>in Figure 1</w:t>
      </w:r>
      <w:r w:rsidRPr="000405BA">
        <w:rPr>
          <w:rFonts w:ascii="Times New Roman" w:hAnsi="Times New Roman"/>
          <w:sz w:val="24"/>
          <w:szCs w:val="24"/>
        </w:rPr>
        <w:t xml:space="preserve">, and provide below an explanation of the ideas on which it is based.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 xml:space="preserve">The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describes the spatial overlap of all species in a community as a histogram of scalar quantities</w:t>
      </w:r>
      <w:r w:rsidRPr="000405BA">
        <w:rPr>
          <w:rFonts w:ascii="Times New Roman" w:hAnsi="Times New Roman"/>
          <w:i/>
          <w:sz w:val="24"/>
          <w:szCs w:val="24"/>
        </w:rPr>
        <w:t xml:space="preserve"> </w:t>
      </w:r>
      <w:proofErr w:type="spellStart"/>
      <w:r w:rsidRPr="000405BA">
        <w:rPr>
          <w:rFonts w:ascii="Times New Roman" w:hAnsi="Times New Roman"/>
          <w:i/>
          <w:sz w:val="24"/>
          <w:szCs w:val="24"/>
        </w:rPr>
        <w:t>A</w:t>
      </w:r>
      <w:r w:rsidRPr="000405BA">
        <w:rPr>
          <w:rFonts w:ascii="Times New Roman" w:hAnsi="Times New Roman"/>
          <w:i/>
          <w:sz w:val="24"/>
          <w:szCs w:val="24"/>
          <w:vertAlign w:val="subscript"/>
        </w:rPr>
        <w:t>ij</w:t>
      </w:r>
      <w:proofErr w:type="spellEnd"/>
      <w:r w:rsidRPr="000405BA">
        <w:rPr>
          <w:rFonts w:ascii="Times New Roman" w:hAnsi="Times New Roman"/>
          <w:sz w:val="24"/>
          <w:szCs w:val="24"/>
        </w:rPr>
        <w:t xml:space="preserve">, each of which is the area under the log of the cross-pair correlation function for one pair of species, </w:t>
      </w:r>
      <w:proofErr w:type="spellStart"/>
      <w:r w:rsidRPr="000405BA">
        <w:rPr>
          <w:rFonts w:ascii="Times New Roman" w:hAnsi="Times New Roman"/>
          <w:i/>
          <w:sz w:val="24"/>
          <w:szCs w:val="24"/>
        </w:rPr>
        <w:t>i</w:t>
      </w:r>
      <w:proofErr w:type="spellEnd"/>
      <w:r w:rsidRPr="000405BA">
        <w:rPr>
          <w:rFonts w:ascii="Times New Roman" w:hAnsi="Times New Roman"/>
          <w:sz w:val="24"/>
          <w:szCs w:val="24"/>
        </w:rPr>
        <w:t xml:space="preserve">, </w:t>
      </w:r>
      <w:r w:rsidRPr="000405BA">
        <w:rPr>
          <w:rFonts w:ascii="Times New Roman" w:hAnsi="Times New Roman"/>
          <w:i/>
          <w:sz w:val="24"/>
          <w:szCs w:val="24"/>
        </w:rPr>
        <w:t>j</w:t>
      </w:r>
      <w:r w:rsidRPr="000405BA">
        <w:rPr>
          <w:rFonts w:ascii="Times New Roman" w:hAnsi="Times New Roman"/>
          <w:sz w:val="24"/>
          <w:szCs w:val="24"/>
        </w:rPr>
        <w:t xml:space="preserve"> </w:t>
      </w:r>
      <w:r w:rsidR="007A453C" w:rsidRPr="000405BA">
        <w:rPr>
          <w:rFonts w:ascii="Times New Roman" w:hAnsi="Times New Roman"/>
          <w:sz w:val="24"/>
          <w:szCs w:val="24"/>
        </w:rPr>
        <w:t>[15]</w:t>
      </w:r>
      <w:r w:rsidR="00CF5BEC" w:rsidRPr="000405BA">
        <w:rPr>
          <w:rFonts w:ascii="Times New Roman" w:hAnsi="Times New Roman"/>
          <w:sz w:val="24"/>
          <w:szCs w:val="24"/>
        </w:rPr>
        <w:t>.</w:t>
      </w:r>
      <w:r w:rsidRPr="000405BA">
        <w:rPr>
          <w:rFonts w:ascii="Times New Roman" w:hAnsi="Times New Roman"/>
          <w:sz w:val="24"/>
          <w:szCs w:val="24"/>
        </w:rPr>
        <w:t xml:space="preserve"> The cross-pair correlation function </w:t>
      </w:r>
      <w:proofErr w:type="spellStart"/>
      <w:r w:rsidRPr="000405BA">
        <w:rPr>
          <w:rFonts w:ascii="Times New Roman" w:hAnsi="Times New Roman"/>
          <w:i/>
          <w:sz w:val="24"/>
          <w:szCs w:val="24"/>
        </w:rPr>
        <w:t>g</w:t>
      </w:r>
      <w:r w:rsidRPr="000405BA">
        <w:rPr>
          <w:rFonts w:ascii="Times New Roman" w:hAnsi="Times New Roman"/>
          <w:i/>
          <w:sz w:val="24"/>
          <w:szCs w:val="24"/>
          <w:vertAlign w:val="subscript"/>
        </w:rPr>
        <w:t>ij</w:t>
      </w:r>
      <w:proofErr w:type="spellEnd"/>
      <w:r w:rsidRPr="000405BA">
        <w:rPr>
          <w:rFonts w:ascii="Times New Roman" w:hAnsi="Times New Roman"/>
          <w:sz w:val="24"/>
          <w:szCs w:val="24"/>
        </w:rPr>
        <w:t>(</w:t>
      </w:r>
      <w:r w:rsidRPr="000405BA">
        <w:rPr>
          <w:rFonts w:ascii="Times New Roman" w:hAnsi="Times New Roman"/>
          <w:i/>
          <w:sz w:val="24"/>
          <w:szCs w:val="24"/>
        </w:rPr>
        <w:t>r</w:t>
      </w:r>
      <w:r w:rsidRPr="000405BA">
        <w:rPr>
          <w:rFonts w:ascii="Times New Roman" w:hAnsi="Times New Roman"/>
          <w:sz w:val="24"/>
          <w:szCs w:val="24"/>
        </w:rPr>
        <w:t xml:space="preserve">) for the pair of species </w:t>
      </w:r>
      <w:proofErr w:type="spellStart"/>
      <w:r w:rsidRPr="000405BA">
        <w:rPr>
          <w:rFonts w:ascii="Times New Roman" w:hAnsi="Times New Roman"/>
          <w:i/>
          <w:sz w:val="24"/>
          <w:szCs w:val="24"/>
        </w:rPr>
        <w:t>i</w:t>
      </w:r>
      <w:proofErr w:type="spellEnd"/>
      <w:r w:rsidRPr="000405BA">
        <w:rPr>
          <w:rFonts w:ascii="Times New Roman" w:hAnsi="Times New Roman"/>
          <w:sz w:val="24"/>
          <w:szCs w:val="24"/>
        </w:rPr>
        <w:t xml:space="preserve">, </w:t>
      </w:r>
      <w:r w:rsidRPr="000405BA">
        <w:rPr>
          <w:rFonts w:ascii="Times New Roman" w:hAnsi="Times New Roman"/>
          <w:i/>
          <w:sz w:val="24"/>
          <w:szCs w:val="24"/>
        </w:rPr>
        <w:t>j</w:t>
      </w:r>
      <w:r w:rsidRPr="000405BA">
        <w:rPr>
          <w:rFonts w:ascii="Times New Roman" w:hAnsi="Times New Roman"/>
          <w:sz w:val="24"/>
          <w:szCs w:val="24"/>
        </w:rPr>
        <w:t xml:space="preserve"> describes the spatial relationship of </w:t>
      </w:r>
      <w:proofErr w:type="spellStart"/>
      <w:r w:rsidRPr="000405BA">
        <w:rPr>
          <w:rFonts w:ascii="Times New Roman" w:hAnsi="Times New Roman"/>
          <w:i/>
          <w:sz w:val="24"/>
          <w:szCs w:val="24"/>
        </w:rPr>
        <w:t>i</w:t>
      </w:r>
      <w:proofErr w:type="spellEnd"/>
      <w:r w:rsidRPr="000405BA">
        <w:rPr>
          <w:rFonts w:ascii="Times New Roman" w:hAnsi="Times New Roman"/>
          <w:sz w:val="24"/>
          <w:szCs w:val="24"/>
        </w:rPr>
        <w:t xml:space="preserve"> and </w:t>
      </w:r>
      <w:r w:rsidRPr="000405BA">
        <w:rPr>
          <w:rFonts w:ascii="Times New Roman" w:hAnsi="Times New Roman"/>
          <w:i/>
          <w:sz w:val="24"/>
          <w:szCs w:val="24"/>
        </w:rPr>
        <w:t>j</w:t>
      </w:r>
      <w:r w:rsidRPr="000405BA">
        <w:rPr>
          <w:rFonts w:ascii="Times New Roman" w:hAnsi="Times New Roman"/>
          <w:sz w:val="24"/>
          <w:szCs w:val="24"/>
        </w:rPr>
        <w:t xml:space="preserve"> as a function of the distance </w:t>
      </w:r>
      <w:r w:rsidRPr="000405BA">
        <w:rPr>
          <w:rFonts w:ascii="Times New Roman" w:hAnsi="Times New Roman"/>
          <w:i/>
          <w:sz w:val="24"/>
          <w:szCs w:val="24"/>
        </w:rPr>
        <w:t>r</w:t>
      </w:r>
      <w:r w:rsidRPr="000405BA">
        <w:rPr>
          <w:rFonts w:ascii="Times New Roman" w:hAnsi="Times New Roman"/>
          <w:sz w:val="24"/>
          <w:szCs w:val="24"/>
        </w:rPr>
        <w:t xml:space="preserve"> between pairs of individuals of </w:t>
      </w:r>
      <w:proofErr w:type="spellStart"/>
      <w:r w:rsidRPr="000405BA">
        <w:rPr>
          <w:rFonts w:ascii="Times New Roman" w:hAnsi="Times New Roman"/>
          <w:i/>
          <w:sz w:val="24"/>
          <w:szCs w:val="24"/>
        </w:rPr>
        <w:t>i</w:t>
      </w:r>
      <w:proofErr w:type="spellEnd"/>
      <w:r w:rsidRPr="000405BA">
        <w:rPr>
          <w:rFonts w:ascii="Times New Roman" w:hAnsi="Times New Roman"/>
          <w:sz w:val="24"/>
          <w:szCs w:val="24"/>
        </w:rPr>
        <w:t xml:space="preserve"> and </w:t>
      </w:r>
      <w:r w:rsidRPr="000405BA">
        <w:rPr>
          <w:rFonts w:ascii="Times New Roman" w:hAnsi="Times New Roman"/>
          <w:i/>
          <w:sz w:val="24"/>
          <w:szCs w:val="24"/>
        </w:rPr>
        <w:t>j</w:t>
      </w:r>
      <w:r w:rsidR="00CF5BEC" w:rsidRPr="000405BA">
        <w:rPr>
          <w:rFonts w:ascii="Times New Roman" w:hAnsi="Times New Roman"/>
          <w:sz w:val="24"/>
          <w:szCs w:val="24"/>
        </w:rPr>
        <w:t xml:space="preserve">. </w:t>
      </w:r>
      <w:r w:rsidRPr="000405BA">
        <w:rPr>
          <w:rFonts w:ascii="Times New Roman" w:hAnsi="Times New Roman"/>
          <w:sz w:val="24"/>
          <w:szCs w:val="24"/>
        </w:rPr>
        <w:t xml:space="preserve">The function takes a value of one (zero on the log scale) when </w:t>
      </w:r>
      <w:proofErr w:type="spellStart"/>
      <w:r w:rsidRPr="000405BA">
        <w:rPr>
          <w:rFonts w:ascii="Times New Roman" w:hAnsi="Times New Roman"/>
          <w:i/>
          <w:sz w:val="24"/>
          <w:szCs w:val="24"/>
        </w:rPr>
        <w:t>i</w:t>
      </w:r>
      <w:proofErr w:type="spellEnd"/>
      <w:r w:rsidRPr="000405BA">
        <w:rPr>
          <w:rFonts w:ascii="Times New Roman" w:hAnsi="Times New Roman"/>
          <w:sz w:val="24"/>
          <w:szCs w:val="24"/>
        </w:rPr>
        <w:t xml:space="preserve"> and </w:t>
      </w:r>
      <w:r w:rsidRPr="000405BA">
        <w:rPr>
          <w:rFonts w:ascii="Times New Roman" w:hAnsi="Times New Roman"/>
          <w:i/>
          <w:sz w:val="24"/>
          <w:szCs w:val="24"/>
        </w:rPr>
        <w:t>j</w:t>
      </w:r>
      <w:r w:rsidRPr="000405BA">
        <w:rPr>
          <w:rFonts w:ascii="Times New Roman" w:hAnsi="Times New Roman"/>
          <w:sz w:val="24"/>
          <w:szCs w:val="24"/>
        </w:rPr>
        <w:t xml:space="preserve">  are distributed independently of one another at a distance </w:t>
      </w:r>
      <w:r w:rsidRPr="000405BA">
        <w:rPr>
          <w:rFonts w:ascii="Times New Roman" w:hAnsi="Times New Roman"/>
          <w:i/>
          <w:sz w:val="24"/>
          <w:szCs w:val="24"/>
        </w:rPr>
        <w:t>r</w:t>
      </w:r>
      <w:r w:rsidRPr="000405BA">
        <w:rPr>
          <w:rFonts w:ascii="Times New Roman" w:hAnsi="Times New Roman"/>
          <w:sz w:val="24"/>
          <w:szCs w:val="24"/>
        </w:rPr>
        <w:t xml:space="preserve">, and takes larger or smaller values when </w:t>
      </w:r>
      <w:proofErr w:type="spellStart"/>
      <w:r w:rsidRPr="000405BA">
        <w:rPr>
          <w:rFonts w:ascii="Times New Roman" w:hAnsi="Times New Roman"/>
          <w:i/>
          <w:sz w:val="24"/>
          <w:szCs w:val="24"/>
        </w:rPr>
        <w:t>i</w:t>
      </w:r>
      <w:proofErr w:type="spellEnd"/>
      <w:r w:rsidRPr="000405BA">
        <w:rPr>
          <w:rFonts w:ascii="Times New Roman" w:hAnsi="Times New Roman"/>
          <w:sz w:val="24"/>
          <w:szCs w:val="24"/>
        </w:rPr>
        <w:t xml:space="preserve"> and </w:t>
      </w:r>
      <w:r w:rsidRPr="000405BA">
        <w:rPr>
          <w:rFonts w:ascii="Times New Roman" w:hAnsi="Times New Roman"/>
          <w:i/>
          <w:sz w:val="24"/>
          <w:szCs w:val="24"/>
        </w:rPr>
        <w:t>j</w:t>
      </w:r>
      <w:r w:rsidRPr="000405BA">
        <w:rPr>
          <w:rFonts w:ascii="Times New Roman" w:hAnsi="Times New Roman"/>
          <w:sz w:val="24"/>
          <w:szCs w:val="24"/>
        </w:rPr>
        <w:t xml:space="preserve"> are more or less aggregated than this</w:t>
      </w:r>
      <w:r w:rsidR="007A453C" w:rsidRPr="000405BA">
        <w:rPr>
          <w:rFonts w:ascii="Times New Roman" w:hAnsi="Times New Roman"/>
          <w:sz w:val="24"/>
          <w:szCs w:val="24"/>
        </w:rPr>
        <w:t xml:space="preserve"> [15]</w:t>
      </w:r>
      <w:r w:rsidRPr="000405BA">
        <w:rPr>
          <w:rFonts w:ascii="Times New Roman" w:hAnsi="Times New Roman"/>
          <w:sz w:val="24"/>
          <w:szCs w:val="24"/>
        </w:rPr>
        <w:t xml:space="preserve">.  </w:t>
      </w: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 xml:space="preserve">  </w:t>
      </w: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The area under the cross-pair correlation function is computed as</w:t>
      </w: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position w:val="-14"/>
          <w:sz w:val="24"/>
          <w:szCs w:val="24"/>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filled="t">
            <v:fill color2="black"/>
            <v:imagedata r:id="rId8" o:title=""/>
          </v:shape>
          <o:OLEObject Type="Embed" ProgID="Equation.3" ShapeID="_x0000_i1025" DrawAspect="Content" ObjectID="_1433165278" r:id="rId9"/>
        </w:object>
      </w:r>
      <w:r w:rsidRPr="000405BA">
        <w:rPr>
          <w:rFonts w:ascii="Times New Roman" w:hAnsi="Times New Roman"/>
          <w:sz w:val="24"/>
          <w:szCs w:val="24"/>
        </w:rPr>
        <w:t xml:space="preserve">  =</w:t>
      </w:r>
      <w:r w:rsidRPr="000405BA">
        <w:rPr>
          <w:rFonts w:ascii="Times New Roman" w:hAnsi="Times New Roman"/>
          <w:sz w:val="24"/>
          <w:szCs w:val="24"/>
        </w:rPr>
        <w:tab/>
      </w:r>
      <w:r w:rsidRPr="000405BA">
        <w:rPr>
          <w:rFonts w:ascii="Times New Roman" w:hAnsi="Times New Roman"/>
          <w:position w:val="-32"/>
          <w:sz w:val="24"/>
          <w:szCs w:val="24"/>
        </w:rPr>
        <w:object w:dxaOrig="1440" w:dyaOrig="760">
          <v:shape id="_x0000_i1026" type="#_x0000_t75" style="width:1in;height:38.25pt" o:ole="" filled="t">
            <v:fill color2="black"/>
            <v:imagedata r:id="rId10" o:title=""/>
          </v:shape>
          <o:OLEObject Type="Embed" ProgID="Equation.3" ShapeID="_x0000_i1026" DrawAspect="Content" ObjectID="_1433165279" r:id="rId11"/>
        </w:object>
      </w:r>
      <w:r w:rsidRPr="000405BA">
        <w:rPr>
          <w:rFonts w:ascii="Times New Roman" w:hAnsi="Times New Roman"/>
          <w:sz w:val="24"/>
          <w:szCs w:val="24"/>
        </w:rPr>
        <w:tab/>
        <w:t xml:space="preserve">; </w:t>
      </w:r>
      <w:proofErr w:type="spellStart"/>
      <w:r w:rsidRPr="000405BA">
        <w:rPr>
          <w:rFonts w:ascii="Times New Roman" w:hAnsi="Times New Roman"/>
          <w:sz w:val="24"/>
          <w:szCs w:val="24"/>
        </w:rPr>
        <w:t>eqn</w:t>
      </w:r>
      <w:proofErr w:type="spellEnd"/>
      <w:r w:rsidRPr="000405BA">
        <w:rPr>
          <w:rFonts w:ascii="Times New Roman" w:hAnsi="Times New Roman"/>
          <w:sz w:val="24"/>
          <w:szCs w:val="24"/>
        </w:rPr>
        <w:t xml:space="preserve"> 1  </w:t>
      </w:r>
    </w:p>
    <w:p w:rsidR="00CE4FEF" w:rsidRPr="000405BA" w:rsidRDefault="00CE4FEF" w:rsidP="00CE4FEF">
      <w:pPr>
        <w:pStyle w:val="NoSpacing"/>
        <w:spacing w:line="480" w:lineRule="auto"/>
        <w:rPr>
          <w:rFonts w:ascii="Times New Roman" w:hAnsi="Times New Roman"/>
          <w:sz w:val="24"/>
          <w:szCs w:val="24"/>
        </w:rPr>
      </w:pPr>
      <w:proofErr w:type="gramStart"/>
      <w:r w:rsidRPr="000405BA">
        <w:rPr>
          <w:rFonts w:ascii="Times New Roman" w:hAnsi="Times New Roman"/>
          <w:sz w:val="24"/>
          <w:szCs w:val="24"/>
        </w:rPr>
        <w:t>the</w:t>
      </w:r>
      <w:proofErr w:type="gramEnd"/>
      <w:r w:rsidRPr="000405BA">
        <w:rPr>
          <w:rFonts w:ascii="Times New Roman" w:hAnsi="Times New Roman"/>
          <w:sz w:val="24"/>
          <w:szCs w:val="24"/>
        </w:rPr>
        <w:t xml:space="preserve"> area under the function log(</w:t>
      </w:r>
      <w:proofErr w:type="spellStart"/>
      <w:r w:rsidRPr="000405BA">
        <w:rPr>
          <w:rFonts w:ascii="Times New Roman" w:hAnsi="Times New Roman"/>
          <w:i/>
          <w:sz w:val="24"/>
          <w:szCs w:val="24"/>
        </w:rPr>
        <w:t>g</w:t>
      </w:r>
      <w:r w:rsidRPr="000405BA">
        <w:rPr>
          <w:rFonts w:ascii="Times New Roman" w:hAnsi="Times New Roman"/>
          <w:i/>
          <w:sz w:val="24"/>
          <w:szCs w:val="24"/>
          <w:vertAlign w:val="subscript"/>
        </w:rPr>
        <w:t>ij</w:t>
      </w:r>
      <w:proofErr w:type="spellEnd"/>
      <w:r w:rsidRPr="000405BA">
        <w:rPr>
          <w:rFonts w:ascii="Times New Roman" w:hAnsi="Times New Roman"/>
          <w:sz w:val="24"/>
          <w:szCs w:val="24"/>
        </w:rPr>
        <w:t>(</w:t>
      </w:r>
      <w:r w:rsidRPr="000405BA">
        <w:rPr>
          <w:rFonts w:ascii="Times New Roman" w:hAnsi="Times New Roman"/>
          <w:i/>
          <w:sz w:val="24"/>
          <w:szCs w:val="24"/>
        </w:rPr>
        <w:t>r</w:t>
      </w:r>
      <w:r w:rsidRPr="000405BA">
        <w:rPr>
          <w:rFonts w:ascii="Times New Roman" w:hAnsi="Times New Roman"/>
          <w:sz w:val="24"/>
          <w:szCs w:val="24"/>
        </w:rPr>
        <w:t xml:space="preserve">)) up to a maximum distance </w:t>
      </w:r>
      <w:r w:rsidRPr="000405BA">
        <w:rPr>
          <w:rFonts w:ascii="Times New Roman" w:hAnsi="Times New Roman"/>
          <w:i/>
          <w:sz w:val="24"/>
          <w:szCs w:val="24"/>
        </w:rPr>
        <w:t>R</w:t>
      </w:r>
      <w:r w:rsidR="00CF5BEC" w:rsidRPr="000405BA">
        <w:rPr>
          <w:rFonts w:ascii="Times New Roman" w:hAnsi="Times New Roman"/>
          <w:sz w:val="24"/>
          <w:szCs w:val="24"/>
        </w:rPr>
        <w:t xml:space="preserve"> (see Figure 1).</w:t>
      </w:r>
      <w:r w:rsidRPr="000405BA">
        <w:rPr>
          <w:rFonts w:ascii="Times New Roman" w:hAnsi="Times New Roman"/>
          <w:sz w:val="24"/>
          <w:szCs w:val="24"/>
        </w:rPr>
        <w:t xml:space="preserve"> Each area </w:t>
      </w:r>
      <w:proofErr w:type="spellStart"/>
      <w:r w:rsidRPr="000405BA">
        <w:rPr>
          <w:rFonts w:ascii="Times New Roman" w:hAnsi="Times New Roman"/>
          <w:i/>
          <w:sz w:val="24"/>
          <w:szCs w:val="24"/>
        </w:rPr>
        <w:t>A</w:t>
      </w:r>
      <w:r w:rsidRPr="000405BA">
        <w:rPr>
          <w:rFonts w:ascii="Times New Roman" w:hAnsi="Times New Roman"/>
          <w:i/>
          <w:sz w:val="24"/>
          <w:szCs w:val="24"/>
          <w:vertAlign w:val="subscript"/>
        </w:rPr>
        <w:t>ij</w:t>
      </w:r>
      <w:proofErr w:type="spellEnd"/>
      <w:r w:rsidRPr="000405BA">
        <w:rPr>
          <w:rFonts w:ascii="Times New Roman" w:hAnsi="Times New Roman"/>
          <w:sz w:val="24"/>
          <w:szCs w:val="24"/>
        </w:rPr>
        <w:t xml:space="preserve"> therefore captures the dominant spatial relationship between species </w:t>
      </w:r>
      <w:proofErr w:type="spellStart"/>
      <w:r w:rsidRPr="000405BA">
        <w:rPr>
          <w:rFonts w:ascii="Times New Roman" w:hAnsi="Times New Roman"/>
          <w:i/>
          <w:sz w:val="24"/>
          <w:szCs w:val="24"/>
        </w:rPr>
        <w:t>i</w:t>
      </w:r>
      <w:proofErr w:type="spellEnd"/>
      <w:r w:rsidRPr="000405BA">
        <w:rPr>
          <w:rFonts w:ascii="Times New Roman" w:hAnsi="Times New Roman"/>
          <w:sz w:val="24"/>
          <w:szCs w:val="24"/>
        </w:rPr>
        <w:t xml:space="preserve"> and </w:t>
      </w:r>
      <w:r w:rsidRPr="000405BA">
        <w:rPr>
          <w:rFonts w:ascii="Times New Roman" w:hAnsi="Times New Roman"/>
          <w:i/>
          <w:sz w:val="24"/>
          <w:szCs w:val="24"/>
        </w:rPr>
        <w:t>j</w:t>
      </w:r>
      <w:r w:rsidRPr="000405BA">
        <w:rPr>
          <w:rFonts w:ascii="Times New Roman" w:hAnsi="Times New Roman"/>
          <w:sz w:val="24"/>
          <w:szCs w:val="24"/>
        </w:rPr>
        <w:t xml:space="preserve"> up to a distance </w:t>
      </w:r>
      <w:r w:rsidRPr="000405BA">
        <w:rPr>
          <w:rFonts w:ascii="Times New Roman" w:hAnsi="Times New Roman"/>
          <w:i/>
          <w:sz w:val="24"/>
          <w:szCs w:val="24"/>
        </w:rPr>
        <w:t>R</w:t>
      </w:r>
      <w:r w:rsidR="00CF5BEC" w:rsidRPr="000405BA">
        <w:rPr>
          <w:rFonts w:ascii="Times New Roman" w:hAnsi="Times New Roman"/>
          <w:sz w:val="24"/>
          <w:szCs w:val="24"/>
        </w:rPr>
        <w:t xml:space="preserve">. </w:t>
      </w:r>
      <w:r w:rsidRPr="000405BA">
        <w:rPr>
          <w:rFonts w:ascii="Times New Roman" w:hAnsi="Times New Roman"/>
          <w:sz w:val="24"/>
          <w:szCs w:val="24"/>
        </w:rPr>
        <w:t xml:space="preserve">The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was defined for use over a distance </w:t>
      </w:r>
      <w:r w:rsidRPr="000405BA">
        <w:rPr>
          <w:rFonts w:ascii="Times New Roman" w:hAnsi="Times New Roman"/>
          <w:i/>
          <w:sz w:val="24"/>
          <w:szCs w:val="24"/>
        </w:rPr>
        <w:t xml:space="preserve">R </w:t>
      </w:r>
      <w:r w:rsidRPr="000405BA">
        <w:rPr>
          <w:rFonts w:ascii="Times New Roman" w:hAnsi="Times New Roman"/>
          <w:sz w:val="24"/>
          <w:szCs w:val="24"/>
        </w:rPr>
        <w:t>of one quarter of minimum plot dimension following the recommendatio</w:t>
      </w:r>
      <w:r w:rsidR="00CF5BEC" w:rsidRPr="000405BA">
        <w:rPr>
          <w:rFonts w:ascii="Times New Roman" w:hAnsi="Times New Roman"/>
          <w:sz w:val="24"/>
          <w:szCs w:val="24"/>
        </w:rPr>
        <w:t>n of</w:t>
      </w:r>
      <w:r w:rsidR="007A453C" w:rsidRPr="000405BA">
        <w:rPr>
          <w:rFonts w:ascii="Times New Roman" w:hAnsi="Times New Roman"/>
          <w:sz w:val="24"/>
          <w:szCs w:val="24"/>
        </w:rPr>
        <w:t xml:space="preserve"> [33]</w:t>
      </w:r>
      <w:r w:rsidR="00CF5BEC" w:rsidRPr="000405BA">
        <w:rPr>
          <w:rFonts w:ascii="Times New Roman" w:hAnsi="Times New Roman"/>
          <w:sz w:val="24"/>
          <w:szCs w:val="24"/>
        </w:rPr>
        <w:t xml:space="preserve">. </w:t>
      </w:r>
      <w:r w:rsidRPr="000405BA">
        <w:rPr>
          <w:rFonts w:ascii="Times New Roman" w:hAnsi="Times New Roman"/>
          <w:sz w:val="24"/>
          <w:szCs w:val="24"/>
        </w:rPr>
        <w:t xml:space="preserve">In order to avoid violating this in the smallest plots while keeping the scale of analysis constant, we set a value of </w:t>
      </w:r>
      <w:r w:rsidRPr="000405BA">
        <w:rPr>
          <w:rFonts w:ascii="Times New Roman" w:hAnsi="Times New Roman"/>
          <w:i/>
          <w:sz w:val="24"/>
          <w:szCs w:val="24"/>
        </w:rPr>
        <w:t>R</w:t>
      </w:r>
      <w:r w:rsidR="00CF5BEC" w:rsidRPr="000405BA">
        <w:rPr>
          <w:rFonts w:ascii="Times New Roman" w:hAnsi="Times New Roman"/>
          <w:sz w:val="24"/>
          <w:szCs w:val="24"/>
        </w:rPr>
        <w:t xml:space="preserve"> of 80 m in all plots. </w:t>
      </w:r>
      <w:r w:rsidRPr="000405BA">
        <w:rPr>
          <w:rFonts w:ascii="Times New Roman" w:hAnsi="Times New Roman"/>
          <w:sz w:val="24"/>
          <w:szCs w:val="24"/>
        </w:rPr>
        <w:t xml:space="preserve">An </w:t>
      </w:r>
      <w:proofErr w:type="spellStart"/>
      <w:r w:rsidRPr="000405BA">
        <w:rPr>
          <w:rFonts w:ascii="Times New Roman" w:hAnsi="Times New Roman"/>
          <w:i/>
          <w:sz w:val="24"/>
          <w:szCs w:val="24"/>
        </w:rPr>
        <w:t>A</w:t>
      </w:r>
      <w:r w:rsidRPr="000405BA">
        <w:rPr>
          <w:rFonts w:ascii="Times New Roman" w:hAnsi="Times New Roman"/>
          <w:i/>
          <w:sz w:val="24"/>
          <w:szCs w:val="24"/>
          <w:vertAlign w:val="subscript"/>
        </w:rPr>
        <w:t>ij</w:t>
      </w:r>
      <w:proofErr w:type="spellEnd"/>
      <w:r w:rsidRPr="000405BA">
        <w:rPr>
          <w:rFonts w:ascii="Times New Roman" w:hAnsi="Times New Roman"/>
          <w:sz w:val="24"/>
          <w:szCs w:val="24"/>
        </w:rPr>
        <w:t xml:space="preserve"> value of zero implies that the two species are randomly distributed relative to one another, a positive value indicates that they overlap in space, and a negative value indicates tha</w:t>
      </w:r>
      <w:r w:rsidR="00CF5BEC" w:rsidRPr="000405BA">
        <w:rPr>
          <w:rFonts w:ascii="Times New Roman" w:hAnsi="Times New Roman"/>
          <w:sz w:val="24"/>
          <w:szCs w:val="24"/>
        </w:rPr>
        <w:t xml:space="preserve">t they are separated in space. </w:t>
      </w:r>
      <w:r w:rsidRPr="000405BA">
        <w:rPr>
          <w:rFonts w:ascii="Times New Roman" w:hAnsi="Times New Roman"/>
          <w:sz w:val="24"/>
          <w:szCs w:val="24"/>
        </w:rPr>
        <w:t xml:space="preserve">The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is the frequency distribution of these </w:t>
      </w:r>
      <w:proofErr w:type="spellStart"/>
      <w:r w:rsidR="00AA3F03" w:rsidRPr="000405BA">
        <w:rPr>
          <w:rFonts w:ascii="Times New Roman" w:hAnsi="Times New Roman"/>
          <w:i/>
          <w:sz w:val="24"/>
          <w:szCs w:val="24"/>
        </w:rPr>
        <w:t>A</w:t>
      </w:r>
      <w:r w:rsidR="00AA3F03" w:rsidRPr="000405BA">
        <w:rPr>
          <w:rFonts w:ascii="Times New Roman" w:hAnsi="Times New Roman"/>
          <w:i/>
          <w:sz w:val="24"/>
          <w:szCs w:val="24"/>
          <w:vertAlign w:val="subscript"/>
        </w:rPr>
        <w:t>ij</w:t>
      </w:r>
      <w:r w:rsidR="00AA3F03" w:rsidRPr="000405BA">
        <w:rPr>
          <w:rFonts w:ascii="Times New Roman" w:hAnsi="Times New Roman"/>
          <w:i/>
          <w:sz w:val="24"/>
          <w:szCs w:val="24"/>
        </w:rPr>
        <w:t>s</w:t>
      </w:r>
      <w:proofErr w:type="spellEnd"/>
      <w:r w:rsidRPr="000405BA">
        <w:rPr>
          <w:rFonts w:ascii="Times New Roman" w:hAnsi="Times New Roman"/>
          <w:sz w:val="24"/>
          <w:szCs w:val="24"/>
        </w:rPr>
        <w:t xml:space="preserve"> over an assemblage of species, taking all combinations of species </w:t>
      </w:r>
      <w:proofErr w:type="spellStart"/>
      <w:r w:rsidRPr="000405BA">
        <w:rPr>
          <w:rFonts w:ascii="Times New Roman" w:hAnsi="Times New Roman"/>
          <w:i/>
          <w:sz w:val="24"/>
          <w:szCs w:val="24"/>
        </w:rPr>
        <w:t>i</w:t>
      </w:r>
      <w:proofErr w:type="spellEnd"/>
      <w:r w:rsidRPr="000405BA">
        <w:rPr>
          <w:rFonts w:ascii="Times New Roman" w:hAnsi="Times New Roman"/>
          <w:sz w:val="24"/>
          <w:szCs w:val="24"/>
        </w:rPr>
        <w:t xml:space="preserve"> and </w:t>
      </w:r>
      <w:r w:rsidRPr="000405BA">
        <w:rPr>
          <w:rFonts w:ascii="Times New Roman" w:hAnsi="Times New Roman"/>
          <w:i/>
          <w:sz w:val="24"/>
          <w:szCs w:val="24"/>
        </w:rPr>
        <w:t>j</w:t>
      </w:r>
      <w:r w:rsidRPr="000405BA">
        <w:rPr>
          <w:rFonts w:ascii="Times New Roman" w:hAnsi="Times New Roman"/>
          <w:sz w:val="24"/>
          <w:szCs w:val="24"/>
        </w:rPr>
        <w:t xml:space="preserve">, (with </w:t>
      </w:r>
      <w:proofErr w:type="spellStart"/>
      <w:r w:rsidRPr="000405BA">
        <w:rPr>
          <w:rFonts w:ascii="Times New Roman" w:hAnsi="Times New Roman"/>
          <w:i/>
          <w:sz w:val="24"/>
          <w:szCs w:val="24"/>
        </w:rPr>
        <w:t>i</w:t>
      </w:r>
      <w:proofErr w:type="spellEnd"/>
      <w:r w:rsidRPr="000405BA">
        <w:rPr>
          <w:rFonts w:ascii="Times New Roman" w:hAnsi="Times New Roman"/>
          <w:sz w:val="24"/>
          <w:szCs w:val="24"/>
        </w:rPr>
        <w:t xml:space="preserve"> ≠ </w:t>
      </w:r>
      <w:r w:rsidRPr="000405BA">
        <w:rPr>
          <w:rFonts w:ascii="Times New Roman" w:hAnsi="Times New Roman"/>
          <w:i/>
          <w:sz w:val="24"/>
          <w:szCs w:val="24"/>
        </w:rPr>
        <w:t>j</w:t>
      </w:r>
      <w:r w:rsidRPr="000405BA">
        <w:rPr>
          <w:rFonts w:ascii="Times New Roman" w:hAnsi="Times New Roman"/>
          <w:sz w:val="24"/>
          <w:szCs w:val="24"/>
        </w:rPr>
        <w:t xml:space="preserve">); for instance 100 species give a frequency distribution of 9900 </w:t>
      </w:r>
      <w:proofErr w:type="spellStart"/>
      <w:r w:rsidR="00AA3F03" w:rsidRPr="000405BA">
        <w:rPr>
          <w:rFonts w:ascii="Times New Roman" w:hAnsi="Times New Roman"/>
          <w:i/>
          <w:sz w:val="24"/>
          <w:szCs w:val="24"/>
        </w:rPr>
        <w:t>A</w:t>
      </w:r>
      <w:r w:rsidR="00AA3F03" w:rsidRPr="000405BA">
        <w:rPr>
          <w:rFonts w:ascii="Times New Roman" w:hAnsi="Times New Roman"/>
          <w:i/>
          <w:sz w:val="24"/>
          <w:szCs w:val="24"/>
          <w:vertAlign w:val="subscript"/>
        </w:rPr>
        <w:t>ij</w:t>
      </w:r>
      <w:r w:rsidR="00AA3F03" w:rsidRPr="000405BA">
        <w:rPr>
          <w:rFonts w:ascii="Times New Roman" w:hAnsi="Times New Roman"/>
          <w:i/>
          <w:sz w:val="24"/>
          <w:szCs w:val="24"/>
        </w:rPr>
        <w:t>s</w:t>
      </w:r>
      <w:proofErr w:type="spellEnd"/>
      <w:r w:rsidR="00CF5BEC" w:rsidRPr="000405BA">
        <w:rPr>
          <w:rFonts w:ascii="Times New Roman" w:hAnsi="Times New Roman"/>
          <w:sz w:val="24"/>
          <w:szCs w:val="24"/>
        </w:rPr>
        <w:t>.</w:t>
      </w:r>
      <w:r w:rsidRPr="000405BA">
        <w:rPr>
          <w:rFonts w:ascii="Times New Roman" w:hAnsi="Times New Roman"/>
          <w:sz w:val="24"/>
          <w:szCs w:val="24"/>
        </w:rPr>
        <w:t xml:space="preserve"> A frequency distribution with a small range indicates that all species have a similar degree of spatial overlap, while a </w:t>
      </w:r>
      <w:r w:rsidRPr="000405BA">
        <w:rPr>
          <w:rFonts w:ascii="Times New Roman" w:hAnsi="Times New Roman"/>
          <w:sz w:val="24"/>
          <w:szCs w:val="24"/>
        </w:rPr>
        <w:lastRenderedPageBreak/>
        <w:t>distribution with a large range indicates that some species pairs overlap to a far greater</w:t>
      </w:r>
      <w:r w:rsidR="00CF5BEC" w:rsidRPr="000405BA">
        <w:rPr>
          <w:rFonts w:ascii="Times New Roman" w:hAnsi="Times New Roman"/>
          <w:sz w:val="24"/>
          <w:szCs w:val="24"/>
        </w:rPr>
        <w:t xml:space="preserve"> or lesser extent than others. </w:t>
      </w:r>
      <w:r w:rsidRPr="000405BA">
        <w:rPr>
          <w:rFonts w:ascii="Times New Roman" w:hAnsi="Times New Roman"/>
          <w:sz w:val="24"/>
          <w:szCs w:val="24"/>
        </w:rPr>
        <w:t xml:space="preserve">The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is calculated so that edge effects do not occur (see Text S1).  In measuring the spatial overlap of species pairs, the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is not affected by differences in overall density and diversity</w:t>
      </w:r>
      <w:r w:rsidR="004C3BC7" w:rsidRPr="000405BA">
        <w:rPr>
          <w:rFonts w:ascii="Times New Roman" w:hAnsi="Times New Roman"/>
          <w:sz w:val="24"/>
          <w:szCs w:val="24"/>
        </w:rPr>
        <w:t>, although it becomes more informative as both increase and is therefore used with abundance and diversity thresholds</w:t>
      </w:r>
      <w:r w:rsidRPr="000405BA">
        <w:rPr>
          <w:rFonts w:ascii="Times New Roman" w:hAnsi="Times New Roman"/>
          <w:sz w:val="24"/>
          <w:szCs w:val="24"/>
        </w:rPr>
        <w:t xml:space="preserve">.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18057A">
      <w:pPr>
        <w:pStyle w:val="NoSpacing"/>
        <w:spacing w:line="480" w:lineRule="auto"/>
        <w:rPr>
          <w:rFonts w:ascii="Times New Roman" w:hAnsi="Times New Roman"/>
          <w:sz w:val="24"/>
          <w:szCs w:val="24"/>
        </w:rPr>
      </w:pPr>
      <w:r w:rsidRPr="000405BA">
        <w:rPr>
          <w:rFonts w:ascii="Times New Roman" w:hAnsi="Times New Roman"/>
          <w:sz w:val="24"/>
          <w:szCs w:val="24"/>
        </w:rPr>
        <w:t xml:space="preserve">Like any other descriptor, the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does not uniquely link patterns with processes.  However,</w:t>
      </w:r>
      <w:r w:rsidR="007F3DE4" w:rsidRPr="000405BA">
        <w:rPr>
          <w:rFonts w:ascii="Times New Roman" w:hAnsi="Times New Roman"/>
          <w:sz w:val="24"/>
          <w:szCs w:val="24"/>
        </w:rPr>
        <w:t xml:space="preserve"> it has the advantage of reducing a potentially very complex multispecies spatial pattern to a simple and comparable frequency distribution</w:t>
      </w:r>
      <w:r w:rsidR="0018057A" w:rsidRPr="000405BA">
        <w:rPr>
          <w:rFonts w:ascii="Times New Roman" w:hAnsi="Times New Roman"/>
          <w:sz w:val="24"/>
          <w:szCs w:val="24"/>
        </w:rPr>
        <w:t xml:space="preserve">. It </w:t>
      </w:r>
      <w:r w:rsidRPr="000405BA">
        <w:rPr>
          <w:rFonts w:ascii="Times New Roman" w:hAnsi="Times New Roman"/>
          <w:sz w:val="24"/>
          <w:szCs w:val="24"/>
        </w:rPr>
        <w:t>is ideally suited to our current investigation because it has been shown to discriminate reliably between neutral and niche processes in a simulation study</w:t>
      </w:r>
      <w:r w:rsidR="007A453C" w:rsidRPr="000405BA">
        <w:rPr>
          <w:rFonts w:ascii="Times New Roman" w:hAnsi="Times New Roman"/>
          <w:sz w:val="24"/>
          <w:szCs w:val="24"/>
        </w:rPr>
        <w:t xml:space="preserve"> [18]</w:t>
      </w:r>
      <w:r w:rsidR="0018057A" w:rsidRPr="000405BA">
        <w:rPr>
          <w:rFonts w:ascii="Times New Roman" w:hAnsi="Times New Roman"/>
          <w:sz w:val="24"/>
          <w:szCs w:val="24"/>
        </w:rPr>
        <w:t>.</w:t>
      </w:r>
      <w:r w:rsidR="00CF5BEC" w:rsidRPr="000405BA">
        <w:rPr>
          <w:rFonts w:ascii="Times New Roman" w:hAnsi="Times New Roman"/>
          <w:sz w:val="24"/>
          <w:szCs w:val="24"/>
        </w:rPr>
        <w:t xml:space="preserve"> </w:t>
      </w:r>
      <w:r w:rsidRPr="000405BA">
        <w:rPr>
          <w:rFonts w:ascii="Times New Roman" w:hAnsi="Times New Roman"/>
          <w:sz w:val="24"/>
          <w:szCs w:val="24"/>
        </w:rPr>
        <w:t xml:space="preserve">The principal difference between </w:t>
      </w:r>
      <w:proofErr w:type="spellStart"/>
      <w:r w:rsidRPr="000405BA">
        <w:rPr>
          <w:rFonts w:ascii="Times New Roman" w:hAnsi="Times New Roman"/>
          <w:sz w:val="24"/>
          <w:szCs w:val="24"/>
        </w:rPr>
        <w:t>xPODs</w:t>
      </w:r>
      <w:proofErr w:type="spellEnd"/>
      <w:r w:rsidRPr="000405BA">
        <w:rPr>
          <w:rFonts w:ascii="Times New Roman" w:hAnsi="Times New Roman"/>
          <w:sz w:val="24"/>
          <w:szCs w:val="24"/>
        </w:rPr>
        <w:t xml:space="preserve"> produced by simulated neutral and niche models was in the spread of values obtained for different species pairs, and so we summarise the </w:t>
      </w:r>
      <w:proofErr w:type="spellStart"/>
      <w:r w:rsidRPr="000405BA">
        <w:rPr>
          <w:rFonts w:ascii="Times New Roman" w:hAnsi="Times New Roman"/>
          <w:sz w:val="24"/>
          <w:szCs w:val="24"/>
        </w:rPr>
        <w:t>xPODs</w:t>
      </w:r>
      <w:proofErr w:type="spellEnd"/>
      <w:r w:rsidRPr="000405BA">
        <w:rPr>
          <w:rFonts w:ascii="Times New Roman" w:hAnsi="Times New Roman"/>
          <w:sz w:val="24"/>
          <w:szCs w:val="24"/>
        </w:rPr>
        <w:t xml:space="preserve"> of each forest plot in this current study by their standard deviations</w:t>
      </w:r>
      <w:r w:rsidR="0018057A" w:rsidRPr="000405BA">
        <w:rPr>
          <w:rFonts w:ascii="Times New Roman" w:hAnsi="Times New Roman"/>
          <w:sz w:val="24"/>
          <w:szCs w:val="24"/>
        </w:rPr>
        <w:t xml:space="preserve">. </w:t>
      </w:r>
      <w:r w:rsidRPr="000405BA">
        <w:rPr>
          <w:rFonts w:ascii="Times New Roman" w:hAnsi="Times New Roman"/>
          <w:sz w:val="24"/>
          <w:szCs w:val="24"/>
        </w:rPr>
        <w:t>The use of this single value to characterise the spatial behaviour of species at each site allows a direct comparison with the environmental metrics of each site described in the next section.</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ENVIRONMENTAL METRICS AND REGRESSION</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We summarised environmental heterogeneity in each plot in terms of topography, which is the only environmental data consistent</w:t>
      </w:r>
      <w:r w:rsidR="00CF5BEC" w:rsidRPr="000405BA">
        <w:rPr>
          <w:rFonts w:ascii="Times New Roman" w:hAnsi="Times New Roman"/>
          <w:sz w:val="24"/>
          <w:szCs w:val="24"/>
        </w:rPr>
        <w:t xml:space="preserve">ly available across all plots. </w:t>
      </w:r>
      <w:r w:rsidRPr="000405BA">
        <w:rPr>
          <w:rFonts w:ascii="Times New Roman" w:hAnsi="Times New Roman"/>
          <w:sz w:val="24"/>
          <w:szCs w:val="24"/>
        </w:rPr>
        <w:t>It is also strongly correlated with variation in resources such as water availability and soil conditions, and a potentially important axis of niche differentiation in plant communities</w:t>
      </w:r>
      <w:r w:rsidR="007A453C" w:rsidRPr="000405BA">
        <w:rPr>
          <w:rFonts w:ascii="Times New Roman" w:hAnsi="Times New Roman"/>
          <w:sz w:val="24"/>
          <w:szCs w:val="24"/>
        </w:rPr>
        <w:t xml:space="preserve"> [8, 34]</w:t>
      </w:r>
      <w:r w:rsidR="00CF5BEC" w:rsidRPr="000405BA">
        <w:rPr>
          <w:rFonts w:ascii="Times New Roman" w:hAnsi="Times New Roman"/>
          <w:sz w:val="24"/>
          <w:szCs w:val="24"/>
        </w:rPr>
        <w:t xml:space="preserve">. </w:t>
      </w:r>
      <w:r w:rsidRPr="000405BA">
        <w:rPr>
          <w:rFonts w:ascii="Times New Roman" w:hAnsi="Times New Roman"/>
          <w:sz w:val="24"/>
          <w:szCs w:val="24"/>
        </w:rPr>
        <w:t xml:space="preserve">This means </w:t>
      </w:r>
      <w:r w:rsidRPr="000405BA">
        <w:rPr>
          <w:rFonts w:ascii="Times New Roman" w:hAnsi="Times New Roman"/>
          <w:sz w:val="24"/>
          <w:szCs w:val="24"/>
        </w:rPr>
        <w:lastRenderedPageBreak/>
        <w:t xml:space="preserve">that measures of topography should capture much of the variation in important specific factors on which niche specialisation occurs.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 xml:space="preserve">Both the total range and the spatial scale of topographic variation may affect patterns of overlap between species’ niches, with both increasing range and increasing scale (or decreasing ‘roughness’) expected to increase the spread of the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thr</w:t>
      </w:r>
      <w:r w:rsidR="00CF5BEC" w:rsidRPr="000405BA">
        <w:rPr>
          <w:rFonts w:ascii="Times New Roman" w:hAnsi="Times New Roman"/>
          <w:sz w:val="24"/>
          <w:szCs w:val="24"/>
        </w:rPr>
        <w:t>ough greater niche separation</w:t>
      </w:r>
      <w:r w:rsidR="00890C2D" w:rsidRPr="000405BA">
        <w:rPr>
          <w:rFonts w:ascii="Times New Roman" w:hAnsi="Times New Roman"/>
          <w:sz w:val="24"/>
          <w:szCs w:val="24"/>
        </w:rPr>
        <w:t>.</w:t>
      </w:r>
      <w:r w:rsidR="00CF5BEC" w:rsidRPr="000405BA">
        <w:rPr>
          <w:rFonts w:ascii="Times New Roman" w:hAnsi="Times New Roman"/>
          <w:sz w:val="24"/>
          <w:szCs w:val="24"/>
        </w:rPr>
        <w:t xml:space="preserve"> </w:t>
      </w:r>
      <w:r w:rsidRPr="000405BA">
        <w:rPr>
          <w:rFonts w:ascii="Times New Roman" w:hAnsi="Times New Roman"/>
          <w:sz w:val="24"/>
          <w:szCs w:val="24"/>
        </w:rPr>
        <w:t xml:space="preserve">We therefore used five metrics designed to capture aspects of these: the range and standard deviation of elevation; the surface to </w:t>
      </w:r>
      <w:proofErr w:type="spellStart"/>
      <w:r w:rsidRPr="000405BA">
        <w:rPr>
          <w:rFonts w:ascii="Times New Roman" w:hAnsi="Times New Roman"/>
          <w:sz w:val="24"/>
          <w:szCs w:val="24"/>
        </w:rPr>
        <w:t>planimetric</w:t>
      </w:r>
      <w:proofErr w:type="spellEnd"/>
      <w:r w:rsidRPr="000405BA">
        <w:rPr>
          <w:rFonts w:ascii="Times New Roman" w:hAnsi="Times New Roman"/>
          <w:sz w:val="24"/>
          <w:szCs w:val="24"/>
        </w:rPr>
        <w:t xml:space="preserve"> area ratio; the proportion of convex 20 m by 20 m sub-plots; and the average slope between sub-plots (see Table </w:t>
      </w:r>
      <w:r w:rsidR="00667C8B" w:rsidRPr="000405BA">
        <w:rPr>
          <w:rFonts w:ascii="Times New Roman" w:hAnsi="Times New Roman"/>
          <w:sz w:val="24"/>
          <w:szCs w:val="24"/>
        </w:rPr>
        <w:t>1</w:t>
      </w:r>
      <w:r w:rsidRPr="000405BA">
        <w:rPr>
          <w:rFonts w:ascii="Times New Roman" w:hAnsi="Times New Roman"/>
          <w:sz w:val="24"/>
          <w:szCs w:val="24"/>
        </w:rPr>
        <w:t>)</w:t>
      </w:r>
      <w:r w:rsidR="00CF5BEC" w:rsidRPr="000405BA">
        <w:rPr>
          <w:rFonts w:ascii="Times New Roman" w:hAnsi="Times New Roman"/>
          <w:sz w:val="24"/>
          <w:szCs w:val="24"/>
        </w:rPr>
        <w:t>.</w:t>
      </w:r>
      <w:r w:rsidRPr="000405BA">
        <w:rPr>
          <w:rFonts w:ascii="Times New Roman" w:hAnsi="Times New Roman"/>
          <w:sz w:val="24"/>
          <w:szCs w:val="24"/>
        </w:rPr>
        <w:t xml:space="preserve"> Range and roughness are not independent properties, but these metrics allow us to separate the</w:t>
      </w:r>
      <w:r w:rsidR="00CF5BEC" w:rsidRPr="000405BA">
        <w:rPr>
          <w:rFonts w:ascii="Times New Roman" w:hAnsi="Times New Roman"/>
          <w:sz w:val="24"/>
          <w:szCs w:val="24"/>
        </w:rPr>
        <w:t xml:space="preserve">ir effects as far as possible. </w:t>
      </w:r>
      <w:r w:rsidR="00890C2D" w:rsidRPr="000405BA">
        <w:rPr>
          <w:rFonts w:ascii="Times New Roman" w:hAnsi="Times New Roman"/>
          <w:sz w:val="24"/>
          <w:szCs w:val="24"/>
        </w:rPr>
        <w:t xml:space="preserve">These effects may operate directly through elevation, or indirectly through other environmental variables. </w:t>
      </w:r>
      <w:r w:rsidRPr="000405BA">
        <w:rPr>
          <w:rFonts w:ascii="Times New Roman" w:hAnsi="Times New Roman"/>
          <w:sz w:val="24"/>
          <w:szCs w:val="24"/>
        </w:rPr>
        <w:t xml:space="preserve">Because of the possibility that regular diurnal variation in cloudiness influences irradiance regimes as a function of aspect, we also summarised differences in aspect between plots in terms of sub-plot aspects.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 xml:space="preserve">We used linear regression to examine the relationships between each measure of environmental heterogeneity and the standard deviations of the </w:t>
      </w:r>
      <w:proofErr w:type="spellStart"/>
      <w:r w:rsidRPr="000405BA">
        <w:rPr>
          <w:rFonts w:ascii="Times New Roman" w:hAnsi="Times New Roman"/>
          <w:sz w:val="24"/>
          <w:szCs w:val="24"/>
        </w:rPr>
        <w:t>xPODs</w:t>
      </w:r>
      <w:proofErr w:type="spellEnd"/>
      <w:r w:rsidRPr="000405BA">
        <w:rPr>
          <w:rFonts w:ascii="Times New Roman" w:hAnsi="Times New Roman"/>
          <w:sz w:val="24"/>
          <w:szCs w:val="24"/>
        </w:rPr>
        <w:t xml:space="preserve"> across plots.</w:t>
      </w:r>
      <w:r w:rsidR="00CF5BEC" w:rsidRPr="000405BA">
        <w:rPr>
          <w:rFonts w:ascii="Times New Roman" w:hAnsi="Times New Roman"/>
          <w:sz w:val="24"/>
          <w:szCs w:val="24"/>
        </w:rPr>
        <w:t xml:space="preserve"> </w:t>
      </w:r>
      <w:r w:rsidRPr="000405BA">
        <w:rPr>
          <w:rFonts w:ascii="Times New Roman" w:hAnsi="Times New Roman"/>
          <w:sz w:val="24"/>
          <w:szCs w:val="24"/>
        </w:rPr>
        <w:t xml:space="preserve">To check for plot-size effects, we also derived environmental metrics and </w:t>
      </w:r>
      <w:proofErr w:type="spellStart"/>
      <w:r w:rsidRPr="000405BA">
        <w:rPr>
          <w:rFonts w:ascii="Times New Roman" w:hAnsi="Times New Roman"/>
          <w:sz w:val="24"/>
          <w:szCs w:val="24"/>
        </w:rPr>
        <w:t>xPODs</w:t>
      </w:r>
      <w:proofErr w:type="spellEnd"/>
      <w:r w:rsidRPr="000405BA">
        <w:rPr>
          <w:rFonts w:ascii="Times New Roman" w:hAnsi="Times New Roman"/>
          <w:sz w:val="24"/>
          <w:szCs w:val="24"/>
        </w:rPr>
        <w:t xml:space="preserve"> separately for each half of the four plots with an area of 50 ha or more (BCI, </w:t>
      </w:r>
      <w:proofErr w:type="spellStart"/>
      <w:r w:rsidRPr="000405BA">
        <w:rPr>
          <w:rFonts w:ascii="Times New Roman" w:hAnsi="Times New Roman"/>
          <w:sz w:val="24"/>
          <w:szCs w:val="24"/>
        </w:rPr>
        <w:t>Lambir</w:t>
      </w:r>
      <w:proofErr w:type="spellEnd"/>
      <w:r w:rsidRPr="000405BA">
        <w:rPr>
          <w:rFonts w:ascii="Times New Roman" w:hAnsi="Times New Roman"/>
          <w:sz w:val="24"/>
          <w:szCs w:val="24"/>
        </w:rPr>
        <w:t xml:space="preserve">, </w:t>
      </w:r>
      <w:proofErr w:type="spellStart"/>
      <w:r w:rsidRPr="000405BA">
        <w:rPr>
          <w:rFonts w:ascii="Times New Roman" w:hAnsi="Times New Roman"/>
          <w:sz w:val="24"/>
          <w:szCs w:val="24"/>
        </w:rPr>
        <w:t>Mudumalai</w:t>
      </w:r>
      <w:proofErr w:type="spellEnd"/>
      <w:r w:rsidRPr="000405BA">
        <w:rPr>
          <w:rFonts w:ascii="Times New Roman" w:hAnsi="Times New Roman"/>
          <w:sz w:val="24"/>
          <w:szCs w:val="24"/>
        </w:rPr>
        <w:t xml:space="preserve"> and </w:t>
      </w:r>
      <w:proofErr w:type="spellStart"/>
      <w:r w:rsidRPr="000405BA">
        <w:rPr>
          <w:rFonts w:ascii="Times New Roman" w:hAnsi="Times New Roman"/>
          <w:sz w:val="24"/>
          <w:szCs w:val="24"/>
        </w:rPr>
        <w:t>Pasoh</w:t>
      </w:r>
      <w:proofErr w:type="spellEnd"/>
      <w:r w:rsidRPr="000405BA">
        <w:rPr>
          <w:rFonts w:ascii="Times New Roman" w:hAnsi="Times New Roman"/>
          <w:sz w:val="24"/>
          <w:szCs w:val="24"/>
        </w:rPr>
        <w:t>) and included these in each re</w:t>
      </w:r>
      <w:r w:rsidR="00CF5BEC" w:rsidRPr="000405BA">
        <w:rPr>
          <w:rFonts w:ascii="Times New Roman" w:hAnsi="Times New Roman"/>
          <w:sz w:val="24"/>
          <w:szCs w:val="24"/>
        </w:rPr>
        <w:t>gression as independent points.</w:t>
      </w:r>
      <w:r w:rsidRPr="000405BA">
        <w:rPr>
          <w:rFonts w:ascii="Times New Roman" w:hAnsi="Times New Roman"/>
          <w:sz w:val="24"/>
          <w:szCs w:val="24"/>
        </w:rPr>
        <w:t xml:space="preserve"> We also checked for any relationships between </w:t>
      </w:r>
      <w:proofErr w:type="spellStart"/>
      <w:r w:rsidRPr="000405BA">
        <w:rPr>
          <w:rFonts w:ascii="Times New Roman" w:hAnsi="Times New Roman"/>
          <w:sz w:val="24"/>
          <w:szCs w:val="24"/>
        </w:rPr>
        <w:t>biogeographical</w:t>
      </w:r>
      <w:proofErr w:type="spellEnd"/>
      <w:r w:rsidRPr="000405BA">
        <w:rPr>
          <w:rFonts w:ascii="Times New Roman" w:hAnsi="Times New Roman"/>
          <w:sz w:val="24"/>
          <w:szCs w:val="24"/>
        </w:rPr>
        <w:t xml:space="preserve"> factors and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standard devia</w:t>
      </w:r>
      <w:r w:rsidR="00CF5BEC" w:rsidRPr="000405BA">
        <w:rPr>
          <w:rFonts w:ascii="Times New Roman" w:hAnsi="Times New Roman"/>
          <w:sz w:val="24"/>
          <w:szCs w:val="24"/>
        </w:rPr>
        <w:t xml:space="preserve">tions using linear regression. </w:t>
      </w:r>
      <w:r w:rsidRPr="000405BA">
        <w:rPr>
          <w:rFonts w:ascii="Times New Roman" w:hAnsi="Times New Roman"/>
          <w:sz w:val="24"/>
          <w:szCs w:val="24"/>
        </w:rPr>
        <w:t xml:space="preserve">No clear predictions about the form of these relationships have been established, and because it is also unclear how the effects might combine or interact, we performed a single regression for each.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b/>
          <w:sz w:val="24"/>
          <w:szCs w:val="24"/>
        </w:rPr>
      </w:pPr>
      <w:r w:rsidRPr="000405BA">
        <w:rPr>
          <w:rFonts w:ascii="Times New Roman" w:hAnsi="Times New Roman"/>
          <w:b/>
          <w:sz w:val="24"/>
          <w:szCs w:val="24"/>
        </w:rPr>
        <w:lastRenderedPageBreak/>
        <w:t>Results</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 xml:space="preserve">Figure 1 shows the steps from spatial patterns of trees to an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using information from the </w:t>
      </w:r>
      <w:proofErr w:type="spellStart"/>
      <w:r w:rsidRPr="000405BA">
        <w:rPr>
          <w:rFonts w:ascii="Times New Roman" w:hAnsi="Times New Roman"/>
          <w:sz w:val="24"/>
          <w:szCs w:val="24"/>
        </w:rPr>
        <w:t>Lienhuachih</w:t>
      </w:r>
      <w:proofErr w:type="spellEnd"/>
      <w:r w:rsidRPr="000405BA">
        <w:rPr>
          <w:rFonts w:ascii="Times New Roman" w:hAnsi="Times New Roman"/>
          <w:sz w:val="24"/>
          <w:szCs w:val="24"/>
        </w:rPr>
        <w:t xml:space="preserve"> plot in Taiwan</w:t>
      </w:r>
      <w:r w:rsidR="007D0E78" w:rsidRPr="000405BA">
        <w:rPr>
          <w:rFonts w:ascii="Times New Roman" w:hAnsi="Times New Roman"/>
          <w:sz w:val="24"/>
          <w:szCs w:val="24"/>
        </w:rPr>
        <w:t>.</w:t>
      </w:r>
      <w:r w:rsidRPr="000405BA">
        <w:rPr>
          <w:rFonts w:ascii="Times New Roman" w:hAnsi="Times New Roman"/>
          <w:sz w:val="24"/>
          <w:szCs w:val="24"/>
        </w:rPr>
        <w:t xml:space="preserve"> Figure </w:t>
      </w:r>
      <w:r w:rsidR="00667C8B" w:rsidRPr="000405BA">
        <w:rPr>
          <w:rFonts w:ascii="Times New Roman" w:hAnsi="Times New Roman"/>
          <w:sz w:val="24"/>
          <w:szCs w:val="24"/>
        </w:rPr>
        <w:t>S1</w:t>
      </w:r>
      <w:r w:rsidRPr="000405BA">
        <w:rPr>
          <w:rFonts w:ascii="Times New Roman" w:hAnsi="Times New Roman"/>
          <w:sz w:val="24"/>
          <w:szCs w:val="24"/>
        </w:rPr>
        <w:t xml:space="preserve"> shows the </w:t>
      </w:r>
      <w:proofErr w:type="spellStart"/>
      <w:r w:rsidRPr="000405BA">
        <w:rPr>
          <w:rFonts w:ascii="Times New Roman" w:hAnsi="Times New Roman"/>
          <w:sz w:val="24"/>
          <w:szCs w:val="24"/>
        </w:rPr>
        <w:t>xPODs</w:t>
      </w:r>
      <w:proofErr w:type="spellEnd"/>
      <w:r w:rsidRPr="000405BA">
        <w:rPr>
          <w:rFonts w:ascii="Times New Roman" w:hAnsi="Times New Roman"/>
          <w:sz w:val="24"/>
          <w:szCs w:val="24"/>
        </w:rPr>
        <w:t xml:space="preserve"> and range of elevation over space for</w:t>
      </w:r>
      <w:r w:rsidR="00667C8B" w:rsidRPr="000405BA">
        <w:rPr>
          <w:rFonts w:ascii="Times New Roman" w:hAnsi="Times New Roman"/>
          <w:sz w:val="24"/>
          <w:szCs w:val="24"/>
        </w:rPr>
        <w:t xml:space="preserve"> all plots in the analysis</w:t>
      </w:r>
      <w:r w:rsidR="005178AA" w:rsidRPr="000405BA">
        <w:rPr>
          <w:rFonts w:ascii="Times New Roman" w:hAnsi="Times New Roman"/>
          <w:sz w:val="24"/>
          <w:szCs w:val="24"/>
        </w:rPr>
        <w:t>.</w:t>
      </w:r>
      <w:r w:rsidR="007D0E78" w:rsidRPr="000405BA">
        <w:rPr>
          <w:rFonts w:ascii="Times New Roman" w:hAnsi="Times New Roman"/>
          <w:sz w:val="24"/>
          <w:szCs w:val="24"/>
        </w:rPr>
        <w:t xml:space="preserve"> </w:t>
      </w:r>
      <w:r w:rsidRPr="000405BA">
        <w:rPr>
          <w:rFonts w:ascii="Times New Roman" w:hAnsi="Times New Roman"/>
          <w:sz w:val="24"/>
          <w:szCs w:val="24"/>
        </w:rPr>
        <w:t xml:space="preserve">There is clearly more variation in the </w:t>
      </w:r>
      <w:proofErr w:type="spellStart"/>
      <w:r w:rsidRPr="000405BA">
        <w:rPr>
          <w:rFonts w:ascii="Times New Roman" w:hAnsi="Times New Roman"/>
          <w:sz w:val="24"/>
          <w:szCs w:val="24"/>
        </w:rPr>
        <w:t>xPODs</w:t>
      </w:r>
      <w:proofErr w:type="spellEnd"/>
      <w:r w:rsidRPr="000405BA">
        <w:rPr>
          <w:rFonts w:ascii="Times New Roman" w:hAnsi="Times New Roman"/>
          <w:sz w:val="24"/>
          <w:szCs w:val="24"/>
        </w:rPr>
        <w:t xml:space="preserve"> as elevation range increases</w:t>
      </w:r>
      <w:r w:rsidR="005178AA" w:rsidRPr="000405BA">
        <w:rPr>
          <w:rFonts w:ascii="Times New Roman" w:hAnsi="Times New Roman"/>
          <w:sz w:val="24"/>
          <w:szCs w:val="24"/>
        </w:rPr>
        <w:t>, with larger positive and, especially, negative values</w:t>
      </w:r>
      <w:r w:rsidR="00210121" w:rsidRPr="000405BA">
        <w:rPr>
          <w:rFonts w:ascii="Times New Roman" w:hAnsi="Times New Roman"/>
          <w:sz w:val="24"/>
          <w:szCs w:val="24"/>
        </w:rPr>
        <w:t>,</w:t>
      </w:r>
      <w:r w:rsidR="005178AA" w:rsidRPr="000405BA">
        <w:rPr>
          <w:rFonts w:ascii="Times New Roman" w:hAnsi="Times New Roman"/>
          <w:sz w:val="24"/>
          <w:szCs w:val="24"/>
        </w:rPr>
        <w:t xml:space="preserve"> respectively indicating spatial overlap and segregation of species pairs</w:t>
      </w:r>
      <w:r w:rsidR="007D0E78" w:rsidRPr="000405BA">
        <w:rPr>
          <w:rFonts w:ascii="Times New Roman" w:hAnsi="Times New Roman"/>
          <w:sz w:val="24"/>
          <w:szCs w:val="24"/>
        </w:rPr>
        <w:t xml:space="preserve">. </w:t>
      </w:r>
      <w:r w:rsidRPr="000405BA">
        <w:rPr>
          <w:rFonts w:ascii="Times New Roman" w:hAnsi="Times New Roman"/>
          <w:sz w:val="24"/>
          <w:szCs w:val="24"/>
        </w:rPr>
        <w:t xml:space="preserve">This pattern was observed at all of the abundance and </w:t>
      </w:r>
      <w:proofErr w:type="spellStart"/>
      <w:r w:rsidRPr="000405BA">
        <w:rPr>
          <w:rFonts w:ascii="Times New Roman" w:hAnsi="Times New Roman"/>
          <w:sz w:val="24"/>
          <w:szCs w:val="24"/>
        </w:rPr>
        <w:t>dbh</w:t>
      </w:r>
      <w:proofErr w:type="spellEnd"/>
      <w:r w:rsidRPr="000405BA">
        <w:rPr>
          <w:rFonts w:ascii="Times New Roman" w:hAnsi="Times New Roman"/>
          <w:sz w:val="24"/>
          <w:szCs w:val="24"/>
        </w:rPr>
        <w:t xml:space="preserve"> thresholds we applied, but was found to be strongest at an abundance threshold of 100 individuals and a </w:t>
      </w:r>
      <w:proofErr w:type="spellStart"/>
      <w:r w:rsidRPr="000405BA">
        <w:rPr>
          <w:rFonts w:ascii="Times New Roman" w:hAnsi="Times New Roman"/>
          <w:sz w:val="24"/>
          <w:szCs w:val="24"/>
        </w:rPr>
        <w:t>dbh</w:t>
      </w:r>
      <w:proofErr w:type="spellEnd"/>
      <w:r w:rsidRPr="000405BA">
        <w:rPr>
          <w:rFonts w:ascii="Times New Roman" w:hAnsi="Times New Roman"/>
          <w:sz w:val="24"/>
          <w:szCs w:val="24"/>
        </w:rPr>
        <w:t xml:space="preserve"> threshold of 1 cm (Figure S2), which also maximised the number of species included in the</w:t>
      </w:r>
      <w:r w:rsidR="008B0FEA" w:rsidRPr="000405BA">
        <w:rPr>
          <w:rFonts w:ascii="Times New Roman" w:hAnsi="Times New Roman"/>
          <w:sz w:val="24"/>
          <w:szCs w:val="24"/>
        </w:rPr>
        <w:t xml:space="preserve"> analyses (</w:t>
      </w:r>
      <w:r w:rsidR="005178AA" w:rsidRPr="000405BA">
        <w:rPr>
          <w:rFonts w:ascii="Times New Roman" w:hAnsi="Times New Roman"/>
          <w:sz w:val="24"/>
          <w:szCs w:val="24"/>
        </w:rPr>
        <w:t>Table S</w:t>
      </w:r>
      <w:r w:rsidR="00667C8B" w:rsidRPr="000405BA">
        <w:rPr>
          <w:rFonts w:ascii="Times New Roman" w:hAnsi="Times New Roman"/>
          <w:sz w:val="24"/>
          <w:szCs w:val="24"/>
        </w:rPr>
        <w:t>2</w:t>
      </w:r>
      <w:r w:rsidR="005178AA" w:rsidRPr="000405BA">
        <w:rPr>
          <w:rFonts w:ascii="Times New Roman" w:hAnsi="Times New Roman"/>
          <w:sz w:val="24"/>
          <w:szCs w:val="24"/>
        </w:rPr>
        <w:t xml:space="preserve">). </w:t>
      </w:r>
      <w:r w:rsidRPr="000405BA">
        <w:rPr>
          <w:rFonts w:ascii="Times New Roman" w:hAnsi="Times New Roman"/>
          <w:sz w:val="24"/>
          <w:szCs w:val="24"/>
        </w:rPr>
        <w:t xml:space="preserve">Figure </w:t>
      </w:r>
      <w:r w:rsidR="00667C8B" w:rsidRPr="000405BA">
        <w:rPr>
          <w:rFonts w:ascii="Times New Roman" w:hAnsi="Times New Roman"/>
          <w:sz w:val="24"/>
          <w:szCs w:val="24"/>
        </w:rPr>
        <w:t>2</w:t>
      </w:r>
      <w:r w:rsidRPr="000405BA">
        <w:rPr>
          <w:rFonts w:ascii="Times New Roman" w:hAnsi="Times New Roman"/>
          <w:sz w:val="24"/>
          <w:szCs w:val="24"/>
        </w:rPr>
        <w:t xml:space="preserve"> shows the relationships between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standard deviation and elevation range, elevation standard deviation (both </w:t>
      </w:r>
      <w:r w:rsidR="00920705" w:rsidRPr="000405BA">
        <w:rPr>
          <w:rFonts w:ascii="Times New Roman" w:hAnsi="Times New Roman"/>
          <w:sz w:val="24"/>
          <w:szCs w:val="24"/>
        </w:rPr>
        <w:t xml:space="preserve">positive and </w:t>
      </w:r>
      <w:r w:rsidRPr="000405BA">
        <w:rPr>
          <w:rFonts w:ascii="Times New Roman" w:hAnsi="Times New Roman"/>
          <w:sz w:val="24"/>
          <w:szCs w:val="24"/>
        </w:rPr>
        <w:t>significant at</w:t>
      </w:r>
      <w:r w:rsidR="00FD3F1A" w:rsidRPr="000405BA">
        <w:rPr>
          <w:rFonts w:ascii="Times New Roman" w:hAnsi="Times New Roman"/>
          <w:sz w:val="24"/>
          <w:szCs w:val="24"/>
        </w:rPr>
        <w:t xml:space="preserve"> just over</w:t>
      </w:r>
      <w:r w:rsidRPr="000405BA">
        <w:rPr>
          <w:rFonts w:ascii="Times New Roman" w:hAnsi="Times New Roman"/>
          <w:sz w:val="24"/>
          <w:szCs w:val="24"/>
        </w:rPr>
        <w:t xml:space="preserve"> 1% level by linear regression) and </w:t>
      </w:r>
      <w:r w:rsidR="00920705" w:rsidRPr="000405BA">
        <w:rPr>
          <w:rFonts w:ascii="Times New Roman" w:hAnsi="Times New Roman"/>
          <w:sz w:val="24"/>
          <w:szCs w:val="24"/>
        </w:rPr>
        <w:t>the proportion of convex sub-plots</w:t>
      </w:r>
      <w:r w:rsidR="005178AA" w:rsidRPr="000405BA">
        <w:rPr>
          <w:rFonts w:ascii="Times New Roman" w:hAnsi="Times New Roman"/>
          <w:sz w:val="24"/>
          <w:szCs w:val="24"/>
        </w:rPr>
        <w:t xml:space="preserve"> (</w:t>
      </w:r>
      <w:r w:rsidR="00FD3F1A" w:rsidRPr="000405BA">
        <w:rPr>
          <w:rFonts w:ascii="Times New Roman" w:hAnsi="Times New Roman"/>
          <w:sz w:val="24"/>
          <w:szCs w:val="24"/>
        </w:rPr>
        <w:t>with an abundan</w:t>
      </w:r>
      <w:r w:rsidR="00920705" w:rsidRPr="000405BA">
        <w:rPr>
          <w:rFonts w:ascii="Times New Roman" w:hAnsi="Times New Roman"/>
          <w:sz w:val="24"/>
          <w:szCs w:val="24"/>
        </w:rPr>
        <w:t xml:space="preserve">ce threshold of 500 individuals, negative and also </w:t>
      </w:r>
      <w:r w:rsidR="005178AA" w:rsidRPr="000405BA">
        <w:rPr>
          <w:rFonts w:ascii="Times New Roman" w:hAnsi="Times New Roman"/>
          <w:sz w:val="24"/>
          <w:szCs w:val="24"/>
        </w:rPr>
        <w:t>significant at</w:t>
      </w:r>
      <w:r w:rsidR="00FD3F1A" w:rsidRPr="000405BA">
        <w:rPr>
          <w:rFonts w:ascii="Times New Roman" w:hAnsi="Times New Roman"/>
          <w:sz w:val="24"/>
          <w:szCs w:val="24"/>
        </w:rPr>
        <w:t xml:space="preserve"> just over</w:t>
      </w:r>
      <w:r w:rsidR="005178AA" w:rsidRPr="000405BA">
        <w:rPr>
          <w:rFonts w:ascii="Times New Roman" w:hAnsi="Times New Roman"/>
          <w:sz w:val="24"/>
          <w:szCs w:val="24"/>
        </w:rPr>
        <w:t xml:space="preserve"> </w:t>
      </w:r>
      <w:r w:rsidR="00FD3F1A" w:rsidRPr="000405BA">
        <w:rPr>
          <w:rFonts w:ascii="Times New Roman" w:hAnsi="Times New Roman"/>
          <w:sz w:val="24"/>
          <w:szCs w:val="24"/>
        </w:rPr>
        <w:t>1</w:t>
      </w:r>
      <w:r w:rsidR="005178AA" w:rsidRPr="000405BA">
        <w:rPr>
          <w:rFonts w:ascii="Times New Roman" w:hAnsi="Times New Roman"/>
          <w:sz w:val="24"/>
          <w:szCs w:val="24"/>
        </w:rPr>
        <w:t xml:space="preserve">% level). </w:t>
      </w:r>
      <w:r w:rsidR="00920705" w:rsidRPr="000405BA">
        <w:rPr>
          <w:rFonts w:ascii="Times New Roman" w:hAnsi="Times New Roman"/>
          <w:sz w:val="24"/>
          <w:szCs w:val="24"/>
        </w:rPr>
        <w:t>Other,</w:t>
      </w:r>
      <w:r w:rsidRPr="000405BA">
        <w:rPr>
          <w:rFonts w:ascii="Times New Roman" w:hAnsi="Times New Roman"/>
          <w:sz w:val="24"/>
          <w:szCs w:val="24"/>
        </w:rPr>
        <w:t xml:space="preserve"> non-significant relationships, between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standard deviation and </w:t>
      </w:r>
      <w:r w:rsidR="00920705" w:rsidRPr="000405BA">
        <w:rPr>
          <w:rFonts w:ascii="Times New Roman" w:hAnsi="Times New Roman"/>
          <w:sz w:val="24"/>
          <w:szCs w:val="24"/>
        </w:rPr>
        <w:t>average slope</w:t>
      </w:r>
      <w:r w:rsidRPr="000405BA">
        <w:rPr>
          <w:rFonts w:ascii="Times New Roman" w:hAnsi="Times New Roman"/>
          <w:sz w:val="24"/>
          <w:szCs w:val="24"/>
        </w:rPr>
        <w:t xml:space="preserve"> (with a p-value of 0.0</w:t>
      </w:r>
      <w:r w:rsidR="00920705" w:rsidRPr="000405BA">
        <w:rPr>
          <w:rFonts w:ascii="Times New Roman" w:hAnsi="Times New Roman"/>
          <w:sz w:val="24"/>
          <w:szCs w:val="24"/>
        </w:rPr>
        <w:t>6</w:t>
      </w:r>
      <w:r w:rsidRPr="000405BA">
        <w:rPr>
          <w:rFonts w:ascii="Times New Roman" w:hAnsi="Times New Roman"/>
          <w:sz w:val="24"/>
          <w:szCs w:val="24"/>
        </w:rPr>
        <w:t xml:space="preserve">) and surface to </w:t>
      </w:r>
      <w:proofErr w:type="spellStart"/>
      <w:r w:rsidRPr="000405BA">
        <w:rPr>
          <w:rFonts w:ascii="Times New Roman" w:hAnsi="Times New Roman"/>
          <w:sz w:val="24"/>
          <w:szCs w:val="24"/>
        </w:rPr>
        <w:t>planimetric</w:t>
      </w:r>
      <w:proofErr w:type="spellEnd"/>
      <w:r w:rsidRPr="000405BA">
        <w:rPr>
          <w:rFonts w:ascii="Times New Roman" w:hAnsi="Times New Roman"/>
          <w:sz w:val="24"/>
          <w:szCs w:val="24"/>
        </w:rPr>
        <w:t xml:space="preserve"> area</w:t>
      </w:r>
      <w:r w:rsidR="007D0E78" w:rsidRPr="000405BA">
        <w:rPr>
          <w:rFonts w:ascii="Times New Roman" w:hAnsi="Times New Roman"/>
          <w:sz w:val="24"/>
          <w:szCs w:val="24"/>
        </w:rPr>
        <w:t xml:space="preserve"> ratio, are shown in Figure S3.</w:t>
      </w:r>
      <w:r w:rsidRPr="000405BA">
        <w:rPr>
          <w:rFonts w:ascii="Times New Roman" w:hAnsi="Times New Roman"/>
          <w:sz w:val="24"/>
          <w:szCs w:val="24"/>
        </w:rPr>
        <w:t xml:space="preserve"> All of these relationships were strengthened when we included the two halves of each of the largest (≥ 50 ha) plots as independent points in the regressions, but this was largely attributable to the increase in the number of data points as none were dissimilar enough to substantially constrain the model fit.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 xml:space="preserve">No significant relationships were found between the </w:t>
      </w:r>
      <w:proofErr w:type="spellStart"/>
      <w:r w:rsidRPr="000405BA">
        <w:rPr>
          <w:rFonts w:ascii="Times New Roman" w:hAnsi="Times New Roman"/>
          <w:sz w:val="24"/>
          <w:szCs w:val="24"/>
        </w:rPr>
        <w:t>xPODs</w:t>
      </w:r>
      <w:proofErr w:type="spellEnd"/>
      <w:r w:rsidRPr="000405BA">
        <w:rPr>
          <w:rFonts w:ascii="Times New Roman" w:hAnsi="Times New Roman"/>
          <w:sz w:val="24"/>
          <w:szCs w:val="24"/>
        </w:rPr>
        <w:t xml:space="preserve"> and </w:t>
      </w:r>
      <w:r w:rsidR="001322C6" w:rsidRPr="000405BA">
        <w:rPr>
          <w:rFonts w:ascii="Times New Roman" w:hAnsi="Times New Roman"/>
          <w:sz w:val="24"/>
          <w:szCs w:val="24"/>
        </w:rPr>
        <w:t xml:space="preserve">climatological or </w:t>
      </w:r>
      <w:proofErr w:type="spellStart"/>
      <w:r w:rsidRPr="000405BA">
        <w:rPr>
          <w:rFonts w:ascii="Times New Roman" w:hAnsi="Times New Roman"/>
          <w:sz w:val="24"/>
          <w:szCs w:val="24"/>
        </w:rPr>
        <w:t>biogeographical</w:t>
      </w:r>
      <w:proofErr w:type="spellEnd"/>
      <w:r w:rsidRPr="000405BA">
        <w:rPr>
          <w:rFonts w:ascii="Times New Roman" w:hAnsi="Times New Roman"/>
          <w:sz w:val="24"/>
          <w:szCs w:val="24"/>
        </w:rPr>
        <w:t xml:space="preserve"> characteristics of the plots (see Figure S4). These characteristics included mean elevation, dominant aspect, latitude, mean annual rainfall, maximum monthly average rainfall difference, maximum monthly temperature difference, number of species</w:t>
      </w:r>
      <w:r w:rsidR="007D0E78" w:rsidRPr="000405BA">
        <w:rPr>
          <w:rFonts w:ascii="Times New Roman" w:hAnsi="Times New Roman"/>
          <w:sz w:val="24"/>
          <w:szCs w:val="24"/>
        </w:rPr>
        <w:t xml:space="preserve"> and stem density. </w:t>
      </w:r>
      <w:r w:rsidRPr="000405BA">
        <w:rPr>
          <w:rFonts w:ascii="Times New Roman" w:hAnsi="Times New Roman"/>
          <w:sz w:val="24"/>
          <w:szCs w:val="24"/>
        </w:rPr>
        <w:t xml:space="preserve">These also had no significant relationships with the residuals of the significant </w:t>
      </w:r>
      <w:r w:rsidRPr="000405BA">
        <w:rPr>
          <w:rFonts w:ascii="Times New Roman" w:hAnsi="Times New Roman"/>
          <w:sz w:val="24"/>
          <w:szCs w:val="24"/>
        </w:rPr>
        <w:lastRenderedPageBreak/>
        <w:t xml:space="preserve">models listed above. It is clear from this that the main effect on the </w:t>
      </w:r>
      <w:proofErr w:type="spellStart"/>
      <w:r w:rsidRPr="000405BA">
        <w:rPr>
          <w:rFonts w:ascii="Times New Roman" w:hAnsi="Times New Roman"/>
          <w:sz w:val="24"/>
          <w:szCs w:val="24"/>
        </w:rPr>
        <w:t>xPODs</w:t>
      </w:r>
      <w:proofErr w:type="spellEnd"/>
      <w:r w:rsidRPr="000405BA">
        <w:rPr>
          <w:rFonts w:ascii="Times New Roman" w:hAnsi="Times New Roman"/>
          <w:sz w:val="24"/>
          <w:szCs w:val="24"/>
        </w:rPr>
        <w:t xml:space="preserve"> came from environmental heterogeneity. </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b/>
          <w:sz w:val="24"/>
          <w:szCs w:val="24"/>
        </w:rPr>
      </w:pPr>
      <w:r w:rsidRPr="000405BA">
        <w:rPr>
          <w:rFonts w:ascii="Times New Roman" w:hAnsi="Times New Roman"/>
          <w:b/>
          <w:sz w:val="24"/>
          <w:szCs w:val="24"/>
        </w:rPr>
        <w:t>Discussion</w:t>
      </w: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This study was designed to test contrasting predictions of the neutral and niche theories about spatial str</w:t>
      </w:r>
      <w:r w:rsidR="007D0E78" w:rsidRPr="000405BA">
        <w:rPr>
          <w:rFonts w:ascii="Times New Roman" w:hAnsi="Times New Roman"/>
          <w:sz w:val="24"/>
          <w:szCs w:val="24"/>
        </w:rPr>
        <w:t>ucture in tropical rainforests.</w:t>
      </w:r>
      <w:r w:rsidRPr="000405BA">
        <w:rPr>
          <w:rFonts w:ascii="Times New Roman" w:hAnsi="Times New Roman"/>
          <w:sz w:val="24"/>
          <w:szCs w:val="24"/>
        </w:rPr>
        <w:t xml:space="preserve"> We have shown here that the niche theory’s prediction that the spatial overlap of species should vary with physical environmental heterogeneity is supported, in a test involving 1,741,632 spatially mapped woody plants and 2,077 species, in 14 plots located on two </w:t>
      </w:r>
      <w:r w:rsidR="007D0E78" w:rsidRPr="000405BA">
        <w:rPr>
          <w:rFonts w:ascii="Times New Roman" w:hAnsi="Times New Roman"/>
          <w:sz w:val="24"/>
          <w:szCs w:val="24"/>
        </w:rPr>
        <w:t xml:space="preserve">continents. </w:t>
      </w:r>
      <w:r w:rsidRPr="000405BA">
        <w:rPr>
          <w:rFonts w:ascii="Times New Roman" w:hAnsi="Times New Roman"/>
          <w:sz w:val="24"/>
          <w:szCs w:val="24"/>
        </w:rPr>
        <w:t xml:space="preserve">This result is </w:t>
      </w:r>
      <w:r w:rsidR="00BB4661" w:rsidRPr="000405BA">
        <w:rPr>
          <w:rFonts w:ascii="Times New Roman" w:hAnsi="Times New Roman"/>
          <w:sz w:val="24"/>
          <w:szCs w:val="24"/>
        </w:rPr>
        <w:t>not predicted by</w:t>
      </w:r>
      <w:r w:rsidRPr="000405BA">
        <w:rPr>
          <w:rFonts w:ascii="Times New Roman" w:hAnsi="Times New Roman"/>
          <w:sz w:val="24"/>
          <w:szCs w:val="24"/>
        </w:rPr>
        <w:t xml:space="preserve"> neutral theory, which </w:t>
      </w:r>
      <w:r w:rsidR="00BB4661" w:rsidRPr="000405BA">
        <w:rPr>
          <w:rFonts w:ascii="Times New Roman" w:hAnsi="Times New Roman"/>
          <w:sz w:val="24"/>
          <w:szCs w:val="24"/>
        </w:rPr>
        <w:t xml:space="preserve">suggests </w:t>
      </w:r>
      <w:r w:rsidRPr="000405BA">
        <w:rPr>
          <w:rFonts w:ascii="Times New Roman" w:hAnsi="Times New Roman"/>
          <w:sz w:val="24"/>
          <w:szCs w:val="24"/>
        </w:rPr>
        <w:t>that no systematic relationship between species overlap and environmental heterogeneity exists.</w:t>
      </w:r>
      <w:r w:rsidR="007D0E78" w:rsidRPr="000405BA">
        <w:rPr>
          <w:rFonts w:ascii="Times New Roman" w:hAnsi="Times New Roman"/>
          <w:sz w:val="24"/>
          <w:szCs w:val="24"/>
        </w:rPr>
        <w:t xml:space="preserve"> </w:t>
      </w:r>
      <w:r w:rsidRPr="000405BA">
        <w:rPr>
          <w:rFonts w:ascii="Times New Roman" w:hAnsi="Times New Roman"/>
          <w:sz w:val="24"/>
          <w:szCs w:val="24"/>
        </w:rPr>
        <w:t>We conclude that niche differentiation is widespread and that its spatial effects increase in strength as environmental heterogeneity increases.</w:t>
      </w:r>
    </w:p>
    <w:p w:rsidR="005178AA" w:rsidRPr="000405BA" w:rsidRDefault="005178AA" w:rsidP="00CE4FEF">
      <w:pPr>
        <w:pStyle w:val="NoSpacing"/>
        <w:spacing w:line="480" w:lineRule="auto"/>
        <w:rPr>
          <w:rFonts w:ascii="Times New Roman" w:hAnsi="Times New Roman"/>
          <w:sz w:val="24"/>
          <w:szCs w:val="24"/>
        </w:rPr>
      </w:pPr>
    </w:p>
    <w:p w:rsidR="0018057A"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Datasets used in this study span almost the entire geographic range of tropical forests and vary greatly in their elevation, rainfall, seasonality and disturbance regimes, each of which is known or expected to have profound consequences for tree communities</w:t>
      </w:r>
      <w:r w:rsidR="007A453C" w:rsidRPr="000405BA">
        <w:rPr>
          <w:rFonts w:ascii="Times New Roman" w:hAnsi="Times New Roman"/>
          <w:sz w:val="24"/>
          <w:szCs w:val="24"/>
        </w:rPr>
        <w:t xml:space="preserve"> [35, 36]</w:t>
      </w:r>
      <w:r w:rsidR="007D0E78" w:rsidRPr="000405BA">
        <w:rPr>
          <w:rFonts w:ascii="Times New Roman" w:hAnsi="Times New Roman"/>
          <w:sz w:val="24"/>
          <w:szCs w:val="24"/>
        </w:rPr>
        <w:t xml:space="preserve">. </w:t>
      </w:r>
      <w:r w:rsidRPr="000405BA">
        <w:rPr>
          <w:rFonts w:ascii="Times New Roman" w:hAnsi="Times New Roman"/>
          <w:sz w:val="24"/>
          <w:szCs w:val="24"/>
        </w:rPr>
        <w:t xml:space="preserve">The clear relationship we found between spatial overlap of species as measured by the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and environmental heterogeneity, despite the </w:t>
      </w:r>
      <w:proofErr w:type="spellStart"/>
      <w:r w:rsidRPr="000405BA">
        <w:rPr>
          <w:rFonts w:ascii="Times New Roman" w:hAnsi="Times New Roman"/>
          <w:sz w:val="24"/>
          <w:szCs w:val="24"/>
        </w:rPr>
        <w:t>biogeographical</w:t>
      </w:r>
      <w:proofErr w:type="spellEnd"/>
      <w:r w:rsidRPr="000405BA">
        <w:rPr>
          <w:rFonts w:ascii="Times New Roman" w:hAnsi="Times New Roman"/>
          <w:sz w:val="24"/>
          <w:szCs w:val="24"/>
        </w:rPr>
        <w:t xml:space="preserve"> and environmental differences, suggests that niche differentiation linked to topography is a pervasive property of tree species communities in tropical rainforests. It is important to note that these results do not imply a relationship between environmental heterogeneity and species richness, because the latter is subject to other strong influences related to </w:t>
      </w:r>
      <w:r w:rsidR="00D43E21" w:rsidRPr="000405BA">
        <w:rPr>
          <w:rFonts w:ascii="Times New Roman" w:hAnsi="Times New Roman"/>
          <w:sz w:val="24"/>
          <w:szCs w:val="24"/>
        </w:rPr>
        <w:t xml:space="preserve">the size of the </w:t>
      </w:r>
      <w:r w:rsidRPr="000405BA">
        <w:rPr>
          <w:rFonts w:ascii="Times New Roman" w:hAnsi="Times New Roman"/>
          <w:sz w:val="24"/>
          <w:szCs w:val="24"/>
        </w:rPr>
        <w:t>regional species pool</w:t>
      </w:r>
      <w:r w:rsidR="00D43E21" w:rsidRPr="000405BA">
        <w:rPr>
          <w:rFonts w:ascii="Times New Roman" w:hAnsi="Times New Roman"/>
          <w:sz w:val="24"/>
          <w:szCs w:val="24"/>
        </w:rPr>
        <w:t xml:space="preserve">, climate, elevation, </w:t>
      </w:r>
      <w:proofErr w:type="gramStart"/>
      <w:r w:rsidR="00D43E21" w:rsidRPr="000405BA">
        <w:rPr>
          <w:rFonts w:ascii="Times New Roman" w:hAnsi="Times New Roman"/>
          <w:sz w:val="24"/>
          <w:szCs w:val="24"/>
        </w:rPr>
        <w:t>latitude</w:t>
      </w:r>
      <w:proofErr w:type="gramEnd"/>
      <w:r w:rsidRPr="000405BA">
        <w:rPr>
          <w:rFonts w:ascii="Times New Roman" w:hAnsi="Times New Roman"/>
          <w:sz w:val="24"/>
          <w:szCs w:val="24"/>
        </w:rPr>
        <w:t xml:space="preserve"> and (non-neutral) evolutionary processes</w:t>
      </w:r>
      <w:r w:rsidR="007A453C" w:rsidRPr="000405BA">
        <w:rPr>
          <w:rFonts w:ascii="Times New Roman" w:hAnsi="Times New Roman"/>
          <w:sz w:val="24"/>
          <w:szCs w:val="24"/>
        </w:rPr>
        <w:t xml:space="preserve"> [37]</w:t>
      </w:r>
      <w:r w:rsidRPr="000405BA">
        <w:rPr>
          <w:rFonts w:ascii="Times New Roman" w:hAnsi="Times New Roman"/>
          <w:sz w:val="24"/>
          <w:szCs w:val="24"/>
        </w:rPr>
        <w:t>.</w:t>
      </w:r>
      <w:r w:rsidR="007D0E78" w:rsidRPr="000405BA">
        <w:rPr>
          <w:rFonts w:ascii="Times New Roman" w:hAnsi="Times New Roman"/>
          <w:sz w:val="24"/>
          <w:szCs w:val="24"/>
        </w:rPr>
        <w:t xml:space="preserve"> </w:t>
      </w:r>
      <w:r w:rsidR="0018057A" w:rsidRPr="000405BA">
        <w:rPr>
          <w:rFonts w:ascii="Times New Roman" w:hAnsi="Times New Roman"/>
          <w:sz w:val="24"/>
          <w:szCs w:val="24"/>
        </w:rPr>
        <w:t xml:space="preserve">The results are consistent, however, with the hypothesis that topographic niche differentiation leads to greater </w:t>
      </w:r>
      <w:r w:rsidR="003E0CC1" w:rsidRPr="000405BA">
        <w:rPr>
          <w:rFonts w:ascii="Times New Roman" w:hAnsi="Times New Roman"/>
          <w:sz w:val="24"/>
          <w:szCs w:val="24"/>
        </w:rPr>
        <w:t xml:space="preserve">variability in species’ </w:t>
      </w:r>
      <w:r w:rsidR="0018057A" w:rsidRPr="000405BA">
        <w:rPr>
          <w:rFonts w:ascii="Times New Roman" w:hAnsi="Times New Roman"/>
          <w:sz w:val="24"/>
          <w:szCs w:val="24"/>
        </w:rPr>
        <w:t xml:space="preserve">spatial </w:t>
      </w:r>
      <w:r w:rsidR="003E0CC1" w:rsidRPr="000405BA">
        <w:rPr>
          <w:rFonts w:ascii="Times New Roman" w:hAnsi="Times New Roman"/>
          <w:sz w:val="24"/>
          <w:szCs w:val="24"/>
        </w:rPr>
        <w:t>overlaps</w:t>
      </w:r>
      <w:r w:rsidR="0018057A" w:rsidRPr="000405BA">
        <w:rPr>
          <w:rFonts w:ascii="Times New Roman" w:hAnsi="Times New Roman"/>
          <w:sz w:val="24"/>
          <w:szCs w:val="24"/>
        </w:rPr>
        <w:t xml:space="preserve">, thus helping to stabilise species coexistence, in more </w:t>
      </w:r>
      <w:r w:rsidR="0018057A" w:rsidRPr="000405BA">
        <w:rPr>
          <w:rFonts w:ascii="Times New Roman" w:hAnsi="Times New Roman"/>
          <w:sz w:val="24"/>
          <w:szCs w:val="24"/>
        </w:rPr>
        <w:lastRenderedPageBreak/>
        <w:t>heterogeneous sites.</w:t>
      </w:r>
      <w:r w:rsidR="004761C6" w:rsidRPr="000405BA">
        <w:rPr>
          <w:rFonts w:ascii="Times New Roman" w:hAnsi="Times New Roman"/>
          <w:sz w:val="24"/>
          <w:szCs w:val="24"/>
        </w:rPr>
        <w:t xml:space="preserve"> W</w:t>
      </w:r>
      <w:r w:rsidR="00CF54A1" w:rsidRPr="000405BA">
        <w:rPr>
          <w:rFonts w:ascii="Times New Roman" w:hAnsi="Times New Roman"/>
          <w:sz w:val="24"/>
          <w:szCs w:val="24"/>
        </w:rPr>
        <w:t>hile w</w:t>
      </w:r>
      <w:r w:rsidR="004761C6" w:rsidRPr="000405BA">
        <w:rPr>
          <w:rFonts w:ascii="Times New Roman" w:hAnsi="Times New Roman"/>
          <w:sz w:val="24"/>
          <w:szCs w:val="24"/>
        </w:rPr>
        <w:t>e cannot rule out the possibility that other factors associated with topographic heterogeneity are responsible for our findings, and that these may be n</w:t>
      </w:r>
      <w:r w:rsidR="00CF54A1" w:rsidRPr="000405BA">
        <w:rPr>
          <w:rFonts w:ascii="Times New Roman" w:hAnsi="Times New Roman"/>
          <w:sz w:val="24"/>
          <w:szCs w:val="24"/>
        </w:rPr>
        <w:t xml:space="preserve">eutral or non-neutral in nature, the lack of evidence for such factors leads us to identify </w:t>
      </w:r>
      <w:r w:rsidR="004761C6" w:rsidRPr="000405BA">
        <w:rPr>
          <w:rFonts w:ascii="Times New Roman" w:hAnsi="Times New Roman"/>
          <w:sz w:val="24"/>
          <w:szCs w:val="24"/>
        </w:rPr>
        <w:t xml:space="preserve">niche differentiation </w:t>
      </w:r>
      <w:r w:rsidR="00CF54A1" w:rsidRPr="000405BA">
        <w:rPr>
          <w:rFonts w:ascii="Times New Roman" w:hAnsi="Times New Roman"/>
          <w:sz w:val="24"/>
          <w:szCs w:val="24"/>
        </w:rPr>
        <w:t>as the most</w:t>
      </w:r>
      <w:r w:rsidR="004761C6" w:rsidRPr="000405BA">
        <w:rPr>
          <w:rFonts w:ascii="Times New Roman" w:hAnsi="Times New Roman"/>
          <w:sz w:val="24"/>
          <w:szCs w:val="24"/>
        </w:rPr>
        <w:t xml:space="preserve"> parsimonious explanation.</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752D7">
      <w:pPr>
        <w:pStyle w:val="NoSpacing"/>
        <w:spacing w:line="480" w:lineRule="auto"/>
        <w:rPr>
          <w:rFonts w:ascii="Times New Roman" w:hAnsi="Times New Roman"/>
          <w:sz w:val="24"/>
          <w:szCs w:val="24"/>
        </w:rPr>
      </w:pPr>
      <w:r w:rsidRPr="000405BA">
        <w:rPr>
          <w:rFonts w:ascii="Times New Roman" w:hAnsi="Times New Roman"/>
          <w:sz w:val="24"/>
          <w:szCs w:val="24"/>
        </w:rPr>
        <w:t xml:space="preserve">The standard deviation of </w:t>
      </w:r>
      <w:proofErr w:type="spellStart"/>
      <w:r w:rsidRPr="000405BA">
        <w:rPr>
          <w:rFonts w:ascii="Times New Roman" w:hAnsi="Times New Roman"/>
          <w:sz w:val="24"/>
          <w:szCs w:val="24"/>
        </w:rPr>
        <w:t>xPODs</w:t>
      </w:r>
      <w:proofErr w:type="spellEnd"/>
      <w:r w:rsidRPr="000405BA">
        <w:rPr>
          <w:rFonts w:ascii="Times New Roman" w:hAnsi="Times New Roman"/>
          <w:sz w:val="24"/>
          <w:szCs w:val="24"/>
        </w:rPr>
        <w:t xml:space="preserve"> was </w:t>
      </w:r>
      <w:r w:rsidR="009F4C07" w:rsidRPr="000405BA">
        <w:rPr>
          <w:rFonts w:ascii="Times New Roman" w:hAnsi="Times New Roman"/>
          <w:sz w:val="24"/>
          <w:szCs w:val="24"/>
        </w:rPr>
        <w:t xml:space="preserve">strongly </w:t>
      </w:r>
      <w:r w:rsidRPr="000405BA">
        <w:rPr>
          <w:rFonts w:ascii="Times New Roman" w:hAnsi="Times New Roman"/>
          <w:sz w:val="24"/>
          <w:szCs w:val="24"/>
        </w:rPr>
        <w:t xml:space="preserve">positively related to </w:t>
      </w:r>
      <w:r w:rsidR="00C752D7" w:rsidRPr="000405BA">
        <w:rPr>
          <w:rFonts w:ascii="Times New Roman" w:hAnsi="Times New Roman"/>
          <w:sz w:val="24"/>
          <w:szCs w:val="24"/>
        </w:rPr>
        <w:t>the within-plot elevation range and</w:t>
      </w:r>
      <w:r w:rsidRPr="000405BA">
        <w:rPr>
          <w:rFonts w:ascii="Times New Roman" w:hAnsi="Times New Roman"/>
          <w:sz w:val="24"/>
          <w:szCs w:val="24"/>
        </w:rPr>
        <w:t xml:space="preserve"> standard deviation of elevation</w:t>
      </w:r>
      <w:r w:rsidR="009F4C07" w:rsidRPr="000405BA">
        <w:rPr>
          <w:rFonts w:ascii="Times New Roman" w:hAnsi="Times New Roman"/>
          <w:sz w:val="24"/>
          <w:szCs w:val="24"/>
        </w:rPr>
        <w:t xml:space="preserve"> at both species abundance thresholds</w:t>
      </w:r>
      <w:r w:rsidR="007D0E78" w:rsidRPr="000405BA">
        <w:rPr>
          <w:rFonts w:ascii="Times New Roman" w:hAnsi="Times New Roman"/>
          <w:sz w:val="24"/>
          <w:szCs w:val="24"/>
        </w:rPr>
        <w:t xml:space="preserve">. </w:t>
      </w:r>
      <w:r w:rsidR="00C752D7" w:rsidRPr="000405BA">
        <w:rPr>
          <w:rFonts w:ascii="Times New Roman" w:hAnsi="Times New Roman"/>
          <w:sz w:val="24"/>
          <w:szCs w:val="24"/>
        </w:rPr>
        <w:t>I</w:t>
      </w:r>
      <w:r w:rsidRPr="000405BA">
        <w:rPr>
          <w:rFonts w:ascii="Times New Roman" w:hAnsi="Times New Roman"/>
          <w:sz w:val="24"/>
          <w:szCs w:val="24"/>
        </w:rPr>
        <w:t>nsignificant positive relationship</w:t>
      </w:r>
      <w:r w:rsidR="00C752D7" w:rsidRPr="000405BA">
        <w:rPr>
          <w:rFonts w:ascii="Times New Roman" w:hAnsi="Times New Roman"/>
          <w:sz w:val="24"/>
          <w:szCs w:val="24"/>
        </w:rPr>
        <w:t>s</w:t>
      </w:r>
      <w:r w:rsidR="00210121" w:rsidRPr="000405BA">
        <w:rPr>
          <w:rFonts w:ascii="Times New Roman" w:hAnsi="Times New Roman"/>
          <w:sz w:val="24"/>
          <w:szCs w:val="24"/>
        </w:rPr>
        <w:t xml:space="preserve"> </w:t>
      </w:r>
      <w:r w:rsidR="00C752D7" w:rsidRPr="000405BA">
        <w:rPr>
          <w:rFonts w:ascii="Times New Roman" w:hAnsi="Times New Roman"/>
          <w:sz w:val="24"/>
          <w:szCs w:val="24"/>
        </w:rPr>
        <w:t>were also found with average slope and the</w:t>
      </w:r>
      <w:r w:rsidRPr="000405BA">
        <w:rPr>
          <w:rFonts w:ascii="Times New Roman" w:hAnsi="Times New Roman"/>
          <w:sz w:val="24"/>
          <w:szCs w:val="24"/>
        </w:rPr>
        <w:t xml:space="preserve"> surface to </w:t>
      </w:r>
      <w:proofErr w:type="spellStart"/>
      <w:r w:rsidRPr="000405BA">
        <w:rPr>
          <w:rFonts w:ascii="Times New Roman" w:hAnsi="Times New Roman"/>
          <w:sz w:val="24"/>
          <w:szCs w:val="24"/>
        </w:rPr>
        <w:t>planimetric</w:t>
      </w:r>
      <w:proofErr w:type="spellEnd"/>
      <w:r w:rsidRPr="000405BA">
        <w:rPr>
          <w:rFonts w:ascii="Times New Roman" w:hAnsi="Times New Roman"/>
          <w:sz w:val="24"/>
          <w:szCs w:val="24"/>
        </w:rPr>
        <w:t xml:space="preserve"> area ratio, as was a negative relationship with the proportion of convex </w:t>
      </w:r>
      <w:r w:rsidR="007D0E78" w:rsidRPr="000405BA">
        <w:rPr>
          <w:rFonts w:ascii="Times New Roman" w:hAnsi="Times New Roman"/>
          <w:sz w:val="24"/>
          <w:szCs w:val="24"/>
        </w:rPr>
        <w:t>cells</w:t>
      </w:r>
      <w:r w:rsidR="00C752D7" w:rsidRPr="000405BA">
        <w:rPr>
          <w:rFonts w:ascii="Times New Roman" w:hAnsi="Times New Roman"/>
          <w:sz w:val="24"/>
          <w:szCs w:val="24"/>
        </w:rPr>
        <w:t xml:space="preserve"> that became significant under an increased species abundance threshold</w:t>
      </w:r>
      <w:r w:rsidR="007D0E78" w:rsidRPr="000405BA">
        <w:rPr>
          <w:rFonts w:ascii="Times New Roman" w:hAnsi="Times New Roman"/>
          <w:sz w:val="24"/>
          <w:szCs w:val="24"/>
        </w:rPr>
        <w:t xml:space="preserve">. </w:t>
      </w:r>
      <w:r w:rsidRPr="000405BA">
        <w:rPr>
          <w:rFonts w:ascii="Times New Roman" w:hAnsi="Times New Roman"/>
          <w:sz w:val="24"/>
          <w:szCs w:val="24"/>
        </w:rPr>
        <w:t xml:space="preserve">The relationship with within-plot elevation range is perhaps the most intuitive, </w:t>
      </w:r>
      <w:r w:rsidR="000911DF" w:rsidRPr="000405BA">
        <w:rPr>
          <w:rFonts w:ascii="Times New Roman" w:hAnsi="Times New Roman"/>
          <w:sz w:val="24"/>
          <w:szCs w:val="24"/>
        </w:rPr>
        <w:t xml:space="preserve">apparently </w:t>
      </w:r>
      <w:r w:rsidRPr="000405BA">
        <w:rPr>
          <w:rFonts w:ascii="Times New Roman" w:hAnsi="Times New Roman"/>
          <w:sz w:val="24"/>
          <w:szCs w:val="24"/>
        </w:rPr>
        <w:t xml:space="preserve">relating directly to the spatial </w:t>
      </w:r>
      <w:r w:rsidR="0018057A" w:rsidRPr="000405BA">
        <w:rPr>
          <w:rFonts w:ascii="Times New Roman" w:hAnsi="Times New Roman"/>
          <w:sz w:val="24"/>
          <w:szCs w:val="24"/>
        </w:rPr>
        <w:t>distribution</w:t>
      </w:r>
      <w:r w:rsidRPr="000405BA">
        <w:rPr>
          <w:rFonts w:ascii="Times New Roman" w:hAnsi="Times New Roman"/>
          <w:sz w:val="24"/>
          <w:szCs w:val="24"/>
        </w:rPr>
        <w:t xml:space="preserve"> of species via their environmental niches.</w:t>
      </w:r>
      <w:r w:rsidR="005178AA" w:rsidRPr="000405BA">
        <w:rPr>
          <w:rFonts w:ascii="Times New Roman" w:hAnsi="Times New Roman"/>
          <w:sz w:val="24"/>
          <w:szCs w:val="24"/>
        </w:rPr>
        <w:t xml:space="preserve"> </w:t>
      </w:r>
      <w:r w:rsidR="00DA3471" w:rsidRPr="000405BA">
        <w:rPr>
          <w:rFonts w:ascii="Times New Roman" w:hAnsi="Times New Roman"/>
          <w:sz w:val="24"/>
          <w:szCs w:val="24"/>
        </w:rPr>
        <w:t>As the elevation ranges increased, species were more restricted to particular areas of the plots where their niche requirements were satisfied, producing both positive overlaps with the species that had similar requirements and negative overlaps (separation) with the species that had dissimilar requirements.</w:t>
      </w:r>
      <w:r w:rsidR="007D0E78" w:rsidRPr="000405BA">
        <w:rPr>
          <w:rFonts w:ascii="Times New Roman" w:hAnsi="Times New Roman"/>
          <w:sz w:val="24"/>
          <w:szCs w:val="24"/>
        </w:rPr>
        <w:t xml:space="preserve"> </w:t>
      </w:r>
      <w:r w:rsidRPr="000405BA">
        <w:rPr>
          <w:rFonts w:ascii="Times New Roman" w:hAnsi="Times New Roman"/>
          <w:sz w:val="24"/>
          <w:szCs w:val="24"/>
        </w:rPr>
        <w:t xml:space="preserve">It is important to note that all of the plots included here contain reasonably regular gradients between extremes of elevation, with none containing, for example, two relatively homogenous areas separated by very steep ground (which might be expected to give a bimodal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distribution)</w:t>
      </w:r>
      <w:r w:rsidR="007D0E78" w:rsidRPr="000405BA">
        <w:rPr>
          <w:rFonts w:ascii="Times New Roman" w:hAnsi="Times New Roman"/>
          <w:sz w:val="24"/>
          <w:szCs w:val="24"/>
        </w:rPr>
        <w:t>.</w:t>
      </w:r>
      <w:r w:rsidRPr="000405BA">
        <w:rPr>
          <w:rFonts w:ascii="Times New Roman" w:hAnsi="Times New Roman"/>
          <w:sz w:val="24"/>
          <w:szCs w:val="24"/>
        </w:rPr>
        <w:t xml:space="preserve"> Given this, the relationship between spatial structure and elevation range is as expected under niche differentiation, with species separating out across an elevation gradient according to environmental characteristics and the species’</w:t>
      </w:r>
      <w:r w:rsidR="007D0E78" w:rsidRPr="000405BA">
        <w:rPr>
          <w:rFonts w:ascii="Times New Roman" w:hAnsi="Times New Roman"/>
          <w:sz w:val="24"/>
          <w:szCs w:val="24"/>
        </w:rPr>
        <w:t xml:space="preserve"> environmental preferences.</w:t>
      </w:r>
      <w:r w:rsidRPr="000405BA">
        <w:rPr>
          <w:rFonts w:ascii="Times New Roman" w:hAnsi="Times New Roman"/>
          <w:sz w:val="24"/>
          <w:szCs w:val="24"/>
        </w:rPr>
        <w:t xml:space="preserve"> This also conforms to previous findings of changes in tropical rainforest species composition along single altitudinal gradients at small scales</w:t>
      </w:r>
      <w:r w:rsidR="007A453C" w:rsidRPr="000405BA">
        <w:rPr>
          <w:rFonts w:ascii="Times New Roman" w:hAnsi="Times New Roman"/>
          <w:sz w:val="24"/>
          <w:szCs w:val="24"/>
        </w:rPr>
        <w:t xml:space="preserve"> [38]</w:t>
      </w:r>
      <w:r w:rsidRPr="000405BA">
        <w:rPr>
          <w:rFonts w:ascii="Times New Roman" w:hAnsi="Times New Roman"/>
          <w:sz w:val="24"/>
          <w:szCs w:val="24"/>
        </w:rPr>
        <w:t xml:space="preserve"> and large scales</w:t>
      </w:r>
      <w:r w:rsidR="007A453C" w:rsidRPr="000405BA">
        <w:rPr>
          <w:rFonts w:ascii="Times New Roman" w:hAnsi="Times New Roman"/>
          <w:sz w:val="24"/>
          <w:szCs w:val="24"/>
        </w:rPr>
        <w:t xml:space="preserve"> [39]</w:t>
      </w:r>
      <w:r w:rsidRPr="000405BA">
        <w:rPr>
          <w:rFonts w:ascii="Times New Roman" w:hAnsi="Times New Roman"/>
          <w:sz w:val="24"/>
          <w:szCs w:val="24"/>
        </w:rPr>
        <w:t>.</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lastRenderedPageBreak/>
        <w:t>The remaining environmental properties are functions of both within-plot elevation range and roughness, with the exception of the proportion of convex cells, wh</w:t>
      </w:r>
      <w:r w:rsidR="007D0E78" w:rsidRPr="000405BA">
        <w:rPr>
          <w:rFonts w:ascii="Times New Roman" w:hAnsi="Times New Roman"/>
          <w:sz w:val="24"/>
          <w:szCs w:val="24"/>
        </w:rPr>
        <w:t xml:space="preserve">ich is not sensitive to range. </w:t>
      </w:r>
      <w:r w:rsidRPr="000405BA">
        <w:rPr>
          <w:rFonts w:ascii="Times New Roman" w:hAnsi="Times New Roman"/>
          <w:sz w:val="24"/>
          <w:szCs w:val="24"/>
        </w:rPr>
        <w:t xml:space="preserve">The positive relationships between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standard deviation and elevation standard deviation and average slope confirm the effect of total elevation range, as both properties are maximised in the plots</w:t>
      </w:r>
      <w:r w:rsidR="007D0E78" w:rsidRPr="000405BA">
        <w:rPr>
          <w:rFonts w:ascii="Times New Roman" w:hAnsi="Times New Roman"/>
          <w:sz w:val="24"/>
          <w:szCs w:val="24"/>
        </w:rPr>
        <w:t xml:space="preserve"> with the greatest total range.</w:t>
      </w:r>
      <w:r w:rsidRPr="000405BA">
        <w:rPr>
          <w:rFonts w:ascii="Times New Roman" w:hAnsi="Times New Roman"/>
          <w:sz w:val="24"/>
          <w:szCs w:val="24"/>
        </w:rPr>
        <w:t xml:space="preserve"> The negative relationship between </w:t>
      </w:r>
      <w:proofErr w:type="spellStart"/>
      <w:r w:rsidRPr="000405BA">
        <w:rPr>
          <w:rFonts w:ascii="Times New Roman" w:hAnsi="Times New Roman"/>
          <w:sz w:val="24"/>
          <w:szCs w:val="24"/>
        </w:rPr>
        <w:t>xPOD</w:t>
      </w:r>
      <w:proofErr w:type="spellEnd"/>
      <w:r w:rsidRPr="000405BA">
        <w:rPr>
          <w:rFonts w:ascii="Times New Roman" w:hAnsi="Times New Roman"/>
          <w:sz w:val="24"/>
          <w:szCs w:val="24"/>
        </w:rPr>
        <w:t xml:space="preserve"> standard deviation and the proportion of convex cells</w:t>
      </w:r>
      <w:r w:rsidR="00210121" w:rsidRPr="000405BA">
        <w:rPr>
          <w:rFonts w:ascii="Times New Roman" w:hAnsi="Times New Roman"/>
          <w:sz w:val="24"/>
          <w:szCs w:val="24"/>
        </w:rPr>
        <w:t xml:space="preserve"> </w:t>
      </w:r>
      <w:r w:rsidRPr="000405BA">
        <w:rPr>
          <w:rFonts w:ascii="Times New Roman" w:hAnsi="Times New Roman"/>
          <w:sz w:val="24"/>
          <w:szCs w:val="24"/>
        </w:rPr>
        <w:t>suggests that the ‘roughness’ of the environment is also, as expected, a det</w:t>
      </w:r>
      <w:r w:rsidR="007D0E78" w:rsidRPr="000405BA">
        <w:rPr>
          <w:rFonts w:ascii="Times New Roman" w:hAnsi="Times New Roman"/>
          <w:sz w:val="24"/>
          <w:szCs w:val="24"/>
        </w:rPr>
        <w:t xml:space="preserve">erminant of spatial structure. </w:t>
      </w:r>
      <w:r w:rsidRPr="000405BA">
        <w:rPr>
          <w:rFonts w:ascii="Times New Roman" w:hAnsi="Times New Roman"/>
          <w:sz w:val="24"/>
          <w:szCs w:val="24"/>
        </w:rPr>
        <w:t>In this case, the scale of physical variation</w:t>
      </w:r>
      <w:r w:rsidR="000911DF" w:rsidRPr="000405BA">
        <w:rPr>
          <w:rFonts w:ascii="Times New Roman" w:hAnsi="Times New Roman"/>
          <w:sz w:val="24"/>
          <w:szCs w:val="24"/>
        </w:rPr>
        <w:t xml:space="preserve"> appears to have</w:t>
      </w:r>
      <w:r w:rsidRPr="000405BA">
        <w:rPr>
          <w:rFonts w:ascii="Times New Roman" w:hAnsi="Times New Roman"/>
          <w:sz w:val="24"/>
          <w:szCs w:val="24"/>
        </w:rPr>
        <w:t xml:space="preserve"> determined the spatial extent of niche, and hence species, overlap, with species in the roughest environments being more mixed than those on smooth ground because of the proximity of different niches</w:t>
      </w:r>
      <w:r w:rsidR="007D0E78" w:rsidRPr="000405BA">
        <w:rPr>
          <w:rFonts w:ascii="Times New Roman" w:hAnsi="Times New Roman"/>
          <w:sz w:val="24"/>
          <w:szCs w:val="24"/>
        </w:rPr>
        <w:t>.</w:t>
      </w:r>
      <w:r w:rsidRPr="000405BA">
        <w:rPr>
          <w:rFonts w:ascii="Times New Roman" w:hAnsi="Times New Roman"/>
          <w:sz w:val="24"/>
          <w:szCs w:val="24"/>
        </w:rPr>
        <w:t xml:space="preserve"> As such, these relationships together provide a consistent picture of strong niche differentiation along elevation gradients.</w:t>
      </w:r>
    </w:p>
    <w:p w:rsidR="00CE4FEF" w:rsidRPr="000405BA" w:rsidRDefault="00CE4FEF" w:rsidP="00CE4FEF">
      <w:pPr>
        <w:pStyle w:val="NoSpacing"/>
        <w:spacing w:line="480" w:lineRule="auto"/>
        <w:rPr>
          <w:rFonts w:ascii="Times New Roman" w:hAnsi="Times New Roman"/>
          <w:sz w:val="24"/>
          <w:szCs w:val="24"/>
        </w:rPr>
      </w:pPr>
    </w:p>
    <w:p w:rsidR="005178AA" w:rsidRPr="000405BA" w:rsidRDefault="00CE4FEF" w:rsidP="005178AA">
      <w:pPr>
        <w:pStyle w:val="NoSpacing"/>
        <w:spacing w:line="480" w:lineRule="auto"/>
        <w:rPr>
          <w:rFonts w:ascii="Times New Roman" w:hAnsi="Times New Roman"/>
          <w:sz w:val="24"/>
          <w:szCs w:val="24"/>
        </w:rPr>
      </w:pPr>
      <w:r w:rsidRPr="000405BA">
        <w:rPr>
          <w:rFonts w:ascii="Times New Roman" w:hAnsi="Times New Roman"/>
          <w:sz w:val="24"/>
          <w:szCs w:val="24"/>
        </w:rPr>
        <w:t>We are not suggesting that elevation is directly responsible for the spatial overlaps of species.  A number of environmental variables are likely to be correlated with elevation, such as soil nutrient and water availability, and light regimes</w:t>
      </w:r>
      <w:r w:rsidR="007A453C" w:rsidRPr="000405BA">
        <w:rPr>
          <w:rFonts w:ascii="Times New Roman" w:hAnsi="Times New Roman"/>
          <w:sz w:val="24"/>
          <w:szCs w:val="24"/>
        </w:rPr>
        <w:t xml:space="preserve"> [34, 40-4</w:t>
      </w:r>
      <w:r w:rsidR="005E4279" w:rsidRPr="000405BA">
        <w:rPr>
          <w:rFonts w:ascii="Times New Roman" w:hAnsi="Times New Roman"/>
          <w:sz w:val="24"/>
          <w:szCs w:val="24"/>
        </w:rPr>
        <w:t>4</w:t>
      </w:r>
      <w:r w:rsidR="007A453C" w:rsidRPr="000405BA">
        <w:rPr>
          <w:rFonts w:ascii="Times New Roman" w:hAnsi="Times New Roman"/>
          <w:sz w:val="24"/>
          <w:szCs w:val="24"/>
        </w:rPr>
        <w:t>]</w:t>
      </w:r>
      <w:r w:rsidR="007D0E78" w:rsidRPr="000405BA">
        <w:rPr>
          <w:rFonts w:ascii="Times New Roman" w:hAnsi="Times New Roman"/>
          <w:sz w:val="24"/>
          <w:szCs w:val="24"/>
        </w:rPr>
        <w:t>.</w:t>
      </w:r>
      <w:r w:rsidRPr="000405BA">
        <w:rPr>
          <w:rFonts w:ascii="Times New Roman" w:hAnsi="Times New Roman"/>
          <w:sz w:val="24"/>
          <w:szCs w:val="24"/>
        </w:rPr>
        <w:t xml:space="preserve"> Each of these might vary closely with elevation and so any or all could be responsible for the observed effects.</w:t>
      </w:r>
      <w:r w:rsidR="007D0E78" w:rsidRPr="000405BA">
        <w:rPr>
          <w:rFonts w:ascii="Times New Roman" w:hAnsi="Times New Roman"/>
          <w:sz w:val="24"/>
          <w:szCs w:val="24"/>
        </w:rPr>
        <w:t xml:space="preserve"> </w:t>
      </w:r>
      <w:r w:rsidRPr="000405BA">
        <w:rPr>
          <w:rFonts w:ascii="Times New Roman" w:hAnsi="Times New Roman"/>
          <w:sz w:val="24"/>
          <w:szCs w:val="24"/>
        </w:rPr>
        <w:t>Furthermore, their relationship with topography may not be constant across sites, suggesting that considerable scope exists for niche differentiation beyond that which we identify here</w:t>
      </w:r>
      <w:r w:rsidR="00FC0478" w:rsidRPr="000405BA">
        <w:rPr>
          <w:rFonts w:ascii="Times New Roman" w:hAnsi="Times New Roman"/>
          <w:sz w:val="24"/>
          <w:szCs w:val="24"/>
        </w:rPr>
        <w:t xml:space="preserve"> (e.g. </w:t>
      </w:r>
      <w:r w:rsidR="007A453C" w:rsidRPr="000405BA">
        <w:rPr>
          <w:rFonts w:ascii="Times New Roman" w:hAnsi="Times New Roman"/>
          <w:sz w:val="24"/>
          <w:szCs w:val="24"/>
        </w:rPr>
        <w:t>[44]</w:t>
      </w:r>
      <w:r w:rsidR="00FC0478" w:rsidRPr="000405BA">
        <w:rPr>
          <w:rFonts w:ascii="Times New Roman" w:hAnsi="Times New Roman"/>
          <w:sz w:val="24"/>
          <w:szCs w:val="24"/>
        </w:rPr>
        <w:t>)</w:t>
      </w:r>
      <w:r w:rsidRPr="000405BA">
        <w:rPr>
          <w:rFonts w:ascii="Times New Roman" w:hAnsi="Times New Roman"/>
          <w:sz w:val="24"/>
          <w:szCs w:val="24"/>
        </w:rPr>
        <w:t xml:space="preserve">. As a result, the number of habitats (and hence potential diversity) is not necessarily maximised in the </w:t>
      </w:r>
      <w:r w:rsidR="001E2540" w:rsidRPr="000405BA">
        <w:rPr>
          <w:rFonts w:ascii="Times New Roman" w:hAnsi="Times New Roman"/>
          <w:sz w:val="24"/>
          <w:szCs w:val="24"/>
        </w:rPr>
        <w:t xml:space="preserve">most </w:t>
      </w:r>
      <w:r w:rsidRPr="000405BA">
        <w:rPr>
          <w:rFonts w:ascii="Times New Roman" w:hAnsi="Times New Roman"/>
          <w:sz w:val="24"/>
          <w:szCs w:val="24"/>
        </w:rPr>
        <w:t>topographically heterogeneous plots. In addition, the lack of an effect of aspect perhaps indicates that light regimes are either largely independent of aspect (being more related to aspect-independent disturbances and canopy gaps, for example) or that their influence is limited to certain sites.</w:t>
      </w:r>
      <w:r w:rsidR="007D0E78" w:rsidRPr="000405BA">
        <w:rPr>
          <w:rFonts w:ascii="Times New Roman" w:hAnsi="Times New Roman"/>
          <w:sz w:val="24"/>
          <w:szCs w:val="24"/>
        </w:rPr>
        <w:t xml:space="preserve"> </w:t>
      </w:r>
      <w:r w:rsidRPr="000405BA">
        <w:rPr>
          <w:rFonts w:ascii="Times New Roman" w:hAnsi="Times New Roman"/>
          <w:sz w:val="24"/>
          <w:szCs w:val="24"/>
        </w:rPr>
        <w:t xml:space="preserve">Neither does spatial structure </w:t>
      </w:r>
      <w:r w:rsidR="001E2540" w:rsidRPr="000405BA">
        <w:rPr>
          <w:rFonts w:ascii="Times New Roman" w:hAnsi="Times New Roman"/>
          <w:sz w:val="24"/>
          <w:szCs w:val="24"/>
        </w:rPr>
        <w:t xml:space="preserve">on </w:t>
      </w:r>
      <w:r w:rsidRPr="000405BA">
        <w:rPr>
          <w:rFonts w:ascii="Times New Roman" w:hAnsi="Times New Roman"/>
          <w:sz w:val="24"/>
          <w:szCs w:val="24"/>
        </w:rPr>
        <w:t xml:space="preserve">the plots correlate with described disturbance regimes, although these are hard to quantify (Table </w:t>
      </w:r>
      <w:r w:rsidR="00667C8B" w:rsidRPr="000405BA">
        <w:rPr>
          <w:rFonts w:ascii="Times New Roman" w:hAnsi="Times New Roman"/>
          <w:sz w:val="24"/>
          <w:szCs w:val="24"/>
        </w:rPr>
        <w:t>S</w:t>
      </w:r>
      <w:r w:rsidRPr="000405BA">
        <w:rPr>
          <w:rFonts w:ascii="Times New Roman" w:hAnsi="Times New Roman"/>
          <w:sz w:val="24"/>
          <w:szCs w:val="24"/>
        </w:rPr>
        <w:t xml:space="preserve">1).  </w:t>
      </w:r>
    </w:p>
    <w:p w:rsidR="005178AA" w:rsidRPr="000405BA" w:rsidRDefault="005178AA" w:rsidP="005178AA">
      <w:pPr>
        <w:pStyle w:val="NoSpacing"/>
        <w:spacing w:line="480" w:lineRule="auto"/>
        <w:rPr>
          <w:rFonts w:ascii="Times New Roman" w:hAnsi="Times New Roman"/>
          <w:sz w:val="24"/>
          <w:szCs w:val="24"/>
        </w:rPr>
      </w:pPr>
    </w:p>
    <w:p w:rsidR="00CE4FEF" w:rsidRPr="000405BA" w:rsidRDefault="00CE4FEF" w:rsidP="005178AA">
      <w:pPr>
        <w:pStyle w:val="NoSpacing"/>
        <w:spacing w:line="480" w:lineRule="auto"/>
        <w:rPr>
          <w:rFonts w:ascii="Times New Roman" w:hAnsi="Times New Roman"/>
          <w:sz w:val="24"/>
          <w:szCs w:val="24"/>
        </w:rPr>
      </w:pPr>
      <w:r w:rsidRPr="000405BA">
        <w:rPr>
          <w:rFonts w:ascii="Times New Roman" w:hAnsi="Times New Roman"/>
          <w:sz w:val="24"/>
          <w:szCs w:val="24"/>
        </w:rPr>
        <w:lastRenderedPageBreak/>
        <w:t xml:space="preserve">We predicted that the signals of niche differentiation would be stronger among adult trees, because the inherent </w:t>
      </w:r>
      <w:proofErr w:type="spellStart"/>
      <w:r w:rsidRPr="000405BA">
        <w:rPr>
          <w:rFonts w:ascii="Times New Roman" w:hAnsi="Times New Roman"/>
          <w:sz w:val="24"/>
          <w:szCs w:val="24"/>
        </w:rPr>
        <w:t>stochasticity</w:t>
      </w:r>
      <w:proofErr w:type="spellEnd"/>
      <w:r w:rsidRPr="000405BA">
        <w:rPr>
          <w:rFonts w:ascii="Times New Roman" w:hAnsi="Times New Roman"/>
          <w:sz w:val="24"/>
          <w:szCs w:val="24"/>
        </w:rPr>
        <w:t xml:space="preserve"> in gap formation, seed arrival and germination means that recruitment may be effectively neutral despite any niche differentiation at early life </w:t>
      </w:r>
      <w:r w:rsidR="0077091D" w:rsidRPr="000405BA">
        <w:rPr>
          <w:rFonts w:ascii="Times New Roman" w:hAnsi="Times New Roman"/>
          <w:sz w:val="24"/>
          <w:szCs w:val="24"/>
        </w:rPr>
        <w:t>stages</w:t>
      </w:r>
      <w:r w:rsidR="007A453C" w:rsidRPr="000405BA">
        <w:rPr>
          <w:rFonts w:ascii="Times New Roman" w:hAnsi="Times New Roman"/>
          <w:sz w:val="24"/>
          <w:szCs w:val="24"/>
        </w:rPr>
        <w:t xml:space="preserve"> [31]</w:t>
      </w:r>
      <w:r w:rsidR="0077091D" w:rsidRPr="000405BA">
        <w:rPr>
          <w:rFonts w:ascii="Times New Roman" w:hAnsi="Times New Roman"/>
          <w:sz w:val="24"/>
          <w:szCs w:val="24"/>
        </w:rPr>
        <w:t xml:space="preserve">. </w:t>
      </w:r>
      <w:r w:rsidRPr="000405BA">
        <w:rPr>
          <w:rFonts w:ascii="Times New Roman" w:hAnsi="Times New Roman"/>
          <w:sz w:val="24"/>
          <w:szCs w:val="24"/>
        </w:rPr>
        <w:t xml:space="preserve">Although none of our analyses include seedlings (the minimum </w:t>
      </w:r>
      <w:proofErr w:type="spellStart"/>
      <w:r w:rsidRPr="000405BA">
        <w:rPr>
          <w:rFonts w:ascii="Times New Roman" w:hAnsi="Times New Roman"/>
          <w:sz w:val="24"/>
          <w:szCs w:val="24"/>
        </w:rPr>
        <w:t>dbh</w:t>
      </w:r>
      <w:proofErr w:type="spellEnd"/>
      <w:r w:rsidRPr="000405BA">
        <w:rPr>
          <w:rFonts w:ascii="Times New Roman" w:hAnsi="Times New Roman"/>
          <w:sz w:val="24"/>
          <w:szCs w:val="24"/>
        </w:rPr>
        <w:t xml:space="preserve"> threshold being 1 cm), we still expect the association of trees and environments that are favourable to them to increase as they grow</w:t>
      </w:r>
      <w:r w:rsidR="007A453C" w:rsidRPr="000405BA">
        <w:rPr>
          <w:rFonts w:ascii="Times New Roman" w:hAnsi="Times New Roman"/>
          <w:sz w:val="24"/>
          <w:szCs w:val="24"/>
        </w:rPr>
        <w:t xml:space="preserve"> [29, 30, </w:t>
      </w:r>
      <w:r w:rsidR="001536E6" w:rsidRPr="000405BA">
        <w:rPr>
          <w:rFonts w:ascii="Times New Roman" w:hAnsi="Times New Roman"/>
          <w:sz w:val="24"/>
          <w:szCs w:val="24"/>
        </w:rPr>
        <w:t>45]</w:t>
      </w:r>
      <w:r w:rsidR="0077091D" w:rsidRPr="000405BA">
        <w:rPr>
          <w:rFonts w:ascii="Times New Roman" w:hAnsi="Times New Roman"/>
          <w:sz w:val="24"/>
          <w:szCs w:val="24"/>
        </w:rPr>
        <w:t>.</w:t>
      </w:r>
      <w:r w:rsidRPr="000405BA">
        <w:rPr>
          <w:rFonts w:ascii="Times New Roman" w:hAnsi="Times New Roman"/>
          <w:sz w:val="24"/>
          <w:szCs w:val="24"/>
        </w:rPr>
        <w:t xml:space="preserve"> Instead, the relationships we find are strongest when all trees belonging to species with at least 100 individuals are included, and not when our analysis is restricted to adult tree</w:t>
      </w:r>
      <w:r w:rsidR="0077091D" w:rsidRPr="000405BA">
        <w:rPr>
          <w:rFonts w:ascii="Times New Roman" w:hAnsi="Times New Roman"/>
          <w:sz w:val="24"/>
          <w:szCs w:val="24"/>
        </w:rPr>
        <w:t xml:space="preserve">s. </w:t>
      </w:r>
      <w:r w:rsidRPr="000405BA">
        <w:rPr>
          <w:rFonts w:ascii="Times New Roman" w:hAnsi="Times New Roman"/>
          <w:sz w:val="24"/>
          <w:szCs w:val="24"/>
        </w:rPr>
        <w:t>This may be because environmental factors exert a similar influence on young trees as on adults, so that niche effects are established by the time a tree’s diameter reaches 1 cm (e.g.</w:t>
      </w:r>
      <w:r w:rsidR="001536E6" w:rsidRPr="000405BA">
        <w:rPr>
          <w:rFonts w:ascii="Times New Roman" w:hAnsi="Times New Roman"/>
          <w:sz w:val="24"/>
          <w:szCs w:val="24"/>
        </w:rPr>
        <w:t xml:space="preserve"> [46, 47])</w:t>
      </w:r>
      <w:r w:rsidRPr="000405BA">
        <w:rPr>
          <w:rFonts w:ascii="Times New Roman" w:hAnsi="Times New Roman"/>
          <w:sz w:val="24"/>
          <w:szCs w:val="24"/>
        </w:rPr>
        <w:t>, or because limited dispersal around adult trees simply leads to a reinforcement of the existing, environmen</w:t>
      </w:r>
      <w:r w:rsidR="0077091D" w:rsidRPr="000405BA">
        <w:rPr>
          <w:rFonts w:ascii="Times New Roman" w:hAnsi="Times New Roman"/>
          <w:sz w:val="24"/>
          <w:szCs w:val="24"/>
        </w:rPr>
        <w:t xml:space="preserve">tally-driven, spatial pattern. </w:t>
      </w:r>
      <w:r w:rsidRPr="000405BA">
        <w:rPr>
          <w:rFonts w:ascii="Times New Roman" w:hAnsi="Times New Roman"/>
          <w:sz w:val="24"/>
          <w:szCs w:val="24"/>
        </w:rPr>
        <w:t xml:space="preserve">It is also possible that the loss of information when a higher </w:t>
      </w:r>
      <w:proofErr w:type="spellStart"/>
      <w:r w:rsidRPr="000405BA">
        <w:rPr>
          <w:rFonts w:ascii="Times New Roman" w:hAnsi="Times New Roman"/>
          <w:sz w:val="24"/>
          <w:szCs w:val="24"/>
        </w:rPr>
        <w:t>dbh</w:t>
      </w:r>
      <w:proofErr w:type="spellEnd"/>
      <w:r w:rsidRPr="000405BA">
        <w:rPr>
          <w:rFonts w:ascii="Times New Roman" w:hAnsi="Times New Roman"/>
          <w:sz w:val="24"/>
          <w:szCs w:val="24"/>
        </w:rPr>
        <w:t xml:space="preserve"> threshold is used leads to more noise in the signals, which would explain the fact that relationships are less clear under higher abundance thresholds (Table S</w:t>
      </w:r>
      <w:r w:rsidR="00667C8B" w:rsidRPr="000405BA">
        <w:rPr>
          <w:rFonts w:ascii="Times New Roman" w:hAnsi="Times New Roman"/>
          <w:sz w:val="24"/>
          <w:szCs w:val="24"/>
        </w:rPr>
        <w:t>2</w:t>
      </w:r>
      <w:r w:rsidRPr="000405BA">
        <w:rPr>
          <w:rFonts w:ascii="Times New Roman" w:hAnsi="Times New Roman"/>
          <w:sz w:val="24"/>
          <w:szCs w:val="24"/>
        </w:rPr>
        <w:t>)</w:t>
      </w:r>
      <w:r w:rsidR="0077091D" w:rsidRPr="000405BA">
        <w:rPr>
          <w:rFonts w:ascii="Times New Roman" w:hAnsi="Times New Roman"/>
          <w:sz w:val="24"/>
          <w:szCs w:val="24"/>
        </w:rPr>
        <w:t xml:space="preserve">. </w:t>
      </w:r>
      <w:r w:rsidRPr="000405BA">
        <w:rPr>
          <w:rFonts w:ascii="Times New Roman" w:hAnsi="Times New Roman"/>
          <w:sz w:val="24"/>
          <w:szCs w:val="24"/>
        </w:rPr>
        <w:t>Th</w:t>
      </w:r>
      <w:r w:rsidR="0077091D" w:rsidRPr="000405BA">
        <w:rPr>
          <w:rFonts w:ascii="Times New Roman" w:hAnsi="Times New Roman"/>
          <w:sz w:val="24"/>
          <w:szCs w:val="24"/>
        </w:rPr>
        <w:t>is would be exacerbated if rare</w:t>
      </w:r>
      <w:r w:rsidRPr="000405BA">
        <w:rPr>
          <w:rFonts w:ascii="Times New Roman" w:hAnsi="Times New Roman"/>
          <w:sz w:val="24"/>
          <w:szCs w:val="24"/>
        </w:rPr>
        <w:t xml:space="preserve"> species were more strongly specialised to particular niches</w:t>
      </w:r>
      <w:r w:rsidR="001536E6" w:rsidRPr="000405BA">
        <w:rPr>
          <w:rFonts w:ascii="Times New Roman" w:hAnsi="Times New Roman"/>
          <w:sz w:val="24"/>
          <w:szCs w:val="24"/>
        </w:rPr>
        <w:t xml:space="preserve"> [48]</w:t>
      </w:r>
      <w:r w:rsidRPr="000405BA">
        <w:rPr>
          <w:rFonts w:ascii="Times New Roman" w:hAnsi="Times New Roman"/>
          <w:sz w:val="24"/>
          <w:szCs w:val="24"/>
        </w:rPr>
        <w:t>.</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hAnsi="Times New Roman"/>
          <w:sz w:val="24"/>
          <w:szCs w:val="24"/>
        </w:rPr>
      </w:pPr>
      <w:r w:rsidRPr="000405BA">
        <w:rPr>
          <w:rFonts w:ascii="Times New Roman" w:hAnsi="Times New Roman"/>
          <w:sz w:val="24"/>
          <w:szCs w:val="24"/>
        </w:rPr>
        <w:t>Previously, mixed evidence has been found for niche differentiation in the plots that we have included here</w:t>
      </w:r>
      <w:r w:rsidR="0077091D" w:rsidRPr="000405BA">
        <w:rPr>
          <w:rFonts w:ascii="Times New Roman" w:hAnsi="Times New Roman"/>
          <w:sz w:val="24"/>
          <w:szCs w:val="24"/>
        </w:rPr>
        <w:t xml:space="preserve">. </w:t>
      </w:r>
      <w:r w:rsidRPr="000405BA">
        <w:rPr>
          <w:rFonts w:ascii="Times New Roman" w:hAnsi="Times New Roman"/>
          <w:sz w:val="24"/>
          <w:szCs w:val="24"/>
        </w:rPr>
        <w:t xml:space="preserve">Neutral speciation and dispersal processes have been regularly found to account for at least some observed spatial structure (e.g. </w:t>
      </w:r>
      <w:r w:rsidR="000E45C3" w:rsidRPr="000405BA">
        <w:rPr>
          <w:rFonts w:ascii="Times New Roman" w:hAnsi="Times New Roman"/>
          <w:sz w:val="24"/>
          <w:szCs w:val="24"/>
        </w:rPr>
        <w:t>[17, 29, 49]</w:t>
      </w:r>
      <w:r w:rsidRPr="000405BA">
        <w:rPr>
          <w:rFonts w:ascii="Times New Roman" w:hAnsi="Times New Roman"/>
          <w:sz w:val="24"/>
          <w:szCs w:val="24"/>
        </w:rPr>
        <w:t>), and it has been suggested that niche differentiation can be found for a minority of species</w:t>
      </w:r>
      <w:r w:rsidR="000E45C3" w:rsidRPr="000405BA">
        <w:rPr>
          <w:rFonts w:ascii="Times New Roman" w:hAnsi="Times New Roman"/>
          <w:sz w:val="24"/>
          <w:szCs w:val="24"/>
        </w:rPr>
        <w:t xml:space="preserve"> [25]</w:t>
      </w:r>
      <w:r w:rsidRPr="000405BA">
        <w:rPr>
          <w:rFonts w:ascii="Times New Roman" w:hAnsi="Times New Roman"/>
          <w:sz w:val="24"/>
          <w:szCs w:val="24"/>
        </w:rPr>
        <w:t>, or only at particular spatial scales</w:t>
      </w:r>
      <w:r w:rsidR="000E45C3" w:rsidRPr="000405BA">
        <w:rPr>
          <w:rFonts w:ascii="Times New Roman" w:hAnsi="Times New Roman"/>
          <w:sz w:val="24"/>
          <w:szCs w:val="24"/>
        </w:rPr>
        <w:t xml:space="preserve"> [21]</w:t>
      </w:r>
      <w:r w:rsidR="0077091D" w:rsidRPr="000405BA">
        <w:rPr>
          <w:rFonts w:ascii="Times New Roman" w:hAnsi="Times New Roman"/>
          <w:sz w:val="24"/>
          <w:szCs w:val="24"/>
        </w:rPr>
        <w:t xml:space="preserve">. </w:t>
      </w:r>
      <w:r w:rsidRPr="000405BA">
        <w:rPr>
          <w:rFonts w:ascii="Times New Roman" w:hAnsi="Times New Roman"/>
          <w:sz w:val="24"/>
          <w:szCs w:val="24"/>
        </w:rPr>
        <w:t>Niche differentiation has been identified most clearly in forests with greater amounts</w:t>
      </w:r>
      <w:r w:rsidR="0077091D" w:rsidRPr="000405BA">
        <w:rPr>
          <w:rFonts w:ascii="Times New Roman" w:hAnsi="Times New Roman"/>
          <w:sz w:val="24"/>
          <w:szCs w:val="24"/>
        </w:rPr>
        <w:t xml:space="preserve"> of physical heterogeneity. </w:t>
      </w:r>
      <w:r w:rsidRPr="000405BA">
        <w:rPr>
          <w:rFonts w:ascii="Times New Roman" w:hAnsi="Times New Roman"/>
          <w:sz w:val="24"/>
          <w:szCs w:val="24"/>
        </w:rPr>
        <w:t xml:space="preserve">For example, 80% of species in the highly heterogeneous </w:t>
      </w:r>
      <w:proofErr w:type="spellStart"/>
      <w:r w:rsidRPr="000405BA">
        <w:rPr>
          <w:rFonts w:ascii="Times New Roman" w:hAnsi="Times New Roman"/>
          <w:sz w:val="24"/>
          <w:szCs w:val="24"/>
        </w:rPr>
        <w:t>Gutianshan</w:t>
      </w:r>
      <w:proofErr w:type="spellEnd"/>
      <w:r w:rsidRPr="000405BA">
        <w:rPr>
          <w:rFonts w:ascii="Times New Roman" w:hAnsi="Times New Roman"/>
          <w:sz w:val="24"/>
          <w:szCs w:val="24"/>
        </w:rPr>
        <w:t xml:space="preserve"> plot are associated with particular soil properties</w:t>
      </w:r>
      <w:r w:rsidR="000E45C3" w:rsidRPr="000405BA">
        <w:rPr>
          <w:rFonts w:ascii="Times New Roman" w:hAnsi="Times New Roman"/>
          <w:sz w:val="24"/>
          <w:szCs w:val="24"/>
        </w:rPr>
        <w:t xml:space="preserve"> [49]</w:t>
      </w:r>
      <w:r w:rsidRPr="000405BA">
        <w:rPr>
          <w:rFonts w:ascii="Times New Roman" w:hAnsi="Times New Roman"/>
          <w:sz w:val="24"/>
          <w:szCs w:val="24"/>
        </w:rPr>
        <w:t xml:space="preserve">, and most species in </w:t>
      </w:r>
      <w:proofErr w:type="spellStart"/>
      <w:r w:rsidRPr="000405BA">
        <w:rPr>
          <w:rFonts w:ascii="Times New Roman" w:hAnsi="Times New Roman"/>
          <w:sz w:val="24"/>
          <w:szCs w:val="24"/>
        </w:rPr>
        <w:t>Xishuangbanna</w:t>
      </w:r>
      <w:proofErr w:type="spellEnd"/>
      <w:r w:rsidRPr="000405BA">
        <w:rPr>
          <w:rFonts w:ascii="Times New Roman" w:hAnsi="Times New Roman"/>
          <w:sz w:val="24"/>
          <w:szCs w:val="24"/>
        </w:rPr>
        <w:t xml:space="preserve"> have associations with several environmental factors which increase with plant age</w:t>
      </w:r>
      <w:r w:rsidR="000E45C3" w:rsidRPr="000405BA">
        <w:rPr>
          <w:rFonts w:ascii="Times New Roman" w:hAnsi="Times New Roman"/>
          <w:sz w:val="24"/>
          <w:szCs w:val="24"/>
        </w:rPr>
        <w:t xml:space="preserve"> [32]</w:t>
      </w:r>
      <w:r w:rsidRPr="000405BA">
        <w:rPr>
          <w:rFonts w:ascii="Times New Roman" w:hAnsi="Times New Roman"/>
          <w:sz w:val="24"/>
          <w:szCs w:val="24"/>
        </w:rPr>
        <w:t>.</w:t>
      </w:r>
      <w:r w:rsidR="000E45C3" w:rsidRPr="000405BA">
        <w:rPr>
          <w:rFonts w:ascii="Times New Roman" w:hAnsi="Times New Roman"/>
          <w:sz w:val="24"/>
          <w:szCs w:val="24"/>
        </w:rPr>
        <w:t xml:space="preserve"> H</w:t>
      </w:r>
      <w:r w:rsidRPr="000405BA">
        <w:rPr>
          <w:rFonts w:ascii="Times New Roman" w:hAnsi="Times New Roman"/>
          <w:sz w:val="24"/>
          <w:szCs w:val="24"/>
        </w:rPr>
        <w:t>owever,</w:t>
      </w:r>
      <w:r w:rsidR="000E45C3" w:rsidRPr="000405BA">
        <w:rPr>
          <w:rFonts w:ascii="Times New Roman" w:hAnsi="Times New Roman"/>
          <w:sz w:val="24"/>
          <w:szCs w:val="24"/>
        </w:rPr>
        <w:t xml:space="preserve"> [50]</w:t>
      </w:r>
      <w:r w:rsidRPr="000405BA">
        <w:rPr>
          <w:rFonts w:ascii="Times New Roman" w:hAnsi="Times New Roman"/>
          <w:sz w:val="24"/>
          <w:szCs w:val="24"/>
        </w:rPr>
        <w:t xml:space="preserve"> found widespread niche differentiation in the </w:t>
      </w:r>
      <w:r w:rsidRPr="000405BA">
        <w:rPr>
          <w:rFonts w:ascii="Times New Roman" w:hAnsi="Times New Roman"/>
          <w:sz w:val="24"/>
          <w:szCs w:val="24"/>
        </w:rPr>
        <w:lastRenderedPageBreak/>
        <w:t xml:space="preserve">environmentally homogeneous </w:t>
      </w:r>
      <w:proofErr w:type="spellStart"/>
      <w:r w:rsidRPr="000405BA">
        <w:rPr>
          <w:rFonts w:ascii="Times New Roman" w:hAnsi="Times New Roman"/>
          <w:sz w:val="24"/>
          <w:szCs w:val="24"/>
        </w:rPr>
        <w:t>Yasuni</w:t>
      </w:r>
      <w:proofErr w:type="spellEnd"/>
      <w:r w:rsidRPr="000405BA">
        <w:rPr>
          <w:rFonts w:ascii="Times New Roman" w:hAnsi="Times New Roman"/>
          <w:sz w:val="24"/>
          <w:szCs w:val="24"/>
        </w:rPr>
        <w:t xml:space="preserve"> plot at relatively small scales, and</w:t>
      </w:r>
      <w:r w:rsidR="000E45C3" w:rsidRPr="000405BA">
        <w:rPr>
          <w:rFonts w:ascii="Times New Roman" w:hAnsi="Times New Roman"/>
          <w:sz w:val="24"/>
          <w:szCs w:val="24"/>
        </w:rPr>
        <w:t xml:space="preserve"> [26]</w:t>
      </w:r>
      <w:r w:rsidRPr="000405BA">
        <w:rPr>
          <w:rFonts w:ascii="Times New Roman" w:hAnsi="Times New Roman"/>
          <w:sz w:val="24"/>
          <w:szCs w:val="24"/>
        </w:rPr>
        <w:t xml:space="preserve"> and </w:t>
      </w:r>
      <w:r w:rsidR="000E45C3" w:rsidRPr="000405BA">
        <w:rPr>
          <w:rFonts w:ascii="Times New Roman" w:hAnsi="Times New Roman"/>
          <w:sz w:val="24"/>
          <w:szCs w:val="24"/>
        </w:rPr>
        <w:t>[47]</w:t>
      </w:r>
      <w:r w:rsidRPr="000405BA">
        <w:rPr>
          <w:rFonts w:ascii="Times New Roman" w:hAnsi="Times New Roman"/>
          <w:sz w:val="24"/>
          <w:szCs w:val="24"/>
        </w:rPr>
        <w:t xml:space="preserve"> also identified habitat associations h</w:t>
      </w:r>
      <w:r w:rsidR="0077091D" w:rsidRPr="000405BA">
        <w:rPr>
          <w:rFonts w:ascii="Times New Roman" w:hAnsi="Times New Roman"/>
          <w:sz w:val="24"/>
          <w:szCs w:val="24"/>
        </w:rPr>
        <w:t xml:space="preserve">ere. </w:t>
      </w:r>
      <w:r w:rsidRPr="000405BA">
        <w:rPr>
          <w:rFonts w:ascii="Times New Roman" w:hAnsi="Times New Roman"/>
          <w:sz w:val="24"/>
          <w:szCs w:val="24"/>
        </w:rPr>
        <w:t xml:space="preserve">Evidence of niche differentiation has been found </w:t>
      </w:r>
      <w:r w:rsidR="007A11E6" w:rsidRPr="000405BA">
        <w:rPr>
          <w:rFonts w:ascii="Times New Roman" w:hAnsi="Times New Roman"/>
          <w:sz w:val="24"/>
          <w:szCs w:val="24"/>
        </w:rPr>
        <w:t xml:space="preserve">among </w:t>
      </w:r>
      <w:r w:rsidRPr="000405BA">
        <w:rPr>
          <w:rFonts w:ascii="Times New Roman" w:hAnsi="Times New Roman"/>
          <w:sz w:val="24"/>
          <w:szCs w:val="24"/>
        </w:rPr>
        <w:t xml:space="preserve">species at </w:t>
      </w:r>
      <w:proofErr w:type="spellStart"/>
      <w:r w:rsidRPr="000405BA">
        <w:rPr>
          <w:rFonts w:ascii="Times New Roman" w:hAnsi="Times New Roman"/>
          <w:sz w:val="24"/>
          <w:szCs w:val="24"/>
        </w:rPr>
        <w:t>Pasoh</w:t>
      </w:r>
      <w:proofErr w:type="spellEnd"/>
      <w:r w:rsidR="000E45C3" w:rsidRPr="000405BA">
        <w:rPr>
          <w:rFonts w:ascii="Times New Roman" w:hAnsi="Times New Roman"/>
          <w:sz w:val="24"/>
          <w:szCs w:val="24"/>
        </w:rPr>
        <w:t xml:space="preserve"> [51]</w:t>
      </w:r>
      <w:r w:rsidRPr="000405BA">
        <w:rPr>
          <w:rFonts w:ascii="Times New Roman" w:hAnsi="Times New Roman"/>
          <w:sz w:val="24"/>
          <w:szCs w:val="24"/>
        </w:rPr>
        <w:t xml:space="preserve">, and associations with topographic habitats at </w:t>
      </w:r>
      <w:proofErr w:type="spellStart"/>
      <w:r w:rsidRPr="000405BA">
        <w:rPr>
          <w:rFonts w:ascii="Times New Roman" w:hAnsi="Times New Roman"/>
          <w:sz w:val="24"/>
          <w:szCs w:val="24"/>
        </w:rPr>
        <w:t>Sinharaja</w:t>
      </w:r>
      <w:proofErr w:type="spellEnd"/>
      <w:r w:rsidRPr="000405BA">
        <w:rPr>
          <w:rFonts w:ascii="Times New Roman" w:hAnsi="Times New Roman"/>
          <w:sz w:val="24"/>
          <w:szCs w:val="24"/>
        </w:rPr>
        <w:t xml:space="preserve"> </w:t>
      </w:r>
      <w:r w:rsidR="000E45C3" w:rsidRPr="000405BA">
        <w:rPr>
          <w:rFonts w:ascii="Times New Roman" w:hAnsi="Times New Roman"/>
          <w:sz w:val="24"/>
          <w:szCs w:val="24"/>
        </w:rPr>
        <w:t>[4, 29]</w:t>
      </w:r>
      <w:r w:rsidRPr="000405BA">
        <w:rPr>
          <w:rFonts w:ascii="Times New Roman" w:hAnsi="Times New Roman"/>
          <w:sz w:val="24"/>
          <w:szCs w:val="24"/>
        </w:rPr>
        <w:t xml:space="preserve">, but little evidence has been found for them at </w:t>
      </w:r>
      <w:proofErr w:type="spellStart"/>
      <w:r w:rsidRPr="000405BA">
        <w:rPr>
          <w:rFonts w:ascii="Times New Roman" w:hAnsi="Times New Roman"/>
          <w:sz w:val="24"/>
          <w:szCs w:val="24"/>
        </w:rPr>
        <w:t>Mudumalai</w:t>
      </w:r>
      <w:proofErr w:type="spellEnd"/>
      <w:r w:rsidR="000E45C3" w:rsidRPr="000405BA">
        <w:rPr>
          <w:rFonts w:ascii="Times New Roman" w:hAnsi="Times New Roman"/>
          <w:sz w:val="24"/>
          <w:szCs w:val="24"/>
        </w:rPr>
        <w:t xml:space="preserve"> [52]</w:t>
      </w:r>
      <w:r w:rsidRPr="000405BA">
        <w:rPr>
          <w:rFonts w:ascii="Times New Roman" w:hAnsi="Times New Roman"/>
          <w:sz w:val="24"/>
          <w:szCs w:val="24"/>
        </w:rPr>
        <w:t>.</w:t>
      </w:r>
    </w:p>
    <w:p w:rsidR="00CE4FEF" w:rsidRPr="000405BA" w:rsidRDefault="00CE4FEF" w:rsidP="00CE4FEF">
      <w:pPr>
        <w:pStyle w:val="NoSpacing"/>
        <w:spacing w:line="480" w:lineRule="auto"/>
        <w:rPr>
          <w:rFonts w:ascii="Times New Roman" w:hAnsi="Times New Roman"/>
          <w:sz w:val="24"/>
          <w:szCs w:val="24"/>
        </w:rPr>
      </w:pPr>
    </w:p>
    <w:p w:rsidR="00CE4FEF" w:rsidRPr="000405BA" w:rsidRDefault="00CE4FEF" w:rsidP="00CE4FEF">
      <w:pPr>
        <w:pStyle w:val="NoSpacing"/>
        <w:spacing w:line="480" w:lineRule="auto"/>
        <w:rPr>
          <w:rFonts w:ascii="Times New Roman" w:eastAsia="Times New Roman" w:hAnsi="Times New Roman"/>
          <w:sz w:val="24"/>
          <w:szCs w:val="24"/>
          <w:lang w:eastAsia="en-GB"/>
        </w:rPr>
      </w:pPr>
      <w:r w:rsidRPr="000405BA">
        <w:rPr>
          <w:rFonts w:ascii="Times New Roman" w:hAnsi="Times New Roman"/>
          <w:sz w:val="24"/>
          <w:szCs w:val="24"/>
        </w:rPr>
        <w:t>It is difficult to draw broad conclusions from the above studies because they used different methods, considered different variables, proportions of the populations and areas of each plot, and looked for niche dif</w:t>
      </w:r>
      <w:r w:rsidR="0077091D" w:rsidRPr="000405BA">
        <w:rPr>
          <w:rFonts w:ascii="Times New Roman" w:hAnsi="Times New Roman"/>
          <w:sz w:val="24"/>
          <w:szCs w:val="24"/>
        </w:rPr>
        <w:t>ferentiation on different axes.</w:t>
      </w:r>
      <w:r w:rsidRPr="000405BA">
        <w:rPr>
          <w:rFonts w:ascii="Times New Roman" w:hAnsi="Times New Roman"/>
          <w:sz w:val="24"/>
          <w:szCs w:val="24"/>
        </w:rPr>
        <w:t xml:space="preserve"> Our approach, in contrast, integrated data-sets from plots under different </w:t>
      </w:r>
      <w:proofErr w:type="spellStart"/>
      <w:r w:rsidRPr="000405BA">
        <w:rPr>
          <w:rFonts w:ascii="Times New Roman" w:hAnsi="Times New Roman"/>
          <w:sz w:val="24"/>
          <w:szCs w:val="24"/>
        </w:rPr>
        <w:t>biogeographical</w:t>
      </w:r>
      <w:proofErr w:type="spellEnd"/>
      <w:r w:rsidRPr="000405BA">
        <w:rPr>
          <w:rFonts w:ascii="Times New Roman" w:hAnsi="Times New Roman"/>
          <w:sz w:val="24"/>
          <w:szCs w:val="24"/>
        </w:rPr>
        <w:t xml:space="preserve"> conditions to examine the trend across all communities.  This allowed us not only to test the compatibility of spatial patterns with the predictions of neutral theory at large scales, but also to assess how the strength of niche differentiation varied with community-scale </w:t>
      </w:r>
      <w:r w:rsidR="0077091D" w:rsidRPr="000405BA">
        <w:rPr>
          <w:rFonts w:ascii="Times New Roman" w:hAnsi="Times New Roman"/>
          <w:sz w:val="24"/>
          <w:szCs w:val="24"/>
        </w:rPr>
        <w:t>environmental heterogeneity.</w:t>
      </w:r>
      <w:r w:rsidRPr="000405BA">
        <w:rPr>
          <w:rFonts w:ascii="Times New Roman" w:hAnsi="Times New Roman"/>
          <w:sz w:val="24"/>
          <w:szCs w:val="24"/>
        </w:rPr>
        <w:t xml:space="preserve"> Our results are consistent with the more restricted comparisons of several plots that </w:t>
      </w:r>
      <w:r w:rsidR="007A11E6" w:rsidRPr="000405BA">
        <w:rPr>
          <w:rFonts w:ascii="Times New Roman" w:hAnsi="Times New Roman"/>
          <w:sz w:val="24"/>
          <w:szCs w:val="24"/>
        </w:rPr>
        <w:t xml:space="preserve">have </w:t>
      </w:r>
      <w:r w:rsidRPr="000405BA">
        <w:rPr>
          <w:rFonts w:ascii="Times New Roman" w:hAnsi="Times New Roman"/>
          <w:sz w:val="24"/>
          <w:szCs w:val="24"/>
        </w:rPr>
        <w:t xml:space="preserve">previously identified </w:t>
      </w:r>
      <w:r w:rsidR="007A11E6" w:rsidRPr="000405BA">
        <w:rPr>
          <w:rFonts w:ascii="Times New Roman" w:hAnsi="Times New Roman"/>
          <w:sz w:val="24"/>
          <w:szCs w:val="24"/>
        </w:rPr>
        <w:t xml:space="preserve">spatial </w:t>
      </w:r>
      <w:r w:rsidRPr="000405BA">
        <w:rPr>
          <w:rFonts w:ascii="Times New Roman" w:hAnsi="Times New Roman"/>
          <w:sz w:val="24"/>
          <w:szCs w:val="24"/>
        </w:rPr>
        <w:t>signals of environmental structuring or deterministic coexistence mechanisms</w:t>
      </w:r>
      <w:r w:rsidR="000E45C3" w:rsidRPr="000405BA">
        <w:rPr>
          <w:rFonts w:ascii="Times New Roman" w:hAnsi="Times New Roman"/>
          <w:sz w:val="24"/>
          <w:szCs w:val="24"/>
        </w:rPr>
        <w:t xml:space="preserve"> [29, </w:t>
      </w:r>
      <w:r w:rsidR="00F06883" w:rsidRPr="000405BA">
        <w:rPr>
          <w:rFonts w:ascii="Times New Roman" w:hAnsi="Times New Roman"/>
          <w:sz w:val="24"/>
          <w:szCs w:val="24"/>
        </w:rPr>
        <w:t>43</w:t>
      </w:r>
      <w:r w:rsidR="000E45C3" w:rsidRPr="000405BA">
        <w:rPr>
          <w:rFonts w:ascii="Times New Roman" w:hAnsi="Times New Roman"/>
          <w:sz w:val="24"/>
          <w:szCs w:val="24"/>
        </w:rPr>
        <w:t>–45, 53]</w:t>
      </w:r>
      <w:r w:rsidRPr="000405BA">
        <w:rPr>
          <w:rFonts w:ascii="Times New Roman" w:hAnsi="Times New Roman"/>
          <w:sz w:val="24"/>
          <w:szCs w:val="24"/>
        </w:rPr>
        <w:t xml:space="preserve">, </w:t>
      </w:r>
      <w:r w:rsidR="00EC7937" w:rsidRPr="000405BA">
        <w:rPr>
          <w:rFonts w:ascii="Times New Roman" w:hAnsi="Times New Roman"/>
          <w:sz w:val="24"/>
          <w:szCs w:val="24"/>
        </w:rPr>
        <w:t xml:space="preserve">suggesting </w:t>
      </w:r>
      <w:r w:rsidRPr="000405BA">
        <w:rPr>
          <w:rFonts w:ascii="Times New Roman" w:hAnsi="Times New Roman"/>
          <w:sz w:val="24"/>
          <w:szCs w:val="24"/>
        </w:rPr>
        <w:t>that neutral theory alone cannot account for observed variation in spatial structure.</w:t>
      </w:r>
      <w:r w:rsidR="0077091D" w:rsidRPr="000405BA">
        <w:rPr>
          <w:rFonts w:ascii="Times New Roman" w:hAnsi="Times New Roman"/>
          <w:sz w:val="24"/>
          <w:szCs w:val="24"/>
        </w:rPr>
        <w:t xml:space="preserve"> </w:t>
      </w:r>
    </w:p>
    <w:p w:rsidR="00CE4FEF" w:rsidRPr="000405BA" w:rsidRDefault="00CE4FEF" w:rsidP="00CE4FEF">
      <w:pPr>
        <w:pStyle w:val="NoSpacing"/>
        <w:spacing w:line="480" w:lineRule="auto"/>
        <w:rPr>
          <w:rFonts w:ascii="Times New Roman" w:hAnsi="Times New Roman"/>
          <w:sz w:val="24"/>
          <w:szCs w:val="24"/>
        </w:rPr>
      </w:pPr>
    </w:p>
    <w:p w:rsidR="00F25B78" w:rsidRPr="000405BA" w:rsidRDefault="00CE4FEF" w:rsidP="000961A6">
      <w:pPr>
        <w:pStyle w:val="NoSpacing"/>
        <w:spacing w:line="480" w:lineRule="auto"/>
        <w:rPr>
          <w:rFonts w:ascii="Times New Roman" w:hAnsi="Times New Roman"/>
          <w:sz w:val="24"/>
          <w:szCs w:val="24"/>
        </w:rPr>
      </w:pPr>
      <w:r w:rsidRPr="000405BA">
        <w:rPr>
          <w:rFonts w:ascii="Times New Roman" w:hAnsi="Times New Roman"/>
          <w:sz w:val="24"/>
          <w:szCs w:val="24"/>
        </w:rPr>
        <w:t xml:space="preserve">We also find that the signal of topographical niche differentiation increases in strength with environmental heterogeneity, being strongest in plots such as </w:t>
      </w:r>
      <w:proofErr w:type="spellStart"/>
      <w:r w:rsidR="00210121" w:rsidRPr="000405BA">
        <w:rPr>
          <w:rFonts w:ascii="Times New Roman" w:hAnsi="Times New Roman"/>
          <w:sz w:val="24"/>
          <w:szCs w:val="24"/>
        </w:rPr>
        <w:t>Lienhuachih</w:t>
      </w:r>
      <w:proofErr w:type="spellEnd"/>
      <w:r w:rsidRPr="000405BA">
        <w:rPr>
          <w:rFonts w:ascii="Times New Roman" w:hAnsi="Times New Roman"/>
          <w:sz w:val="24"/>
          <w:szCs w:val="24"/>
        </w:rPr>
        <w:t xml:space="preserve"> and </w:t>
      </w:r>
      <w:proofErr w:type="spellStart"/>
      <w:r w:rsidRPr="000405BA">
        <w:rPr>
          <w:rFonts w:ascii="Times New Roman" w:hAnsi="Times New Roman"/>
          <w:sz w:val="24"/>
          <w:szCs w:val="24"/>
        </w:rPr>
        <w:t>Dinghushan</w:t>
      </w:r>
      <w:proofErr w:type="spellEnd"/>
      <w:r w:rsidRPr="000405BA">
        <w:rPr>
          <w:rFonts w:ascii="Times New Roman" w:hAnsi="Times New Roman"/>
          <w:sz w:val="24"/>
          <w:szCs w:val="24"/>
        </w:rPr>
        <w:t xml:space="preserve"> and wea</w:t>
      </w:r>
      <w:r w:rsidR="0077091D" w:rsidRPr="000405BA">
        <w:rPr>
          <w:rFonts w:ascii="Times New Roman" w:hAnsi="Times New Roman"/>
          <w:sz w:val="24"/>
          <w:szCs w:val="24"/>
        </w:rPr>
        <w:t xml:space="preserve">kest in </w:t>
      </w:r>
      <w:proofErr w:type="spellStart"/>
      <w:r w:rsidR="0077091D" w:rsidRPr="000405BA">
        <w:rPr>
          <w:rFonts w:ascii="Times New Roman" w:hAnsi="Times New Roman"/>
          <w:sz w:val="24"/>
          <w:szCs w:val="24"/>
        </w:rPr>
        <w:t>Yasuni</w:t>
      </w:r>
      <w:proofErr w:type="spellEnd"/>
      <w:r w:rsidR="0077091D" w:rsidRPr="000405BA">
        <w:rPr>
          <w:rFonts w:ascii="Times New Roman" w:hAnsi="Times New Roman"/>
          <w:sz w:val="24"/>
          <w:szCs w:val="24"/>
        </w:rPr>
        <w:t xml:space="preserve"> and </w:t>
      </w:r>
      <w:proofErr w:type="spellStart"/>
      <w:r w:rsidR="00210121" w:rsidRPr="000405BA">
        <w:rPr>
          <w:rFonts w:ascii="Times New Roman" w:hAnsi="Times New Roman"/>
          <w:sz w:val="24"/>
          <w:szCs w:val="24"/>
        </w:rPr>
        <w:t>Palanan</w:t>
      </w:r>
      <w:proofErr w:type="spellEnd"/>
      <w:r w:rsidR="0077091D" w:rsidRPr="000405BA">
        <w:rPr>
          <w:rFonts w:ascii="Times New Roman" w:hAnsi="Times New Roman"/>
          <w:sz w:val="24"/>
          <w:szCs w:val="24"/>
        </w:rPr>
        <w:t xml:space="preserve">. </w:t>
      </w:r>
      <w:r w:rsidRPr="000405BA">
        <w:rPr>
          <w:rFonts w:ascii="Times New Roman" w:hAnsi="Times New Roman"/>
          <w:sz w:val="24"/>
          <w:szCs w:val="24"/>
        </w:rPr>
        <w:t xml:space="preserve">Additional processes, whether neutral or related to other effects (such as the Janzen-Connell effect, which our findings do not speak to) may be occurring in the plots, as may niche differentiation in ways that we cannot detect with current data, for example temporally, at smaller scales, or at early life stages </w:t>
      </w:r>
      <w:r w:rsidR="00F06883" w:rsidRPr="000405BA">
        <w:rPr>
          <w:rFonts w:ascii="Times New Roman" w:hAnsi="Times New Roman"/>
          <w:sz w:val="24"/>
          <w:szCs w:val="24"/>
        </w:rPr>
        <w:t>[46, 54, 55]</w:t>
      </w:r>
      <w:r w:rsidRPr="000405BA">
        <w:rPr>
          <w:rFonts w:ascii="Times New Roman" w:hAnsi="Times New Roman"/>
          <w:sz w:val="24"/>
          <w:szCs w:val="24"/>
        </w:rPr>
        <w:t>.</w:t>
      </w:r>
      <w:r w:rsidR="0077091D" w:rsidRPr="000405BA">
        <w:rPr>
          <w:rFonts w:ascii="Times New Roman" w:hAnsi="Times New Roman"/>
          <w:sz w:val="24"/>
          <w:szCs w:val="24"/>
        </w:rPr>
        <w:t xml:space="preserve"> </w:t>
      </w:r>
      <w:r w:rsidRPr="000405BA">
        <w:rPr>
          <w:rFonts w:ascii="Times New Roman" w:hAnsi="Times New Roman"/>
          <w:sz w:val="24"/>
          <w:szCs w:val="24"/>
        </w:rPr>
        <w:t xml:space="preserve">A parsimonious interpretation </w:t>
      </w:r>
      <w:r w:rsidR="008375E6" w:rsidRPr="000405BA">
        <w:rPr>
          <w:rFonts w:ascii="Times New Roman" w:hAnsi="Times New Roman"/>
          <w:sz w:val="24"/>
          <w:szCs w:val="24"/>
        </w:rPr>
        <w:t xml:space="preserve">of our observation of changes in spatial structure with environmental heterogeneity over a wide sample of </w:t>
      </w:r>
      <w:proofErr w:type="spellStart"/>
      <w:r w:rsidR="008375E6" w:rsidRPr="000405BA">
        <w:rPr>
          <w:rFonts w:ascii="Times New Roman" w:hAnsi="Times New Roman"/>
          <w:sz w:val="24"/>
          <w:szCs w:val="24"/>
        </w:rPr>
        <w:t>biogeographical</w:t>
      </w:r>
      <w:proofErr w:type="spellEnd"/>
      <w:r w:rsidR="008375E6" w:rsidRPr="000405BA">
        <w:rPr>
          <w:rFonts w:ascii="Times New Roman" w:hAnsi="Times New Roman"/>
          <w:sz w:val="24"/>
          <w:szCs w:val="24"/>
        </w:rPr>
        <w:t xml:space="preserve"> conditions within the </w:t>
      </w:r>
      <w:r w:rsidR="008375E6" w:rsidRPr="000405BA">
        <w:rPr>
          <w:rFonts w:ascii="Times New Roman" w:hAnsi="Times New Roman"/>
          <w:sz w:val="24"/>
          <w:szCs w:val="24"/>
        </w:rPr>
        <w:lastRenderedPageBreak/>
        <w:t xml:space="preserve">range of tropical forests </w:t>
      </w:r>
      <w:r w:rsidRPr="000405BA">
        <w:rPr>
          <w:rFonts w:ascii="Times New Roman" w:hAnsi="Times New Roman"/>
          <w:sz w:val="24"/>
          <w:szCs w:val="24"/>
        </w:rPr>
        <w:t>is that the increasing variability in spatial overlaps with increasing heterogeneity stems from niche differentiation of the species</w:t>
      </w:r>
      <w:r w:rsidR="0077091D" w:rsidRPr="000405BA">
        <w:rPr>
          <w:rFonts w:ascii="Times New Roman" w:hAnsi="Times New Roman"/>
          <w:sz w:val="24"/>
          <w:szCs w:val="24"/>
        </w:rPr>
        <w:t xml:space="preserve">. </w:t>
      </w:r>
      <w:r w:rsidRPr="000405BA">
        <w:rPr>
          <w:rFonts w:ascii="Times New Roman" w:hAnsi="Times New Roman"/>
          <w:sz w:val="24"/>
          <w:szCs w:val="24"/>
        </w:rPr>
        <w:t xml:space="preserve">We can conclude that environmental heterogeneity is an important driver of spatial differentiation </w:t>
      </w:r>
      <w:r w:rsidR="007A11E6" w:rsidRPr="000405BA">
        <w:rPr>
          <w:rFonts w:ascii="Times New Roman" w:hAnsi="Times New Roman"/>
          <w:sz w:val="24"/>
          <w:szCs w:val="24"/>
        </w:rPr>
        <w:t xml:space="preserve">and </w:t>
      </w:r>
      <w:r w:rsidR="000961A6" w:rsidRPr="000405BA">
        <w:rPr>
          <w:rFonts w:ascii="Times New Roman" w:hAnsi="Times New Roman"/>
          <w:sz w:val="24"/>
          <w:szCs w:val="24"/>
        </w:rPr>
        <w:t>may contribute to stabilis</w:t>
      </w:r>
      <w:r w:rsidR="007A11E6" w:rsidRPr="000405BA">
        <w:rPr>
          <w:rFonts w:ascii="Times New Roman" w:hAnsi="Times New Roman"/>
          <w:sz w:val="24"/>
          <w:szCs w:val="24"/>
        </w:rPr>
        <w:t>ing</w:t>
      </w:r>
      <w:r w:rsidRPr="000405BA">
        <w:rPr>
          <w:rFonts w:ascii="Times New Roman" w:hAnsi="Times New Roman"/>
          <w:sz w:val="24"/>
          <w:szCs w:val="24"/>
        </w:rPr>
        <w:t xml:space="preserve"> species coexistence in tropical rainforests, especially in heterogeneous environments.</w:t>
      </w:r>
    </w:p>
    <w:p w:rsidR="0006748D" w:rsidRPr="000405BA" w:rsidRDefault="0006748D" w:rsidP="000961A6">
      <w:pPr>
        <w:pStyle w:val="NoSpacing"/>
        <w:spacing w:line="480" w:lineRule="auto"/>
        <w:rPr>
          <w:rFonts w:ascii="Times New Roman" w:hAnsi="Times New Roman"/>
          <w:sz w:val="24"/>
          <w:szCs w:val="24"/>
        </w:rPr>
      </w:pPr>
    </w:p>
    <w:p w:rsidR="005C57CE" w:rsidRPr="000405BA" w:rsidRDefault="005C57CE" w:rsidP="005C57CE">
      <w:pPr>
        <w:pStyle w:val="NoSpacing"/>
        <w:spacing w:line="480" w:lineRule="auto"/>
        <w:rPr>
          <w:rFonts w:ascii="Times New Roman" w:hAnsi="Times New Roman"/>
          <w:b/>
          <w:sz w:val="24"/>
          <w:szCs w:val="24"/>
        </w:rPr>
      </w:pPr>
      <w:r w:rsidRPr="000405BA">
        <w:rPr>
          <w:rFonts w:ascii="Times New Roman" w:hAnsi="Times New Roman"/>
          <w:b/>
          <w:sz w:val="24"/>
          <w:szCs w:val="24"/>
        </w:rPr>
        <w:t>Acknowledgements</w:t>
      </w:r>
    </w:p>
    <w:p w:rsidR="00556F26" w:rsidRPr="000405BA" w:rsidRDefault="00420614" w:rsidP="00556F26">
      <w:pPr>
        <w:pStyle w:val="NoSpacing"/>
        <w:spacing w:line="480" w:lineRule="auto"/>
        <w:rPr>
          <w:rFonts w:ascii="Times New Roman" w:hAnsi="Times New Roman"/>
          <w:sz w:val="24"/>
          <w:szCs w:val="24"/>
        </w:rPr>
      </w:pPr>
      <w:r w:rsidRPr="000405BA">
        <w:rPr>
          <w:rFonts w:ascii="Times New Roman" w:hAnsi="Times New Roman"/>
          <w:sz w:val="24"/>
          <w:szCs w:val="24"/>
        </w:rPr>
        <w:t>The CTFS plots were individually funded from a number of sources, details of which are given in the ESM (Text S2)</w:t>
      </w:r>
      <w:r w:rsidR="00556F26" w:rsidRPr="000405BA">
        <w:rPr>
          <w:rFonts w:ascii="Times New Roman" w:hAnsi="Times New Roman"/>
          <w:sz w:val="24"/>
          <w:szCs w:val="24"/>
        </w:rPr>
        <w:t>. C.B. was funded by a Microsoft PhD Scholarship.</w:t>
      </w:r>
    </w:p>
    <w:p w:rsidR="005C57CE" w:rsidRPr="000405BA" w:rsidRDefault="00556F26" w:rsidP="005C57CE">
      <w:pPr>
        <w:spacing w:line="480" w:lineRule="auto"/>
      </w:pPr>
      <w:r w:rsidRPr="000405BA">
        <w:t>We</w:t>
      </w:r>
      <w:r w:rsidR="00420614" w:rsidRPr="000405BA">
        <w:t xml:space="preserve"> </w:t>
      </w:r>
      <w:r w:rsidR="005C57CE" w:rsidRPr="000405BA">
        <w:t xml:space="preserve">are grateful for the assistance of Yu-Wen Pan, </w:t>
      </w:r>
      <w:proofErr w:type="spellStart"/>
      <w:r w:rsidR="005C57CE" w:rsidRPr="000405BA">
        <w:t>Sandeep</w:t>
      </w:r>
      <w:proofErr w:type="spellEnd"/>
      <w:r w:rsidR="005C57CE" w:rsidRPr="000405BA">
        <w:t xml:space="preserve"> </w:t>
      </w:r>
      <w:proofErr w:type="spellStart"/>
      <w:r w:rsidR="005C57CE" w:rsidRPr="000405BA">
        <w:t>Pulla</w:t>
      </w:r>
      <w:proofErr w:type="spellEnd"/>
      <w:r w:rsidR="005C57CE" w:rsidRPr="000405BA">
        <w:t>, Hugo Romero-</w:t>
      </w:r>
      <w:proofErr w:type="spellStart"/>
      <w:r w:rsidR="005C57CE" w:rsidRPr="000405BA">
        <w:t>Saltos</w:t>
      </w:r>
      <w:proofErr w:type="spellEnd"/>
      <w:r w:rsidR="005C57CE" w:rsidRPr="000405BA">
        <w:t xml:space="preserve"> and anonymous referees who provided helpful comments on the manuscript.</w:t>
      </w:r>
      <w:r w:rsidRPr="000405BA">
        <w:t xml:space="preserve"> The census and topographic data </w:t>
      </w:r>
      <w:r w:rsidR="00E30CFB" w:rsidRPr="000405BA">
        <w:t xml:space="preserve">used here </w:t>
      </w:r>
      <w:r w:rsidRPr="000405BA">
        <w:t xml:space="preserve">may be accessed </w:t>
      </w:r>
      <w:r w:rsidR="00210121" w:rsidRPr="000405BA">
        <w:t>directly via</w:t>
      </w:r>
      <w:r w:rsidRPr="000405BA">
        <w:t xml:space="preserve"> </w:t>
      </w:r>
      <w:r w:rsidR="00E30CFB" w:rsidRPr="000405BA">
        <w:t>individual</w:t>
      </w:r>
      <w:r w:rsidRPr="000405BA">
        <w:t xml:space="preserve"> plot P</w:t>
      </w:r>
      <w:r w:rsidR="00E30CFB" w:rsidRPr="000405BA">
        <w:t xml:space="preserve">rincipal </w:t>
      </w:r>
      <w:r w:rsidRPr="000405BA">
        <w:t>I</w:t>
      </w:r>
      <w:r w:rsidR="00E30CFB" w:rsidRPr="000405BA">
        <w:t>nvestigator</w:t>
      </w:r>
      <w:r w:rsidR="00210121" w:rsidRPr="000405BA">
        <w:t>s</w:t>
      </w:r>
      <w:r w:rsidRPr="000405BA">
        <w:t>.</w:t>
      </w:r>
    </w:p>
    <w:p w:rsidR="005C57CE" w:rsidRPr="000405BA" w:rsidRDefault="005C57CE" w:rsidP="005C57CE">
      <w:pPr>
        <w:pStyle w:val="NoSpacing"/>
        <w:spacing w:line="480" w:lineRule="auto"/>
        <w:rPr>
          <w:rFonts w:ascii="Times New Roman" w:hAnsi="Times New Roman"/>
          <w:sz w:val="24"/>
          <w:szCs w:val="24"/>
        </w:rPr>
      </w:pPr>
    </w:p>
    <w:p w:rsidR="0006748D" w:rsidRPr="000405BA" w:rsidRDefault="0006748D" w:rsidP="000961A6">
      <w:pPr>
        <w:pStyle w:val="NoSpacing"/>
        <w:spacing w:line="480" w:lineRule="auto"/>
        <w:rPr>
          <w:rFonts w:ascii="Times New Roman" w:hAnsi="Times New Roman"/>
          <w:sz w:val="24"/>
          <w:szCs w:val="24"/>
        </w:rPr>
      </w:pPr>
    </w:p>
    <w:p w:rsidR="0006748D" w:rsidRPr="000405BA" w:rsidRDefault="0006748D" w:rsidP="000961A6">
      <w:pPr>
        <w:pStyle w:val="NoSpacing"/>
        <w:spacing w:line="480" w:lineRule="auto"/>
        <w:rPr>
          <w:rFonts w:ascii="Times New Roman" w:hAnsi="Times New Roman"/>
          <w:sz w:val="24"/>
          <w:szCs w:val="24"/>
        </w:rPr>
      </w:pPr>
    </w:p>
    <w:p w:rsidR="0013211B" w:rsidRPr="000405BA" w:rsidRDefault="0013211B" w:rsidP="000961A6">
      <w:pPr>
        <w:pStyle w:val="NoSpacing"/>
        <w:spacing w:line="480" w:lineRule="auto"/>
        <w:rPr>
          <w:rFonts w:ascii="Times New Roman" w:hAnsi="Times New Roman"/>
          <w:sz w:val="24"/>
          <w:szCs w:val="24"/>
        </w:rPr>
      </w:pPr>
    </w:p>
    <w:p w:rsidR="0013211B" w:rsidRPr="000405BA" w:rsidRDefault="0013211B" w:rsidP="000961A6">
      <w:pPr>
        <w:pStyle w:val="NoSpacing"/>
        <w:spacing w:line="480" w:lineRule="auto"/>
        <w:rPr>
          <w:rFonts w:ascii="Times New Roman" w:hAnsi="Times New Roman"/>
          <w:sz w:val="24"/>
          <w:szCs w:val="24"/>
        </w:rPr>
      </w:pPr>
    </w:p>
    <w:p w:rsidR="0013211B" w:rsidRPr="000405BA" w:rsidRDefault="0013211B" w:rsidP="000961A6">
      <w:pPr>
        <w:pStyle w:val="NoSpacing"/>
        <w:spacing w:line="480" w:lineRule="auto"/>
        <w:rPr>
          <w:rFonts w:ascii="Times New Roman" w:hAnsi="Times New Roman"/>
          <w:sz w:val="24"/>
          <w:szCs w:val="24"/>
        </w:rPr>
      </w:pPr>
    </w:p>
    <w:p w:rsidR="00E73025" w:rsidRPr="000405BA" w:rsidRDefault="00E73025" w:rsidP="0023474F">
      <w:pPr>
        <w:pStyle w:val="NormalWeb"/>
        <w:spacing w:line="480" w:lineRule="auto"/>
        <w:rPr>
          <w:b/>
        </w:rPr>
      </w:pPr>
    </w:p>
    <w:p w:rsidR="00E73025" w:rsidRPr="000405BA" w:rsidRDefault="00E73025" w:rsidP="0023474F">
      <w:pPr>
        <w:pStyle w:val="NormalWeb"/>
        <w:spacing w:line="480" w:lineRule="auto"/>
        <w:rPr>
          <w:b/>
        </w:rPr>
      </w:pPr>
    </w:p>
    <w:p w:rsidR="00E73025" w:rsidRPr="000405BA" w:rsidRDefault="00E73025" w:rsidP="0023474F">
      <w:pPr>
        <w:pStyle w:val="NormalWeb"/>
        <w:spacing w:line="480" w:lineRule="auto"/>
        <w:rPr>
          <w:b/>
        </w:rPr>
      </w:pPr>
    </w:p>
    <w:p w:rsidR="007A6CF9" w:rsidRPr="000405BA" w:rsidRDefault="007A6CF9" w:rsidP="0023474F">
      <w:pPr>
        <w:pStyle w:val="NormalWeb"/>
        <w:spacing w:line="480" w:lineRule="auto"/>
        <w:rPr>
          <w:b/>
        </w:rPr>
      </w:pPr>
    </w:p>
    <w:p w:rsidR="0023474F" w:rsidRPr="000405BA" w:rsidRDefault="0023474F" w:rsidP="0023474F">
      <w:pPr>
        <w:pStyle w:val="NormalWeb"/>
        <w:spacing w:line="480" w:lineRule="auto"/>
        <w:rPr>
          <w:b/>
        </w:rPr>
      </w:pPr>
      <w:r w:rsidRPr="000405BA">
        <w:rPr>
          <w:b/>
        </w:rPr>
        <w:lastRenderedPageBreak/>
        <w:t>References</w:t>
      </w:r>
    </w:p>
    <w:p w:rsidR="0023474F" w:rsidRPr="000405BA" w:rsidRDefault="0023474F" w:rsidP="0023474F">
      <w:pPr>
        <w:pStyle w:val="NormalWeb"/>
        <w:spacing w:line="480" w:lineRule="auto"/>
        <w:rPr>
          <w:sz w:val="20"/>
          <w:szCs w:val="20"/>
        </w:rPr>
      </w:pPr>
      <w:r w:rsidRPr="000405BA">
        <w:rPr>
          <w:sz w:val="20"/>
          <w:szCs w:val="20"/>
        </w:rPr>
        <w:t>[1] Ashton, P. S. 1969 Speciation among tropical forest trees: some deductions in the light of recent evidence</w:t>
      </w:r>
      <w:r w:rsidRPr="000405BA">
        <w:rPr>
          <w:i/>
          <w:iCs/>
          <w:sz w:val="20"/>
          <w:szCs w:val="20"/>
        </w:rPr>
        <w:t>. Biol. J. Linn. Soc.</w:t>
      </w:r>
      <w:r w:rsidRPr="000405BA">
        <w:rPr>
          <w:b/>
          <w:bCs/>
          <w:sz w:val="20"/>
          <w:szCs w:val="20"/>
        </w:rPr>
        <w:t xml:space="preserve"> 1</w:t>
      </w:r>
      <w:r w:rsidRPr="000405BA">
        <w:rPr>
          <w:sz w:val="20"/>
          <w:szCs w:val="20"/>
        </w:rPr>
        <w:t xml:space="preserve">, 155-196. </w:t>
      </w:r>
    </w:p>
    <w:p w:rsidR="0023474F" w:rsidRPr="000405BA" w:rsidRDefault="0023474F" w:rsidP="0023474F">
      <w:pPr>
        <w:pStyle w:val="NormalWeb"/>
        <w:spacing w:line="480" w:lineRule="auto"/>
        <w:rPr>
          <w:sz w:val="20"/>
          <w:szCs w:val="20"/>
        </w:rPr>
      </w:pPr>
      <w:r w:rsidRPr="000405BA">
        <w:rPr>
          <w:sz w:val="20"/>
          <w:szCs w:val="20"/>
        </w:rPr>
        <w:t xml:space="preserve">[2] </w:t>
      </w:r>
      <w:proofErr w:type="spellStart"/>
      <w:r w:rsidRPr="000405BA">
        <w:rPr>
          <w:sz w:val="20"/>
          <w:szCs w:val="20"/>
        </w:rPr>
        <w:t>Chesson</w:t>
      </w:r>
      <w:proofErr w:type="spellEnd"/>
      <w:r w:rsidRPr="000405BA">
        <w:rPr>
          <w:sz w:val="20"/>
          <w:szCs w:val="20"/>
        </w:rPr>
        <w:t>, P. 2000 Mechanisms of Maintenance of Species Diversity</w:t>
      </w:r>
      <w:r w:rsidRPr="000405BA">
        <w:rPr>
          <w:i/>
          <w:iCs/>
          <w:sz w:val="20"/>
          <w:szCs w:val="20"/>
        </w:rPr>
        <w:t xml:space="preserve">. </w:t>
      </w:r>
      <w:proofErr w:type="spellStart"/>
      <w:proofErr w:type="gramStart"/>
      <w:r w:rsidRPr="000405BA">
        <w:rPr>
          <w:i/>
          <w:iCs/>
          <w:sz w:val="20"/>
          <w:szCs w:val="20"/>
        </w:rPr>
        <w:t>Annu</w:t>
      </w:r>
      <w:proofErr w:type="spellEnd"/>
      <w:r w:rsidRPr="000405BA">
        <w:rPr>
          <w:i/>
          <w:iCs/>
          <w:sz w:val="20"/>
          <w:szCs w:val="20"/>
        </w:rPr>
        <w:t>.</w:t>
      </w:r>
      <w:proofErr w:type="gramEnd"/>
      <w:r w:rsidRPr="000405BA">
        <w:rPr>
          <w:i/>
          <w:iCs/>
          <w:sz w:val="20"/>
          <w:szCs w:val="20"/>
        </w:rPr>
        <w:t xml:space="preserve"> Rev. Ecol. Syst.</w:t>
      </w:r>
      <w:r w:rsidRPr="000405BA">
        <w:rPr>
          <w:b/>
          <w:bCs/>
          <w:sz w:val="20"/>
          <w:szCs w:val="20"/>
        </w:rPr>
        <w:t xml:space="preserve"> 31</w:t>
      </w:r>
      <w:r w:rsidRPr="000405BA">
        <w:rPr>
          <w:sz w:val="20"/>
          <w:szCs w:val="20"/>
        </w:rPr>
        <w:t xml:space="preserve">, pp. 343-366. </w:t>
      </w:r>
    </w:p>
    <w:p w:rsidR="0023474F" w:rsidRPr="000405BA" w:rsidRDefault="0023474F" w:rsidP="0023474F">
      <w:pPr>
        <w:pStyle w:val="NormalWeb"/>
        <w:spacing w:line="480" w:lineRule="auto"/>
        <w:rPr>
          <w:sz w:val="20"/>
          <w:szCs w:val="20"/>
        </w:rPr>
      </w:pPr>
      <w:r w:rsidRPr="000405BA">
        <w:rPr>
          <w:sz w:val="20"/>
          <w:szCs w:val="20"/>
        </w:rPr>
        <w:t>[3] Kobe, R. K. 1999 Light Gradient Partitioning among Tropical Tree Species through Differential Seedling Mortality and Growth</w:t>
      </w:r>
      <w:r w:rsidRPr="000405BA">
        <w:rPr>
          <w:i/>
          <w:iCs/>
          <w:sz w:val="20"/>
          <w:szCs w:val="20"/>
        </w:rPr>
        <w:t xml:space="preserve">. </w:t>
      </w:r>
      <w:proofErr w:type="gramStart"/>
      <w:r w:rsidRPr="000405BA">
        <w:rPr>
          <w:i/>
          <w:iCs/>
          <w:sz w:val="20"/>
          <w:szCs w:val="20"/>
        </w:rPr>
        <w:t>Ecology.</w:t>
      </w:r>
      <w:proofErr w:type="gramEnd"/>
      <w:r w:rsidRPr="000405BA">
        <w:rPr>
          <w:b/>
          <w:bCs/>
          <w:sz w:val="20"/>
          <w:szCs w:val="20"/>
        </w:rPr>
        <w:t xml:space="preserve"> 80</w:t>
      </w:r>
      <w:r w:rsidRPr="000405BA">
        <w:rPr>
          <w:sz w:val="20"/>
          <w:szCs w:val="20"/>
        </w:rPr>
        <w:t xml:space="preserve">, pp. 187-201. </w:t>
      </w:r>
    </w:p>
    <w:p w:rsidR="0023474F" w:rsidRPr="000405BA" w:rsidRDefault="0023474F" w:rsidP="0023474F">
      <w:pPr>
        <w:pStyle w:val="NormalWeb"/>
        <w:spacing w:line="480" w:lineRule="auto"/>
        <w:rPr>
          <w:sz w:val="20"/>
          <w:szCs w:val="20"/>
        </w:rPr>
      </w:pPr>
      <w:r w:rsidRPr="000405BA">
        <w:rPr>
          <w:sz w:val="20"/>
          <w:szCs w:val="20"/>
        </w:rPr>
        <w:t xml:space="preserve">[4] </w:t>
      </w:r>
      <w:proofErr w:type="spellStart"/>
      <w:r w:rsidRPr="000405BA">
        <w:rPr>
          <w:sz w:val="20"/>
          <w:szCs w:val="20"/>
        </w:rPr>
        <w:t>Gunatilleke</w:t>
      </w:r>
      <w:proofErr w:type="spellEnd"/>
      <w:r w:rsidRPr="000405BA">
        <w:rPr>
          <w:sz w:val="20"/>
          <w:szCs w:val="20"/>
        </w:rPr>
        <w:t xml:space="preserve">, C. V. S., </w:t>
      </w:r>
      <w:proofErr w:type="spellStart"/>
      <w:r w:rsidRPr="000405BA">
        <w:rPr>
          <w:sz w:val="20"/>
          <w:szCs w:val="20"/>
        </w:rPr>
        <w:t>Gunatilleke</w:t>
      </w:r>
      <w:proofErr w:type="spellEnd"/>
      <w:r w:rsidRPr="000405BA">
        <w:rPr>
          <w:sz w:val="20"/>
          <w:szCs w:val="20"/>
        </w:rPr>
        <w:t xml:space="preserve">, I. A. U. N., </w:t>
      </w:r>
      <w:proofErr w:type="spellStart"/>
      <w:r w:rsidRPr="000405BA">
        <w:rPr>
          <w:sz w:val="20"/>
          <w:szCs w:val="20"/>
        </w:rPr>
        <w:t>Esufali</w:t>
      </w:r>
      <w:proofErr w:type="spellEnd"/>
      <w:r w:rsidRPr="000405BA">
        <w:rPr>
          <w:sz w:val="20"/>
          <w:szCs w:val="20"/>
        </w:rPr>
        <w:t xml:space="preserve">, S., Harms, K. E., Ashton, P. M. S., </w:t>
      </w:r>
      <w:proofErr w:type="spellStart"/>
      <w:r w:rsidRPr="000405BA">
        <w:rPr>
          <w:sz w:val="20"/>
          <w:szCs w:val="20"/>
        </w:rPr>
        <w:t>Burslem</w:t>
      </w:r>
      <w:proofErr w:type="spellEnd"/>
      <w:r w:rsidRPr="000405BA">
        <w:rPr>
          <w:sz w:val="20"/>
          <w:szCs w:val="20"/>
        </w:rPr>
        <w:t xml:space="preserve">, D. F. R. P. &amp; Ashton, P. S. 2006 Species–habitat associations in a Sri Lankan </w:t>
      </w:r>
      <w:proofErr w:type="spellStart"/>
      <w:r w:rsidRPr="000405BA">
        <w:rPr>
          <w:sz w:val="20"/>
          <w:szCs w:val="20"/>
        </w:rPr>
        <w:t>dipterocarp</w:t>
      </w:r>
      <w:proofErr w:type="spellEnd"/>
      <w:r w:rsidRPr="000405BA">
        <w:rPr>
          <w:sz w:val="20"/>
          <w:szCs w:val="20"/>
        </w:rPr>
        <w:t xml:space="preserve"> forest</w:t>
      </w:r>
      <w:r w:rsidRPr="000405BA">
        <w:rPr>
          <w:i/>
          <w:iCs/>
          <w:sz w:val="20"/>
          <w:szCs w:val="20"/>
        </w:rPr>
        <w:t xml:space="preserve">. </w:t>
      </w:r>
      <w:proofErr w:type="gramStart"/>
      <w:r w:rsidRPr="000405BA">
        <w:rPr>
          <w:i/>
          <w:iCs/>
          <w:sz w:val="20"/>
          <w:szCs w:val="20"/>
        </w:rPr>
        <w:t>J. Trop. Ecol.</w:t>
      </w:r>
      <w:r w:rsidRPr="000405BA">
        <w:rPr>
          <w:b/>
          <w:bCs/>
          <w:sz w:val="20"/>
          <w:szCs w:val="20"/>
        </w:rPr>
        <w:t xml:space="preserve"> 22</w:t>
      </w:r>
      <w:r w:rsidRPr="000405BA">
        <w:rPr>
          <w:sz w:val="20"/>
          <w:szCs w:val="20"/>
        </w:rPr>
        <w:t>, 371.</w:t>
      </w:r>
      <w:proofErr w:type="gramEnd"/>
      <w:r w:rsidRPr="000405BA">
        <w:rPr>
          <w:sz w:val="20"/>
          <w:szCs w:val="20"/>
        </w:rPr>
        <w:t xml:space="preserve"> </w:t>
      </w:r>
    </w:p>
    <w:p w:rsidR="0023474F" w:rsidRPr="000405BA" w:rsidRDefault="0023474F" w:rsidP="0023474F">
      <w:pPr>
        <w:pStyle w:val="NormalWeb"/>
        <w:spacing w:line="480" w:lineRule="auto"/>
        <w:rPr>
          <w:sz w:val="20"/>
          <w:szCs w:val="20"/>
        </w:rPr>
      </w:pPr>
      <w:r w:rsidRPr="000405BA">
        <w:rPr>
          <w:sz w:val="20"/>
          <w:szCs w:val="20"/>
        </w:rPr>
        <w:t xml:space="preserve">[5] Andersen, K. M., Turner, B. L. &amp; </w:t>
      </w:r>
      <w:proofErr w:type="spellStart"/>
      <w:r w:rsidRPr="000405BA">
        <w:rPr>
          <w:sz w:val="20"/>
          <w:szCs w:val="20"/>
        </w:rPr>
        <w:t>Dalling</w:t>
      </w:r>
      <w:proofErr w:type="spellEnd"/>
      <w:r w:rsidRPr="000405BA">
        <w:rPr>
          <w:sz w:val="20"/>
          <w:szCs w:val="20"/>
        </w:rPr>
        <w:t xml:space="preserve">, J. W. 2010 Soil-based habitat partitioning in </w:t>
      </w:r>
      <w:proofErr w:type="spellStart"/>
      <w:r w:rsidRPr="000405BA">
        <w:rPr>
          <w:sz w:val="20"/>
          <w:szCs w:val="20"/>
        </w:rPr>
        <w:t>understorey</w:t>
      </w:r>
      <w:proofErr w:type="spellEnd"/>
      <w:r w:rsidRPr="000405BA">
        <w:rPr>
          <w:sz w:val="20"/>
          <w:szCs w:val="20"/>
        </w:rPr>
        <w:t xml:space="preserve"> palms in lower </w:t>
      </w:r>
      <w:proofErr w:type="spellStart"/>
      <w:r w:rsidRPr="000405BA">
        <w:rPr>
          <w:sz w:val="20"/>
          <w:szCs w:val="20"/>
        </w:rPr>
        <w:t>montane</w:t>
      </w:r>
      <w:proofErr w:type="spellEnd"/>
      <w:r w:rsidRPr="000405BA">
        <w:rPr>
          <w:sz w:val="20"/>
          <w:szCs w:val="20"/>
        </w:rPr>
        <w:t xml:space="preserve"> tropical forests</w:t>
      </w:r>
      <w:r w:rsidRPr="000405BA">
        <w:rPr>
          <w:i/>
          <w:iCs/>
          <w:sz w:val="20"/>
          <w:szCs w:val="20"/>
        </w:rPr>
        <w:t xml:space="preserve">. J. </w:t>
      </w:r>
      <w:proofErr w:type="spellStart"/>
      <w:r w:rsidRPr="000405BA">
        <w:rPr>
          <w:i/>
          <w:iCs/>
          <w:sz w:val="20"/>
          <w:szCs w:val="20"/>
        </w:rPr>
        <w:t>Biogeogr</w:t>
      </w:r>
      <w:proofErr w:type="spellEnd"/>
      <w:r w:rsidRPr="000405BA">
        <w:rPr>
          <w:i/>
          <w:iCs/>
          <w:sz w:val="20"/>
          <w:szCs w:val="20"/>
        </w:rPr>
        <w:t>.</w:t>
      </w:r>
      <w:r w:rsidRPr="000405BA">
        <w:rPr>
          <w:b/>
          <w:bCs/>
          <w:sz w:val="20"/>
          <w:szCs w:val="20"/>
        </w:rPr>
        <w:t xml:space="preserve"> 37</w:t>
      </w:r>
      <w:r w:rsidRPr="000405BA">
        <w:rPr>
          <w:sz w:val="20"/>
          <w:szCs w:val="20"/>
        </w:rPr>
        <w:t xml:space="preserve">, 278-292. </w:t>
      </w:r>
    </w:p>
    <w:p w:rsidR="0023474F" w:rsidRPr="000405BA" w:rsidRDefault="0023474F" w:rsidP="0023474F">
      <w:pPr>
        <w:pStyle w:val="NormalWeb"/>
        <w:spacing w:line="480" w:lineRule="auto"/>
        <w:rPr>
          <w:sz w:val="20"/>
          <w:szCs w:val="20"/>
        </w:rPr>
      </w:pPr>
      <w:r w:rsidRPr="000405BA">
        <w:rPr>
          <w:sz w:val="20"/>
          <w:szCs w:val="20"/>
        </w:rPr>
        <w:t xml:space="preserve">[6] Jones, M. M., </w:t>
      </w:r>
      <w:proofErr w:type="spellStart"/>
      <w:r w:rsidRPr="000405BA">
        <w:rPr>
          <w:sz w:val="20"/>
          <w:szCs w:val="20"/>
        </w:rPr>
        <w:t>Szyska</w:t>
      </w:r>
      <w:proofErr w:type="spellEnd"/>
      <w:r w:rsidRPr="000405BA">
        <w:rPr>
          <w:sz w:val="20"/>
          <w:szCs w:val="20"/>
        </w:rPr>
        <w:t xml:space="preserve">, B. &amp; Kessler, M. 2011 Microhabitat partitioning promotes plant diversity in a tropical </w:t>
      </w:r>
      <w:proofErr w:type="spellStart"/>
      <w:r w:rsidRPr="000405BA">
        <w:rPr>
          <w:sz w:val="20"/>
          <w:szCs w:val="20"/>
        </w:rPr>
        <w:t>montane</w:t>
      </w:r>
      <w:proofErr w:type="spellEnd"/>
      <w:r w:rsidRPr="000405BA">
        <w:rPr>
          <w:sz w:val="20"/>
          <w:szCs w:val="20"/>
        </w:rPr>
        <w:t xml:space="preserve"> forest</w:t>
      </w:r>
      <w:r w:rsidRPr="000405BA">
        <w:rPr>
          <w:i/>
          <w:iCs/>
          <w:sz w:val="20"/>
          <w:szCs w:val="20"/>
        </w:rPr>
        <w:t xml:space="preserve">. </w:t>
      </w:r>
      <w:proofErr w:type="gramStart"/>
      <w:r w:rsidRPr="000405BA">
        <w:rPr>
          <w:i/>
          <w:iCs/>
          <w:sz w:val="20"/>
          <w:szCs w:val="20"/>
        </w:rPr>
        <w:t xml:space="preserve">Global Ecol. </w:t>
      </w:r>
      <w:proofErr w:type="spellStart"/>
      <w:r w:rsidRPr="000405BA">
        <w:rPr>
          <w:i/>
          <w:iCs/>
          <w:sz w:val="20"/>
          <w:szCs w:val="20"/>
        </w:rPr>
        <w:t>Biogeogr</w:t>
      </w:r>
      <w:proofErr w:type="spellEnd"/>
      <w:r w:rsidRPr="000405BA">
        <w:rPr>
          <w:i/>
          <w:iCs/>
          <w:sz w:val="20"/>
          <w:szCs w:val="20"/>
        </w:rPr>
        <w:t>.</w:t>
      </w:r>
      <w:proofErr w:type="gramEnd"/>
      <w:r w:rsidRPr="000405BA">
        <w:rPr>
          <w:b/>
          <w:bCs/>
          <w:sz w:val="20"/>
          <w:szCs w:val="20"/>
        </w:rPr>
        <w:t xml:space="preserve"> 20</w:t>
      </w:r>
      <w:r w:rsidRPr="000405BA">
        <w:rPr>
          <w:sz w:val="20"/>
          <w:szCs w:val="20"/>
        </w:rPr>
        <w:t xml:space="preserve">, 558-569. </w:t>
      </w:r>
    </w:p>
    <w:p w:rsidR="0023474F" w:rsidRPr="000405BA" w:rsidRDefault="0023474F" w:rsidP="0023474F">
      <w:pPr>
        <w:pStyle w:val="NormalWeb"/>
        <w:spacing w:line="480" w:lineRule="auto"/>
        <w:rPr>
          <w:sz w:val="20"/>
          <w:szCs w:val="20"/>
        </w:rPr>
      </w:pPr>
      <w:r w:rsidRPr="000405BA">
        <w:rPr>
          <w:sz w:val="20"/>
          <w:szCs w:val="20"/>
        </w:rPr>
        <w:t xml:space="preserve">[7] Keppel, G., </w:t>
      </w:r>
      <w:proofErr w:type="spellStart"/>
      <w:r w:rsidRPr="000405BA">
        <w:rPr>
          <w:sz w:val="20"/>
          <w:szCs w:val="20"/>
        </w:rPr>
        <w:t>Tuiwawa</w:t>
      </w:r>
      <w:proofErr w:type="spellEnd"/>
      <w:r w:rsidRPr="000405BA">
        <w:rPr>
          <w:sz w:val="20"/>
          <w:szCs w:val="20"/>
        </w:rPr>
        <w:t xml:space="preserve">, M. V., </w:t>
      </w:r>
      <w:proofErr w:type="spellStart"/>
      <w:r w:rsidRPr="000405BA">
        <w:rPr>
          <w:sz w:val="20"/>
          <w:szCs w:val="20"/>
        </w:rPr>
        <w:t>Naikatini</w:t>
      </w:r>
      <w:proofErr w:type="spellEnd"/>
      <w:r w:rsidRPr="000405BA">
        <w:rPr>
          <w:sz w:val="20"/>
          <w:szCs w:val="20"/>
        </w:rPr>
        <w:t xml:space="preserve">, A. &amp; Rounds, I. A. 2011 Microhabitat specialization of tropical rain-forest canopy trees in the </w:t>
      </w:r>
      <w:proofErr w:type="spellStart"/>
      <w:r w:rsidRPr="000405BA">
        <w:rPr>
          <w:sz w:val="20"/>
          <w:szCs w:val="20"/>
        </w:rPr>
        <w:t>Sovi</w:t>
      </w:r>
      <w:proofErr w:type="spellEnd"/>
      <w:r w:rsidRPr="000405BA">
        <w:rPr>
          <w:sz w:val="20"/>
          <w:szCs w:val="20"/>
        </w:rPr>
        <w:t xml:space="preserve"> Basin, </w:t>
      </w:r>
      <w:proofErr w:type="spellStart"/>
      <w:r w:rsidRPr="000405BA">
        <w:rPr>
          <w:sz w:val="20"/>
          <w:szCs w:val="20"/>
        </w:rPr>
        <w:t>Viti</w:t>
      </w:r>
      <w:proofErr w:type="spellEnd"/>
      <w:r w:rsidRPr="000405BA">
        <w:rPr>
          <w:sz w:val="20"/>
          <w:szCs w:val="20"/>
        </w:rPr>
        <w:t xml:space="preserve"> </w:t>
      </w:r>
      <w:proofErr w:type="spellStart"/>
      <w:r w:rsidRPr="000405BA">
        <w:rPr>
          <w:sz w:val="20"/>
          <w:szCs w:val="20"/>
        </w:rPr>
        <w:t>Levu</w:t>
      </w:r>
      <w:proofErr w:type="spellEnd"/>
      <w:r w:rsidRPr="000405BA">
        <w:rPr>
          <w:sz w:val="20"/>
          <w:szCs w:val="20"/>
        </w:rPr>
        <w:t>, Fiji Islands</w:t>
      </w:r>
      <w:r w:rsidRPr="000405BA">
        <w:rPr>
          <w:i/>
          <w:iCs/>
          <w:sz w:val="20"/>
          <w:szCs w:val="20"/>
        </w:rPr>
        <w:t xml:space="preserve">. </w:t>
      </w:r>
      <w:proofErr w:type="gramStart"/>
      <w:r w:rsidRPr="000405BA">
        <w:rPr>
          <w:i/>
          <w:iCs/>
          <w:sz w:val="20"/>
          <w:szCs w:val="20"/>
        </w:rPr>
        <w:t>J. Trop. Ecol.</w:t>
      </w:r>
      <w:r w:rsidRPr="000405BA">
        <w:rPr>
          <w:b/>
          <w:bCs/>
          <w:sz w:val="20"/>
          <w:szCs w:val="20"/>
        </w:rPr>
        <w:t xml:space="preserve"> 27</w:t>
      </w:r>
      <w:r w:rsidRPr="000405BA">
        <w:rPr>
          <w:sz w:val="20"/>
          <w:szCs w:val="20"/>
        </w:rPr>
        <w:t>, 491.</w:t>
      </w:r>
      <w:proofErr w:type="gramEnd"/>
      <w:r w:rsidRPr="000405BA">
        <w:rPr>
          <w:sz w:val="20"/>
          <w:szCs w:val="20"/>
        </w:rPr>
        <w:t xml:space="preserve"> </w:t>
      </w:r>
    </w:p>
    <w:p w:rsidR="0023474F" w:rsidRPr="000405BA" w:rsidRDefault="0023474F" w:rsidP="0023474F">
      <w:pPr>
        <w:pStyle w:val="NormalWeb"/>
        <w:spacing w:line="480" w:lineRule="auto"/>
        <w:rPr>
          <w:sz w:val="20"/>
          <w:szCs w:val="20"/>
        </w:rPr>
      </w:pPr>
      <w:r w:rsidRPr="000405BA">
        <w:rPr>
          <w:sz w:val="20"/>
          <w:szCs w:val="20"/>
        </w:rPr>
        <w:t>[8] Wright, S. J. 2002 Plant diversity in tropical forests: a review of mechanisms of species coexistence</w:t>
      </w:r>
      <w:r w:rsidRPr="000405BA">
        <w:rPr>
          <w:i/>
          <w:iCs/>
          <w:sz w:val="20"/>
          <w:szCs w:val="20"/>
        </w:rPr>
        <w:t xml:space="preserve">. </w:t>
      </w:r>
      <w:proofErr w:type="spellStart"/>
      <w:proofErr w:type="gramStart"/>
      <w:r w:rsidRPr="000405BA">
        <w:rPr>
          <w:i/>
          <w:iCs/>
          <w:sz w:val="20"/>
          <w:szCs w:val="20"/>
        </w:rPr>
        <w:t>Oecologia</w:t>
      </w:r>
      <w:proofErr w:type="spellEnd"/>
      <w:r w:rsidRPr="000405BA">
        <w:rPr>
          <w:i/>
          <w:iCs/>
          <w:sz w:val="20"/>
          <w:szCs w:val="20"/>
        </w:rPr>
        <w:t>.</w:t>
      </w:r>
      <w:proofErr w:type="gramEnd"/>
      <w:r w:rsidRPr="000405BA">
        <w:rPr>
          <w:b/>
          <w:bCs/>
          <w:sz w:val="20"/>
          <w:szCs w:val="20"/>
        </w:rPr>
        <w:t xml:space="preserve"> 130</w:t>
      </w:r>
      <w:r w:rsidRPr="000405BA">
        <w:rPr>
          <w:sz w:val="20"/>
          <w:szCs w:val="20"/>
        </w:rPr>
        <w:t xml:space="preserve">, 1-14. </w:t>
      </w:r>
    </w:p>
    <w:p w:rsidR="0023474F" w:rsidRPr="000405BA" w:rsidRDefault="0023474F" w:rsidP="0023474F">
      <w:pPr>
        <w:pStyle w:val="NormalWeb"/>
        <w:spacing w:line="480" w:lineRule="auto"/>
        <w:rPr>
          <w:sz w:val="20"/>
          <w:szCs w:val="20"/>
        </w:rPr>
      </w:pPr>
      <w:r w:rsidRPr="000405BA">
        <w:rPr>
          <w:sz w:val="20"/>
          <w:szCs w:val="20"/>
        </w:rPr>
        <w:t xml:space="preserve">[9] Gravel, D., </w:t>
      </w:r>
      <w:proofErr w:type="spellStart"/>
      <w:r w:rsidRPr="000405BA">
        <w:rPr>
          <w:sz w:val="20"/>
          <w:szCs w:val="20"/>
        </w:rPr>
        <w:t>Guichard</w:t>
      </w:r>
      <w:proofErr w:type="spellEnd"/>
      <w:r w:rsidRPr="000405BA">
        <w:rPr>
          <w:sz w:val="20"/>
          <w:szCs w:val="20"/>
        </w:rPr>
        <w:t>, F. &amp; Hochberg, M. E. 2011 Species coexistence in a variable world</w:t>
      </w:r>
      <w:r w:rsidRPr="000405BA">
        <w:rPr>
          <w:i/>
          <w:iCs/>
          <w:sz w:val="20"/>
          <w:szCs w:val="20"/>
        </w:rPr>
        <w:t xml:space="preserve">. Ecol. </w:t>
      </w:r>
      <w:proofErr w:type="spellStart"/>
      <w:r w:rsidRPr="000405BA">
        <w:rPr>
          <w:i/>
          <w:iCs/>
          <w:sz w:val="20"/>
          <w:szCs w:val="20"/>
        </w:rPr>
        <w:t>Lett</w:t>
      </w:r>
      <w:proofErr w:type="spellEnd"/>
      <w:r w:rsidRPr="000405BA">
        <w:rPr>
          <w:i/>
          <w:iCs/>
          <w:sz w:val="20"/>
          <w:szCs w:val="20"/>
        </w:rPr>
        <w:t>.</w:t>
      </w:r>
      <w:r w:rsidRPr="000405BA">
        <w:rPr>
          <w:b/>
          <w:bCs/>
          <w:sz w:val="20"/>
          <w:szCs w:val="20"/>
        </w:rPr>
        <w:t xml:space="preserve"> 14</w:t>
      </w:r>
      <w:r w:rsidRPr="000405BA">
        <w:rPr>
          <w:sz w:val="20"/>
          <w:szCs w:val="20"/>
        </w:rPr>
        <w:t>, 828-839.</w:t>
      </w:r>
    </w:p>
    <w:p w:rsidR="0023474F" w:rsidRPr="000405BA" w:rsidRDefault="0023474F" w:rsidP="0023474F">
      <w:pPr>
        <w:pStyle w:val="NormalWeb"/>
        <w:spacing w:line="480" w:lineRule="auto"/>
        <w:rPr>
          <w:sz w:val="20"/>
          <w:szCs w:val="20"/>
        </w:rPr>
      </w:pPr>
      <w:r w:rsidRPr="000405BA">
        <w:rPr>
          <w:sz w:val="20"/>
          <w:szCs w:val="20"/>
        </w:rPr>
        <w:t xml:space="preserve">[10] Bell, G. 2000 </w:t>
      </w:r>
      <w:proofErr w:type="gramStart"/>
      <w:r w:rsidRPr="000405BA">
        <w:rPr>
          <w:sz w:val="20"/>
          <w:szCs w:val="20"/>
        </w:rPr>
        <w:t>The</w:t>
      </w:r>
      <w:proofErr w:type="gramEnd"/>
      <w:r w:rsidRPr="000405BA">
        <w:rPr>
          <w:sz w:val="20"/>
          <w:szCs w:val="20"/>
        </w:rPr>
        <w:t xml:space="preserve"> Distribution of Abundance in Neutral Communities</w:t>
      </w:r>
      <w:r w:rsidRPr="000405BA">
        <w:rPr>
          <w:i/>
          <w:iCs/>
          <w:sz w:val="20"/>
          <w:szCs w:val="20"/>
        </w:rPr>
        <w:t>. Am. Nat.</w:t>
      </w:r>
      <w:r w:rsidRPr="000405BA">
        <w:rPr>
          <w:b/>
          <w:bCs/>
          <w:sz w:val="20"/>
          <w:szCs w:val="20"/>
        </w:rPr>
        <w:t xml:space="preserve"> 155</w:t>
      </w:r>
      <w:r w:rsidRPr="000405BA">
        <w:rPr>
          <w:sz w:val="20"/>
          <w:szCs w:val="20"/>
        </w:rPr>
        <w:t xml:space="preserve">, 606-617. </w:t>
      </w:r>
    </w:p>
    <w:p w:rsidR="0023474F" w:rsidRPr="000405BA" w:rsidRDefault="0023474F" w:rsidP="0023474F">
      <w:pPr>
        <w:pStyle w:val="NormalWeb"/>
        <w:spacing w:line="480" w:lineRule="auto"/>
        <w:rPr>
          <w:sz w:val="20"/>
          <w:szCs w:val="20"/>
        </w:rPr>
      </w:pPr>
      <w:r w:rsidRPr="000405BA">
        <w:rPr>
          <w:sz w:val="20"/>
          <w:szCs w:val="20"/>
        </w:rPr>
        <w:t>[11] Hubbell, S. P. 2001</w:t>
      </w:r>
      <w:r w:rsidRPr="000405BA">
        <w:rPr>
          <w:i/>
          <w:iCs/>
          <w:sz w:val="20"/>
          <w:szCs w:val="20"/>
        </w:rPr>
        <w:t xml:space="preserve"> The unified neutral theory of biodiversity and biogeography</w:t>
      </w:r>
      <w:r w:rsidRPr="000405BA">
        <w:rPr>
          <w:sz w:val="20"/>
          <w:szCs w:val="20"/>
        </w:rPr>
        <w:t xml:space="preserve">, 1st </w:t>
      </w:r>
      <w:proofErr w:type="spellStart"/>
      <w:r w:rsidRPr="000405BA">
        <w:rPr>
          <w:sz w:val="20"/>
          <w:szCs w:val="20"/>
        </w:rPr>
        <w:t>edn</w:t>
      </w:r>
      <w:proofErr w:type="spellEnd"/>
      <w:r w:rsidRPr="000405BA">
        <w:rPr>
          <w:sz w:val="20"/>
          <w:szCs w:val="20"/>
        </w:rPr>
        <w:t xml:space="preserve">, pp. 375. Princeton, NJ: Princeton University Press. </w:t>
      </w:r>
    </w:p>
    <w:p w:rsidR="0023474F" w:rsidRPr="000405BA" w:rsidRDefault="0023474F" w:rsidP="0023474F">
      <w:pPr>
        <w:pStyle w:val="NormalWeb"/>
        <w:spacing w:line="480" w:lineRule="auto"/>
        <w:rPr>
          <w:sz w:val="20"/>
          <w:szCs w:val="20"/>
        </w:rPr>
      </w:pPr>
      <w:r w:rsidRPr="000405BA">
        <w:rPr>
          <w:sz w:val="20"/>
          <w:szCs w:val="20"/>
        </w:rPr>
        <w:lastRenderedPageBreak/>
        <w:t xml:space="preserve">[12] Chisholm, R. A. &amp; </w:t>
      </w:r>
      <w:proofErr w:type="spellStart"/>
      <w:r w:rsidRPr="000405BA">
        <w:rPr>
          <w:sz w:val="20"/>
          <w:szCs w:val="20"/>
        </w:rPr>
        <w:t>Pacala</w:t>
      </w:r>
      <w:proofErr w:type="spellEnd"/>
      <w:r w:rsidRPr="000405BA">
        <w:rPr>
          <w:sz w:val="20"/>
          <w:szCs w:val="20"/>
        </w:rPr>
        <w:t>, S. W. 2010 Niche and neutral models predict asymptotically equivalent species abundance distributions in high-diversity ecological communities</w:t>
      </w:r>
      <w:r w:rsidRPr="000405BA">
        <w:rPr>
          <w:i/>
          <w:iCs/>
          <w:sz w:val="20"/>
          <w:szCs w:val="20"/>
        </w:rPr>
        <w:t xml:space="preserve">. </w:t>
      </w:r>
      <w:proofErr w:type="gramStart"/>
      <w:r w:rsidRPr="000405BA">
        <w:rPr>
          <w:i/>
          <w:iCs/>
          <w:sz w:val="20"/>
          <w:szCs w:val="20"/>
        </w:rPr>
        <w:t>Proceedings of the National Academy of Sciences.</w:t>
      </w:r>
      <w:proofErr w:type="gramEnd"/>
      <w:r w:rsidRPr="000405BA">
        <w:rPr>
          <w:b/>
          <w:bCs/>
          <w:sz w:val="20"/>
          <w:szCs w:val="20"/>
        </w:rPr>
        <w:t xml:space="preserve"> 107</w:t>
      </w:r>
      <w:r w:rsidRPr="000405BA">
        <w:rPr>
          <w:sz w:val="20"/>
          <w:szCs w:val="20"/>
        </w:rPr>
        <w:t xml:space="preserve">, 15821-15825. </w:t>
      </w:r>
    </w:p>
    <w:p w:rsidR="0023474F" w:rsidRPr="000405BA" w:rsidRDefault="0023474F" w:rsidP="0023474F">
      <w:pPr>
        <w:pStyle w:val="NormalWeb"/>
        <w:spacing w:line="480" w:lineRule="auto"/>
        <w:rPr>
          <w:sz w:val="20"/>
          <w:szCs w:val="20"/>
        </w:rPr>
      </w:pPr>
      <w:r w:rsidRPr="000405BA">
        <w:rPr>
          <w:sz w:val="20"/>
          <w:szCs w:val="20"/>
        </w:rPr>
        <w:t xml:space="preserve">[13] </w:t>
      </w:r>
      <w:proofErr w:type="spellStart"/>
      <w:r w:rsidRPr="000405BA">
        <w:rPr>
          <w:sz w:val="20"/>
          <w:szCs w:val="20"/>
        </w:rPr>
        <w:t>Ruokolainen</w:t>
      </w:r>
      <w:proofErr w:type="spellEnd"/>
      <w:r w:rsidRPr="000405BA">
        <w:rPr>
          <w:sz w:val="20"/>
          <w:szCs w:val="20"/>
        </w:rPr>
        <w:t xml:space="preserve">, L., </w:t>
      </w:r>
      <w:proofErr w:type="spellStart"/>
      <w:r w:rsidRPr="000405BA">
        <w:rPr>
          <w:sz w:val="20"/>
          <w:szCs w:val="20"/>
        </w:rPr>
        <w:t>Ranta</w:t>
      </w:r>
      <w:proofErr w:type="spellEnd"/>
      <w:r w:rsidRPr="000405BA">
        <w:rPr>
          <w:sz w:val="20"/>
          <w:szCs w:val="20"/>
        </w:rPr>
        <w:t xml:space="preserve">, E., </w:t>
      </w:r>
      <w:proofErr w:type="spellStart"/>
      <w:r w:rsidRPr="000405BA">
        <w:rPr>
          <w:sz w:val="20"/>
          <w:szCs w:val="20"/>
        </w:rPr>
        <w:t>Kaitala</w:t>
      </w:r>
      <w:proofErr w:type="spellEnd"/>
      <w:r w:rsidRPr="000405BA">
        <w:rPr>
          <w:sz w:val="20"/>
          <w:szCs w:val="20"/>
        </w:rPr>
        <w:t>, V. &amp; Fowler, M. S. 2009 When can we distinguish between neutral and non-neutral processes in community dynamics under ecological drift?</w:t>
      </w:r>
      <w:r w:rsidRPr="000405BA">
        <w:rPr>
          <w:i/>
          <w:iCs/>
          <w:sz w:val="20"/>
          <w:szCs w:val="20"/>
        </w:rPr>
        <w:t xml:space="preserve">. Ecol. </w:t>
      </w:r>
      <w:proofErr w:type="spellStart"/>
      <w:r w:rsidRPr="000405BA">
        <w:rPr>
          <w:i/>
          <w:iCs/>
          <w:sz w:val="20"/>
          <w:szCs w:val="20"/>
        </w:rPr>
        <w:t>Lett</w:t>
      </w:r>
      <w:proofErr w:type="spellEnd"/>
      <w:r w:rsidRPr="000405BA">
        <w:rPr>
          <w:i/>
          <w:iCs/>
          <w:sz w:val="20"/>
          <w:szCs w:val="20"/>
        </w:rPr>
        <w:t>.</w:t>
      </w:r>
      <w:r w:rsidRPr="000405BA">
        <w:rPr>
          <w:b/>
          <w:bCs/>
          <w:sz w:val="20"/>
          <w:szCs w:val="20"/>
        </w:rPr>
        <w:t xml:space="preserve"> 12</w:t>
      </w:r>
      <w:r w:rsidRPr="000405BA">
        <w:rPr>
          <w:sz w:val="20"/>
          <w:szCs w:val="20"/>
        </w:rPr>
        <w:t xml:space="preserve">, 909-919. </w:t>
      </w:r>
    </w:p>
    <w:p w:rsidR="0023474F" w:rsidRPr="000405BA" w:rsidRDefault="0023474F" w:rsidP="0023474F">
      <w:pPr>
        <w:pStyle w:val="NormalWeb"/>
        <w:spacing w:line="480" w:lineRule="auto"/>
        <w:rPr>
          <w:sz w:val="20"/>
          <w:szCs w:val="20"/>
        </w:rPr>
      </w:pPr>
      <w:r w:rsidRPr="000405BA">
        <w:rPr>
          <w:sz w:val="20"/>
          <w:szCs w:val="20"/>
        </w:rPr>
        <w:t>[14] Du, X., Zhou, S. &amp; Etienne, R. S. 2011 Negative density dependence can offset the effect of species competitive asymmetry: A niche-based mechanism for neutral-like patterns</w:t>
      </w:r>
      <w:r w:rsidRPr="000405BA">
        <w:rPr>
          <w:i/>
          <w:iCs/>
          <w:sz w:val="20"/>
          <w:szCs w:val="20"/>
        </w:rPr>
        <w:t xml:space="preserve">. J. </w:t>
      </w:r>
      <w:proofErr w:type="spellStart"/>
      <w:r w:rsidRPr="000405BA">
        <w:rPr>
          <w:i/>
          <w:iCs/>
          <w:sz w:val="20"/>
          <w:szCs w:val="20"/>
        </w:rPr>
        <w:t>Theor</w:t>
      </w:r>
      <w:proofErr w:type="spellEnd"/>
      <w:r w:rsidRPr="000405BA">
        <w:rPr>
          <w:i/>
          <w:iCs/>
          <w:sz w:val="20"/>
          <w:szCs w:val="20"/>
        </w:rPr>
        <w:t>. Biol.</w:t>
      </w:r>
      <w:r w:rsidRPr="000405BA">
        <w:rPr>
          <w:b/>
          <w:bCs/>
          <w:sz w:val="20"/>
          <w:szCs w:val="20"/>
        </w:rPr>
        <w:t xml:space="preserve"> 278</w:t>
      </w:r>
      <w:r w:rsidRPr="000405BA">
        <w:rPr>
          <w:sz w:val="20"/>
          <w:szCs w:val="20"/>
        </w:rPr>
        <w:t xml:space="preserve">, 127-134. </w:t>
      </w:r>
    </w:p>
    <w:p w:rsidR="0023474F" w:rsidRPr="000405BA" w:rsidRDefault="0023474F" w:rsidP="0023474F">
      <w:pPr>
        <w:pStyle w:val="NormalWeb"/>
        <w:spacing w:line="480" w:lineRule="auto"/>
        <w:rPr>
          <w:sz w:val="20"/>
          <w:szCs w:val="20"/>
        </w:rPr>
      </w:pPr>
      <w:r w:rsidRPr="000405BA">
        <w:rPr>
          <w:sz w:val="20"/>
          <w:szCs w:val="20"/>
        </w:rPr>
        <w:t xml:space="preserve">[15] Law, R., </w:t>
      </w:r>
      <w:proofErr w:type="spellStart"/>
      <w:r w:rsidRPr="000405BA">
        <w:rPr>
          <w:sz w:val="20"/>
          <w:szCs w:val="20"/>
        </w:rPr>
        <w:t>Illian</w:t>
      </w:r>
      <w:proofErr w:type="spellEnd"/>
      <w:r w:rsidRPr="000405BA">
        <w:rPr>
          <w:sz w:val="20"/>
          <w:szCs w:val="20"/>
        </w:rPr>
        <w:t xml:space="preserve">, J. B., </w:t>
      </w:r>
      <w:proofErr w:type="spellStart"/>
      <w:r w:rsidRPr="000405BA">
        <w:rPr>
          <w:sz w:val="20"/>
          <w:szCs w:val="20"/>
        </w:rPr>
        <w:t>Burslem</w:t>
      </w:r>
      <w:proofErr w:type="spellEnd"/>
      <w:r w:rsidRPr="000405BA">
        <w:rPr>
          <w:sz w:val="20"/>
          <w:szCs w:val="20"/>
        </w:rPr>
        <w:t xml:space="preserve">, D. F. R. P., </w:t>
      </w:r>
      <w:proofErr w:type="spellStart"/>
      <w:r w:rsidRPr="000405BA">
        <w:rPr>
          <w:sz w:val="20"/>
          <w:szCs w:val="20"/>
        </w:rPr>
        <w:t>Gratzer</w:t>
      </w:r>
      <w:proofErr w:type="spellEnd"/>
      <w:r w:rsidRPr="000405BA">
        <w:rPr>
          <w:sz w:val="20"/>
          <w:szCs w:val="20"/>
        </w:rPr>
        <w:t xml:space="preserve">, G., </w:t>
      </w:r>
      <w:proofErr w:type="spellStart"/>
      <w:r w:rsidRPr="000405BA">
        <w:rPr>
          <w:sz w:val="20"/>
          <w:szCs w:val="20"/>
        </w:rPr>
        <w:t>Gunatilleke</w:t>
      </w:r>
      <w:proofErr w:type="spellEnd"/>
      <w:r w:rsidRPr="000405BA">
        <w:rPr>
          <w:sz w:val="20"/>
          <w:szCs w:val="20"/>
        </w:rPr>
        <w:t xml:space="preserve">, </w:t>
      </w:r>
      <w:proofErr w:type="gramStart"/>
      <w:r w:rsidRPr="000405BA">
        <w:rPr>
          <w:sz w:val="20"/>
          <w:szCs w:val="20"/>
        </w:rPr>
        <w:t>C</w:t>
      </w:r>
      <w:proofErr w:type="gramEnd"/>
      <w:r w:rsidRPr="000405BA">
        <w:rPr>
          <w:sz w:val="20"/>
          <w:szCs w:val="20"/>
        </w:rPr>
        <w:t xml:space="preserve">. V. S. &amp; </w:t>
      </w:r>
      <w:proofErr w:type="spellStart"/>
      <w:r w:rsidRPr="000405BA">
        <w:rPr>
          <w:sz w:val="20"/>
          <w:szCs w:val="20"/>
        </w:rPr>
        <w:t>Gunatilleke</w:t>
      </w:r>
      <w:proofErr w:type="spellEnd"/>
      <w:r w:rsidRPr="000405BA">
        <w:rPr>
          <w:sz w:val="20"/>
          <w:szCs w:val="20"/>
        </w:rPr>
        <w:t>, I. A. U. N. 2009 Ecological information from spatial patterns of plants: insights from point process theory</w:t>
      </w:r>
      <w:r w:rsidRPr="000405BA">
        <w:rPr>
          <w:i/>
          <w:iCs/>
          <w:sz w:val="20"/>
          <w:szCs w:val="20"/>
        </w:rPr>
        <w:t>. J. Ecol.</w:t>
      </w:r>
      <w:r w:rsidRPr="000405BA">
        <w:rPr>
          <w:b/>
          <w:bCs/>
          <w:sz w:val="20"/>
          <w:szCs w:val="20"/>
        </w:rPr>
        <w:t xml:space="preserve"> 97</w:t>
      </w:r>
      <w:r w:rsidRPr="000405BA">
        <w:rPr>
          <w:sz w:val="20"/>
          <w:szCs w:val="20"/>
        </w:rPr>
        <w:t xml:space="preserve">, 616-628. </w:t>
      </w:r>
    </w:p>
    <w:p w:rsidR="0023474F" w:rsidRPr="000405BA" w:rsidRDefault="0023474F" w:rsidP="0023474F">
      <w:pPr>
        <w:pStyle w:val="NormalWeb"/>
        <w:spacing w:line="480" w:lineRule="auto"/>
        <w:rPr>
          <w:sz w:val="20"/>
          <w:szCs w:val="20"/>
        </w:rPr>
      </w:pPr>
      <w:r w:rsidRPr="000405BA">
        <w:rPr>
          <w:sz w:val="20"/>
          <w:szCs w:val="20"/>
        </w:rPr>
        <w:t xml:space="preserve">[16] Condit, R., Pitman, N., Leigh, E. G., Jr., </w:t>
      </w:r>
      <w:proofErr w:type="spellStart"/>
      <w:r w:rsidRPr="000405BA">
        <w:rPr>
          <w:sz w:val="20"/>
          <w:szCs w:val="20"/>
        </w:rPr>
        <w:t>Chave</w:t>
      </w:r>
      <w:proofErr w:type="spellEnd"/>
      <w:r w:rsidRPr="000405BA">
        <w:rPr>
          <w:sz w:val="20"/>
          <w:szCs w:val="20"/>
        </w:rPr>
        <w:t xml:space="preserve">, J., </w:t>
      </w:r>
      <w:proofErr w:type="spellStart"/>
      <w:r w:rsidRPr="000405BA">
        <w:rPr>
          <w:sz w:val="20"/>
          <w:szCs w:val="20"/>
        </w:rPr>
        <w:t>Terborgh</w:t>
      </w:r>
      <w:proofErr w:type="spellEnd"/>
      <w:r w:rsidRPr="000405BA">
        <w:rPr>
          <w:sz w:val="20"/>
          <w:szCs w:val="20"/>
        </w:rPr>
        <w:t xml:space="preserve">, J., Foster, R. B., Nunez, P., Aguilar, S., Valencia, R., Villa, G., Muller-Landau, H. C., </w:t>
      </w:r>
      <w:proofErr w:type="spellStart"/>
      <w:r w:rsidRPr="000405BA">
        <w:rPr>
          <w:sz w:val="20"/>
          <w:szCs w:val="20"/>
        </w:rPr>
        <w:t>Losos</w:t>
      </w:r>
      <w:proofErr w:type="spellEnd"/>
      <w:r w:rsidRPr="000405BA">
        <w:rPr>
          <w:sz w:val="20"/>
          <w:szCs w:val="20"/>
        </w:rPr>
        <w:t>, E. &amp; Hubbell, S. P. 2002 Beta-Diversity in Tropical Forest Trees</w:t>
      </w:r>
      <w:r w:rsidRPr="000405BA">
        <w:rPr>
          <w:i/>
          <w:iCs/>
          <w:sz w:val="20"/>
          <w:szCs w:val="20"/>
        </w:rPr>
        <w:t xml:space="preserve">. </w:t>
      </w:r>
      <w:proofErr w:type="gramStart"/>
      <w:r w:rsidRPr="000405BA">
        <w:rPr>
          <w:i/>
          <w:iCs/>
          <w:sz w:val="20"/>
          <w:szCs w:val="20"/>
        </w:rPr>
        <w:t>Science.</w:t>
      </w:r>
      <w:proofErr w:type="gramEnd"/>
      <w:r w:rsidRPr="000405BA">
        <w:rPr>
          <w:b/>
          <w:bCs/>
          <w:sz w:val="20"/>
          <w:szCs w:val="20"/>
        </w:rPr>
        <w:t xml:space="preserve"> 295</w:t>
      </w:r>
      <w:r w:rsidRPr="000405BA">
        <w:rPr>
          <w:sz w:val="20"/>
          <w:szCs w:val="20"/>
        </w:rPr>
        <w:t xml:space="preserve">, 666-669. </w:t>
      </w:r>
    </w:p>
    <w:p w:rsidR="0023474F" w:rsidRPr="000405BA" w:rsidRDefault="0023474F" w:rsidP="0023474F">
      <w:pPr>
        <w:pStyle w:val="NormalWeb"/>
        <w:spacing w:line="480" w:lineRule="auto"/>
        <w:rPr>
          <w:sz w:val="20"/>
          <w:szCs w:val="20"/>
        </w:rPr>
      </w:pPr>
      <w:r w:rsidRPr="000405BA">
        <w:rPr>
          <w:sz w:val="20"/>
          <w:szCs w:val="20"/>
        </w:rPr>
        <w:t xml:space="preserve">[17] </w:t>
      </w:r>
      <w:proofErr w:type="spellStart"/>
      <w:r w:rsidRPr="000405BA">
        <w:rPr>
          <w:sz w:val="20"/>
          <w:szCs w:val="20"/>
        </w:rPr>
        <w:t>Seidler</w:t>
      </w:r>
      <w:proofErr w:type="spellEnd"/>
      <w:r w:rsidRPr="000405BA">
        <w:rPr>
          <w:sz w:val="20"/>
          <w:szCs w:val="20"/>
        </w:rPr>
        <w:t xml:space="preserve">, T. G. &amp; </w:t>
      </w:r>
      <w:proofErr w:type="spellStart"/>
      <w:r w:rsidRPr="000405BA">
        <w:rPr>
          <w:sz w:val="20"/>
          <w:szCs w:val="20"/>
        </w:rPr>
        <w:t>Plotkin</w:t>
      </w:r>
      <w:proofErr w:type="spellEnd"/>
      <w:r w:rsidRPr="000405BA">
        <w:rPr>
          <w:sz w:val="20"/>
          <w:szCs w:val="20"/>
        </w:rPr>
        <w:t>, J. B. 2000 Seed dispersal and spatial pattern in tropical trees</w:t>
      </w:r>
      <w:r w:rsidRPr="000405BA">
        <w:rPr>
          <w:i/>
          <w:iCs/>
          <w:sz w:val="20"/>
          <w:szCs w:val="20"/>
        </w:rPr>
        <w:t xml:space="preserve">. </w:t>
      </w:r>
      <w:proofErr w:type="spellStart"/>
      <w:proofErr w:type="gramStart"/>
      <w:r w:rsidRPr="000405BA">
        <w:rPr>
          <w:i/>
          <w:iCs/>
          <w:sz w:val="20"/>
          <w:szCs w:val="20"/>
        </w:rPr>
        <w:t>PLoS</w:t>
      </w:r>
      <w:proofErr w:type="spellEnd"/>
      <w:r w:rsidRPr="000405BA">
        <w:rPr>
          <w:i/>
          <w:iCs/>
          <w:sz w:val="20"/>
          <w:szCs w:val="20"/>
        </w:rPr>
        <w:t xml:space="preserve"> biology.</w:t>
      </w:r>
      <w:proofErr w:type="gramEnd"/>
      <w:r w:rsidRPr="000405BA">
        <w:rPr>
          <w:b/>
          <w:bCs/>
          <w:sz w:val="20"/>
          <w:szCs w:val="20"/>
        </w:rPr>
        <w:t xml:space="preserve"> 4</w:t>
      </w:r>
      <w:r w:rsidRPr="000405BA">
        <w:rPr>
          <w:sz w:val="20"/>
          <w:szCs w:val="20"/>
        </w:rPr>
        <w:t xml:space="preserve">. </w:t>
      </w:r>
    </w:p>
    <w:p w:rsidR="0023474F" w:rsidRPr="000405BA" w:rsidRDefault="0023474F" w:rsidP="0023474F">
      <w:pPr>
        <w:pStyle w:val="NormalWeb"/>
        <w:spacing w:line="480" w:lineRule="auto"/>
        <w:rPr>
          <w:sz w:val="20"/>
          <w:szCs w:val="20"/>
        </w:rPr>
      </w:pPr>
      <w:r w:rsidRPr="000405BA">
        <w:rPr>
          <w:sz w:val="20"/>
          <w:szCs w:val="20"/>
        </w:rPr>
        <w:t xml:space="preserve">[18] Brown, C., Law, R., </w:t>
      </w:r>
      <w:proofErr w:type="spellStart"/>
      <w:r w:rsidRPr="000405BA">
        <w:rPr>
          <w:sz w:val="20"/>
          <w:szCs w:val="20"/>
        </w:rPr>
        <w:t>Illian</w:t>
      </w:r>
      <w:proofErr w:type="spellEnd"/>
      <w:r w:rsidRPr="000405BA">
        <w:rPr>
          <w:sz w:val="20"/>
          <w:szCs w:val="20"/>
        </w:rPr>
        <w:t xml:space="preserve">, J. B. &amp; </w:t>
      </w:r>
      <w:proofErr w:type="spellStart"/>
      <w:r w:rsidRPr="000405BA">
        <w:rPr>
          <w:sz w:val="20"/>
          <w:szCs w:val="20"/>
        </w:rPr>
        <w:t>Burslem</w:t>
      </w:r>
      <w:proofErr w:type="spellEnd"/>
      <w:r w:rsidRPr="000405BA">
        <w:rPr>
          <w:sz w:val="20"/>
          <w:szCs w:val="20"/>
        </w:rPr>
        <w:t>, D. F. R. P. 2011 Linking ecological processes with spatial and non-spatial patterns in plant communities</w:t>
      </w:r>
      <w:r w:rsidRPr="000405BA">
        <w:rPr>
          <w:i/>
          <w:iCs/>
          <w:sz w:val="20"/>
          <w:szCs w:val="20"/>
        </w:rPr>
        <w:t>. J. Ecol.</w:t>
      </w:r>
      <w:r w:rsidRPr="000405BA">
        <w:rPr>
          <w:b/>
          <w:bCs/>
          <w:sz w:val="20"/>
          <w:szCs w:val="20"/>
        </w:rPr>
        <w:t xml:space="preserve"> 99</w:t>
      </w:r>
      <w:r w:rsidRPr="000405BA">
        <w:rPr>
          <w:sz w:val="20"/>
          <w:szCs w:val="20"/>
        </w:rPr>
        <w:t xml:space="preserve">, 1402-1414. </w:t>
      </w:r>
    </w:p>
    <w:p w:rsidR="0023474F" w:rsidRPr="000405BA" w:rsidRDefault="0023474F" w:rsidP="0023474F">
      <w:pPr>
        <w:pStyle w:val="NormalWeb"/>
        <w:spacing w:line="480" w:lineRule="auto"/>
        <w:rPr>
          <w:sz w:val="20"/>
          <w:szCs w:val="20"/>
        </w:rPr>
      </w:pPr>
      <w:r w:rsidRPr="000405BA">
        <w:rPr>
          <w:sz w:val="20"/>
          <w:szCs w:val="20"/>
        </w:rPr>
        <w:t xml:space="preserve">[19] </w:t>
      </w:r>
      <w:proofErr w:type="spellStart"/>
      <w:r w:rsidRPr="000405BA">
        <w:rPr>
          <w:sz w:val="20"/>
          <w:szCs w:val="20"/>
        </w:rPr>
        <w:t>Leibold</w:t>
      </w:r>
      <w:proofErr w:type="spellEnd"/>
      <w:r w:rsidRPr="000405BA">
        <w:rPr>
          <w:sz w:val="20"/>
          <w:szCs w:val="20"/>
        </w:rPr>
        <w:t xml:space="preserve">, M. A. &amp; </w:t>
      </w:r>
      <w:proofErr w:type="spellStart"/>
      <w:r w:rsidRPr="000405BA">
        <w:rPr>
          <w:sz w:val="20"/>
          <w:szCs w:val="20"/>
        </w:rPr>
        <w:t>McPeek</w:t>
      </w:r>
      <w:proofErr w:type="spellEnd"/>
      <w:r w:rsidRPr="000405BA">
        <w:rPr>
          <w:sz w:val="20"/>
          <w:szCs w:val="20"/>
        </w:rPr>
        <w:t>, M. A. 2006 Coexistence of the Niche and Neutral Perspectives in Community Ecology</w:t>
      </w:r>
      <w:r w:rsidRPr="000405BA">
        <w:rPr>
          <w:i/>
          <w:iCs/>
          <w:sz w:val="20"/>
          <w:szCs w:val="20"/>
        </w:rPr>
        <w:t xml:space="preserve">. </w:t>
      </w:r>
      <w:proofErr w:type="gramStart"/>
      <w:r w:rsidRPr="000405BA">
        <w:rPr>
          <w:i/>
          <w:iCs/>
          <w:sz w:val="20"/>
          <w:szCs w:val="20"/>
        </w:rPr>
        <w:t>Ecology.</w:t>
      </w:r>
      <w:proofErr w:type="gramEnd"/>
      <w:r w:rsidRPr="000405BA">
        <w:rPr>
          <w:b/>
          <w:bCs/>
          <w:sz w:val="20"/>
          <w:szCs w:val="20"/>
        </w:rPr>
        <w:t xml:space="preserve"> 87</w:t>
      </w:r>
      <w:r w:rsidRPr="000405BA">
        <w:rPr>
          <w:sz w:val="20"/>
          <w:szCs w:val="20"/>
        </w:rPr>
        <w:t xml:space="preserve">, pp. 1399-1410. </w:t>
      </w:r>
    </w:p>
    <w:p w:rsidR="0023474F" w:rsidRPr="000405BA" w:rsidRDefault="0023474F" w:rsidP="0023474F">
      <w:pPr>
        <w:pStyle w:val="NormalWeb"/>
        <w:spacing w:line="480" w:lineRule="auto"/>
        <w:rPr>
          <w:sz w:val="20"/>
          <w:szCs w:val="20"/>
        </w:rPr>
      </w:pPr>
      <w:r w:rsidRPr="000405BA">
        <w:rPr>
          <w:sz w:val="20"/>
          <w:szCs w:val="20"/>
        </w:rPr>
        <w:t xml:space="preserve">[20] Chase, J. M. &amp; Myers, J. A. 2011 </w:t>
      </w:r>
      <w:proofErr w:type="gramStart"/>
      <w:r w:rsidRPr="000405BA">
        <w:rPr>
          <w:sz w:val="20"/>
          <w:szCs w:val="20"/>
        </w:rPr>
        <w:t>Disentangling</w:t>
      </w:r>
      <w:proofErr w:type="gramEnd"/>
      <w:r w:rsidRPr="000405BA">
        <w:rPr>
          <w:sz w:val="20"/>
          <w:szCs w:val="20"/>
        </w:rPr>
        <w:t xml:space="preserve"> the importance of ecological niches from stochastic processes across scales</w:t>
      </w:r>
      <w:r w:rsidRPr="000405BA">
        <w:rPr>
          <w:i/>
          <w:iCs/>
          <w:sz w:val="20"/>
          <w:szCs w:val="20"/>
        </w:rPr>
        <w:t>. Philosophical Transactions of the Royal Society B: Biological Sciences.</w:t>
      </w:r>
      <w:r w:rsidRPr="000405BA">
        <w:rPr>
          <w:b/>
          <w:bCs/>
          <w:sz w:val="20"/>
          <w:szCs w:val="20"/>
        </w:rPr>
        <w:t xml:space="preserve"> 366</w:t>
      </w:r>
      <w:r w:rsidRPr="000405BA">
        <w:rPr>
          <w:sz w:val="20"/>
          <w:szCs w:val="20"/>
        </w:rPr>
        <w:t xml:space="preserve">, 2351-2363. </w:t>
      </w:r>
    </w:p>
    <w:p w:rsidR="0023474F" w:rsidRPr="000405BA" w:rsidRDefault="0023474F" w:rsidP="0023474F">
      <w:pPr>
        <w:pStyle w:val="NormalWeb"/>
        <w:spacing w:line="480" w:lineRule="auto"/>
        <w:rPr>
          <w:sz w:val="20"/>
          <w:szCs w:val="20"/>
        </w:rPr>
      </w:pPr>
      <w:r w:rsidRPr="000405BA">
        <w:rPr>
          <w:sz w:val="20"/>
          <w:szCs w:val="20"/>
        </w:rPr>
        <w:t xml:space="preserve">[21] Bin, y., Wang, Z., Wang, Z., Ye, W., Cao, H. &amp; </w:t>
      </w:r>
      <w:proofErr w:type="spellStart"/>
      <w:r w:rsidRPr="000405BA">
        <w:rPr>
          <w:sz w:val="20"/>
          <w:szCs w:val="20"/>
        </w:rPr>
        <w:t>Lian</w:t>
      </w:r>
      <w:proofErr w:type="spellEnd"/>
      <w:r w:rsidRPr="000405BA">
        <w:rPr>
          <w:sz w:val="20"/>
          <w:szCs w:val="20"/>
        </w:rPr>
        <w:t xml:space="preserve">, J. 2010 </w:t>
      </w:r>
      <w:proofErr w:type="gramStart"/>
      <w:r w:rsidRPr="000405BA">
        <w:rPr>
          <w:sz w:val="20"/>
          <w:szCs w:val="20"/>
        </w:rPr>
        <w:t>The</w:t>
      </w:r>
      <w:proofErr w:type="gramEnd"/>
      <w:r w:rsidRPr="000405BA">
        <w:rPr>
          <w:sz w:val="20"/>
          <w:szCs w:val="20"/>
        </w:rPr>
        <w:t xml:space="preserve"> effects of dispersal limitation and topographic heterogeneity on beta diversity and </w:t>
      </w:r>
      <w:proofErr w:type="spellStart"/>
      <w:r w:rsidRPr="000405BA">
        <w:rPr>
          <w:sz w:val="20"/>
          <w:szCs w:val="20"/>
        </w:rPr>
        <w:t>phylobetadiversity</w:t>
      </w:r>
      <w:proofErr w:type="spellEnd"/>
      <w:r w:rsidRPr="000405BA">
        <w:rPr>
          <w:sz w:val="20"/>
          <w:szCs w:val="20"/>
        </w:rPr>
        <w:t xml:space="preserve"> in a subtropical forest</w:t>
      </w:r>
      <w:r w:rsidRPr="000405BA">
        <w:rPr>
          <w:i/>
          <w:iCs/>
          <w:sz w:val="20"/>
          <w:szCs w:val="20"/>
        </w:rPr>
        <w:t xml:space="preserve">. </w:t>
      </w:r>
      <w:proofErr w:type="gramStart"/>
      <w:r w:rsidRPr="000405BA">
        <w:rPr>
          <w:i/>
          <w:iCs/>
          <w:sz w:val="20"/>
          <w:szCs w:val="20"/>
        </w:rPr>
        <w:t>Plant ecology.</w:t>
      </w:r>
      <w:proofErr w:type="gramEnd"/>
      <w:r w:rsidRPr="000405BA">
        <w:rPr>
          <w:b/>
          <w:bCs/>
          <w:sz w:val="20"/>
          <w:szCs w:val="20"/>
        </w:rPr>
        <w:t xml:space="preserve"> 209</w:t>
      </w:r>
      <w:r w:rsidRPr="000405BA">
        <w:rPr>
          <w:sz w:val="20"/>
          <w:szCs w:val="20"/>
        </w:rPr>
        <w:t xml:space="preserve">, 237-256. </w:t>
      </w:r>
    </w:p>
    <w:p w:rsidR="0023474F" w:rsidRPr="000405BA" w:rsidRDefault="0023474F" w:rsidP="0023474F">
      <w:pPr>
        <w:pStyle w:val="NormalWeb"/>
        <w:spacing w:line="480" w:lineRule="auto"/>
        <w:rPr>
          <w:sz w:val="20"/>
          <w:szCs w:val="20"/>
        </w:rPr>
      </w:pPr>
      <w:r w:rsidRPr="000405BA">
        <w:rPr>
          <w:sz w:val="20"/>
          <w:szCs w:val="20"/>
        </w:rPr>
        <w:lastRenderedPageBreak/>
        <w:t xml:space="preserve">[22] Muller-Landau, H. C., Wright, S. J., </w:t>
      </w:r>
      <w:proofErr w:type="spellStart"/>
      <w:r w:rsidRPr="000405BA">
        <w:rPr>
          <w:sz w:val="20"/>
          <w:szCs w:val="20"/>
        </w:rPr>
        <w:t>Calderón</w:t>
      </w:r>
      <w:proofErr w:type="spellEnd"/>
      <w:r w:rsidRPr="000405BA">
        <w:rPr>
          <w:sz w:val="20"/>
          <w:szCs w:val="20"/>
        </w:rPr>
        <w:t>, O., Condit, R. &amp; Hubbell, S. P. 2008 Interspecific variation in primary seed dispersal in a tropical forest</w:t>
      </w:r>
      <w:r w:rsidRPr="000405BA">
        <w:rPr>
          <w:i/>
          <w:iCs/>
          <w:sz w:val="20"/>
          <w:szCs w:val="20"/>
        </w:rPr>
        <w:t>. J. Ecol.</w:t>
      </w:r>
      <w:r w:rsidRPr="000405BA">
        <w:rPr>
          <w:b/>
          <w:bCs/>
          <w:sz w:val="20"/>
          <w:szCs w:val="20"/>
        </w:rPr>
        <w:t xml:space="preserve"> 96</w:t>
      </w:r>
      <w:r w:rsidRPr="000405BA">
        <w:rPr>
          <w:sz w:val="20"/>
          <w:szCs w:val="20"/>
        </w:rPr>
        <w:t xml:space="preserve">, 653-667. </w:t>
      </w:r>
    </w:p>
    <w:p w:rsidR="0023474F" w:rsidRPr="000405BA" w:rsidRDefault="0023474F" w:rsidP="0023474F">
      <w:pPr>
        <w:pStyle w:val="NormalWeb"/>
        <w:spacing w:line="480" w:lineRule="auto"/>
        <w:rPr>
          <w:sz w:val="20"/>
          <w:szCs w:val="20"/>
        </w:rPr>
      </w:pPr>
      <w:r w:rsidRPr="000405BA">
        <w:rPr>
          <w:sz w:val="20"/>
          <w:szCs w:val="20"/>
        </w:rPr>
        <w:t xml:space="preserve">[23] </w:t>
      </w:r>
      <w:proofErr w:type="spellStart"/>
      <w:r w:rsidRPr="000405BA">
        <w:rPr>
          <w:sz w:val="20"/>
          <w:szCs w:val="20"/>
        </w:rPr>
        <w:t>Réjou-Méchain</w:t>
      </w:r>
      <w:proofErr w:type="spellEnd"/>
      <w:r w:rsidRPr="000405BA">
        <w:rPr>
          <w:sz w:val="20"/>
          <w:szCs w:val="20"/>
        </w:rPr>
        <w:t>, M. &amp; Hardy, O. J. 2011 Properties of Similarity Indices under Niche-Based and Dispersal-Based Processes in Communities.</w:t>
      </w:r>
      <w:r w:rsidRPr="000405BA">
        <w:rPr>
          <w:i/>
          <w:iCs/>
          <w:sz w:val="20"/>
          <w:szCs w:val="20"/>
        </w:rPr>
        <w:t xml:space="preserve"> Am. Nat.</w:t>
      </w:r>
      <w:r w:rsidRPr="000405BA">
        <w:rPr>
          <w:b/>
          <w:bCs/>
          <w:sz w:val="20"/>
          <w:szCs w:val="20"/>
        </w:rPr>
        <w:t xml:space="preserve"> 177</w:t>
      </w:r>
      <w:r w:rsidRPr="000405BA">
        <w:rPr>
          <w:sz w:val="20"/>
          <w:szCs w:val="20"/>
        </w:rPr>
        <w:t xml:space="preserve">, pp. 589-604. </w:t>
      </w:r>
    </w:p>
    <w:p w:rsidR="0023474F" w:rsidRPr="000405BA" w:rsidRDefault="0023474F" w:rsidP="0023474F">
      <w:pPr>
        <w:pStyle w:val="NormalWeb"/>
        <w:spacing w:line="480" w:lineRule="auto"/>
        <w:rPr>
          <w:sz w:val="20"/>
          <w:szCs w:val="20"/>
        </w:rPr>
      </w:pPr>
      <w:r w:rsidRPr="000405BA">
        <w:rPr>
          <w:sz w:val="20"/>
          <w:szCs w:val="20"/>
        </w:rPr>
        <w:t xml:space="preserve">[24] </w:t>
      </w:r>
      <w:proofErr w:type="spellStart"/>
      <w:r w:rsidRPr="000405BA">
        <w:rPr>
          <w:sz w:val="20"/>
          <w:szCs w:val="20"/>
        </w:rPr>
        <w:t>Wiegand</w:t>
      </w:r>
      <w:proofErr w:type="spellEnd"/>
      <w:r w:rsidRPr="000405BA">
        <w:rPr>
          <w:sz w:val="20"/>
          <w:szCs w:val="20"/>
        </w:rPr>
        <w:t xml:space="preserve">, T., </w:t>
      </w:r>
      <w:proofErr w:type="spellStart"/>
      <w:r w:rsidRPr="000405BA">
        <w:rPr>
          <w:sz w:val="20"/>
          <w:szCs w:val="20"/>
        </w:rPr>
        <w:t>Gunatilleke</w:t>
      </w:r>
      <w:proofErr w:type="spellEnd"/>
      <w:r w:rsidRPr="000405BA">
        <w:rPr>
          <w:sz w:val="20"/>
          <w:szCs w:val="20"/>
        </w:rPr>
        <w:t xml:space="preserve">, S. &amp; </w:t>
      </w:r>
      <w:proofErr w:type="spellStart"/>
      <w:r w:rsidRPr="000405BA">
        <w:rPr>
          <w:sz w:val="20"/>
          <w:szCs w:val="20"/>
        </w:rPr>
        <w:t>Gunatilleke</w:t>
      </w:r>
      <w:proofErr w:type="spellEnd"/>
      <w:r w:rsidRPr="000405BA">
        <w:rPr>
          <w:sz w:val="20"/>
          <w:szCs w:val="20"/>
        </w:rPr>
        <w:t xml:space="preserve">, S. 2007 Species associations in a </w:t>
      </w:r>
      <w:proofErr w:type="spellStart"/>
      <w:r w:rsidRPr="000405BA">
        <w:rPr>
          <w:sz w:val="20"/>
          <w:szCs w:val="20"/>
        </w:rPr>
        <w:t>hetergeneous</w:t>
      </w:r>
      <w:proofErr w:type="spellEnd"/>
      <w:r w:rsidRPr="000405BA">
        <w:rPr>
          <w:sz w:val="20"/>
          <w:szCs w:val="20"/>
        </w:rPr>
        <w:t xml:space="preserve"> Sri Lankan </w:t>
      </w:r>
      <w:proofErr w:type="spellStart"/>
      <w:r w:rsidRPr="000405BA">
        <w:rPr>
          <w:sz w:val="20"/>
          <w:szCs w:val="20"/>
        </w:rPr>
        <w:t>dipterocarp</w:t>
      </w:r>
      <w:proofErr w:type="spellEnd"/>
      <w:r w:rsidRPr="000405BA">
        <w:rPr>
          <w:sz w:val="20"/>
          <w:szCs w:val="20"/>
        </w:rPr>
        <w:t xml:space="preserve"> forest</w:t>
      </w:r>
      <w:r w:rsidRPr="000405BA">
        <w:rPr>
          <w:i/>
          <w:iCs/>
          <w:sz w:val="20"/>
          <w:szCs w:val="20"/>
        </w:rPr>
        <w:t xml:space="preserve">. </w:t>
      </w:r>
      <w:proofErr w:type="gramStart"/>
      <w:r w:rsidRPr="000405BA">
        <w:rPr>
          <w:i/>
          <w:iCs/>
          <w:sz w:val="20"/>
          <w:szCs w:val="20"/>
        </w:rPr>
        <w:t>The American naturalist.</w:t>
      </w:r>
      <w:proofErr w:type="gramEnd"/>
      <w:r w:rsidRPr="000405BA">
        <w:rPr>
          <w:b/>
          <w:bCs/>
          <w:sz w:val="20"/>
          <w:szCs w:val="20"/>
        </w:rPr>
        <w:t xml:space="preserve"> </w:t>
      </w:r>
      <w:proofErr w:type="gramStart"/>
      <w:r w:rsidRPr="000405BA">
        <w:rPr>
          <w:b/>
          <w:bCs/>
          <w:sz w:val="20"/>
          <w:szCs w:val="20"/>
        </w:rPr>
        <w:t>170</w:t>
      </w:r>
      <w:r w:rsidRPr="000405BA">
        <w:rPr>
          <w:sz w:val="20"/>
          <w:szCs w:val="20"/>
        </w:rPr>
        <w:t>, E77-E95.</w:t>
      </w:r>
      <w:proofErr w:type="gramEnd"/>
      <w:r w:rsidRPr="000405BA">
        <w:rPr>
          <w:sz w:val="20"/>
          <w:szCs w:val="20"/>
        </w:rPr>
        <w:t xml:space="preserve"> </w:t>
      </w:r>
    </w:p>
    <w:p w:rsidR="0023474F" w:rsidRPr="000405BA" w:rsidRDefault="0023474F" w:rsidP="0023474F">
      <w:pPr>
        <w:pStyle w:val="NormalWeb"/>
        <w:spacing w:line="480" w:lineRule="auto"/>
        <w:rPr>
          <w:sz w:val="20"/>
          <w:szCs w:val="20"/>
        </w:rPr>
      </w:pPr>
      <w:r w:rsidRPr="000405BA">
        <w:rPr>
          <w:sz w:val="20"/>
          <w:szCs w:val="20"/>
        </w:rPr>
        <w:t xml:space="preserve">[25] Harms, K. E., Condit, R., Hubbell, S. P. &amp; Foster, R. B. 2001 Habitat associations of trees and shrubs in a 50-ha </w:t>
      </w:r>
      <w:proofErr w:type="spellStart"/>
      <w:r w:rsidRPr="000405BA">
        <w:rPr>
          <w:sz w:val="20"/>
          <w:szCs w:val="20"/>
        </w:rPr>
        <w:t>neotropical</w:t>
      </w:r>
      <w:proofErr w:type="spellEnd"/>
      <w:r w:rsidRPr="000405BA">
        <w:rPr>
          <w:sz w:val="20"/>
          <w:szCs w:val="20"/>
        </w:rPr>
        <w:t xml:space="preserve"> forest plot</w:t>
      </w:r>
      <w:r w:rsidRPr="000405BA">
        <w:rPr>
          <w:i/>
          <w:iCs/>
          <w:sz w:val="20"/>
          <w:szCs w:val="20"/>
        </w:rPr>
        <w:t>. J. Ecol.</w:t>
      </w:r>
      <w:r w:rsidRPr="000405BA">
        <w:rPr>
          <w:b/>
          <w:bCs/>
          <w:sz w:val="20"/>
          <w:szCs w:val="20"/>
        </w:rPr>
        <w:t xml:space="preserve"> 89</w:t>
      </w:r>
      <w:r w:rsidRPr="000405BA">
        <w:rPr>
          <w:sz w:val="20"/>
          <w:szCs w:val="20"/>
        </w:rPr>
        <w:t xml:space="preserve">, 947-959. </w:t>
      </w:r>
    </w:p>
    <w:p w:rsidR="0023474F" w:rsidRPr="000405BA" w:rsidRDefault="0023474F" w:rsidP="0023474F">
      <w:pPr>
        <w:pStyle w:val="NormalWeb"/>
        <w:spacing w:line="480" w:lineRule="auto"/>
        <w:rPr>
          <w:sz w:val="20"/>
          <w:szCs w:val="20"/>
        </w:rPr>
      </w:pPr>
      <w:r w:rsidRPr="000405BA">
        <w:rPr>
          <w:sz w:val="20"/>
          <w:szCs w:val="20"/>
        </w:rPr>
        <w:t xml:space="preserve">[26] Valencia, R., Condit, R., Foster, R. B., </w:t>
      </w:r>
      <w:proofErr w:type="spellStart"/>
      <w:r w:rsidRPr="000405BA">
        <w:rPr>
          <w:sz w:val="20"/>
          <w:szCs w:val="20"/>
        </w:rPr>
        <w:t>Romoleroux</w:t>
      </w:r>
      <w:proofErr w:type="spellEnd"/>
      <w:r w:rsidRPr="000405BA">
        <w:rPr>
          <w:sz w:val="20"/>
          <w:szCs w:val="20"/>
        </w:rPr>
        <w:t xml:space="preserve">, K., Muñoz, G. V., </w:t>
      </w:r>
      <w:proofErr w:type="spellStart"/>
      <w:r w:rsidRPr="000405BA">
        <w:rPr>
          <w:sz w:val="20"/>
          <w:szCs w:val="20"/>
        </w:rPr>
        <w:t>Svenning</w:t>
      </w:r>
      <w:proofErr w:type="spellEnd"/>
      <w:r w:rsidRPr="000405BA">
        <w:rPr>
          <w:sz w:val="20"/>
          <w:szCs w:val="20"/>
        </w:rPr>
        <w:t xml:space="preserve">, J. C., </w:t>
      </w:r>
      <w:proofErr w:type="spellStart"/>
      <w:r w:rsidRPr="000405BA">
        <w:rPr>
          <w:sz w:val="20"/>
          <w:szCs w:val="20"/>
        </w:rPr>
        <w:t>Magård</w:t>
      </w:r>
      <w:proofErr w:type="spellEnd"/>
      <w:r w:rsidRPr="000405BA">
        <w:rPr>
          <w:sz w:val="20"/>
          <w:szCs w:val="20"/>
        </w:rPr>
        <w:t xml:space="preserve">, E., Bass, M., </w:t>
      </w:r>
      <w:proofErr w:type="spellStart"/>
      <w:r w:rsidRPr="000405BA">
        <w:rPr>
          <w:sz w:val="20"/>
          <w:szCs w:val="20"/>
        </w:rPr>
        <w:t>Losos</w:t>
      </w:r>
      <w:proofErr w:type="spellEnd"/>
      <w:r w:rsidRPr="000405BA">
        <w:rPr>
          <w:sz w:val="20"/>
          <w:szCs w:val="20"/>
        </w:rPr>
        <w:t xml:space="preserve">, E. C. &amp; </w:t>
      </w:r>
      <w:proofErr w:type="spellStart"/>
      <w:r w:rsidRPr="000405BA">
        <w:rPr>
          <w:sz w:val="20"/>
          <w:szCs w:val="20"/>
        </w:rPr>
        <w:t>Balslev</w:t>
      </w:r>
      <w:proofErr w:type="spellEnd"/>
      <w:r w:rsidRPr="000405BA">
        <w:rPr>
          <w:sz w:val="20"/>
          <w:szCs w:val="20"/>
        </w:rPr>
        <w:t xml:space="preserve">, H. `. 2004 </w:t>
      </w:r>
      <w:proofErr w:type="spellStart"/>
      <w:r w:rsidRPr="000405BA">
        <w:rPr>
          <w:sz w:val="20"/>
          <w:szCs w:val="20"/>
        </w:rPr>
        <w:t>Yasuni</w:t>
      </w:r>
      <w:proofErr w:type="spellEnd"/>
      <w:r w:rsidRPr="000405BA">
        <w:rPr>
          <w:sz w:val="20"/>
          <w:szCs w:val="20"/>
        </w:rPr>
        <w:t xml:space="preserve"> forest dynamics plot, Ecuador. In </w:t>
      </w:r>
      <w:r w:rsidRPr="000405BA">
        <w:rPr>
          <w:i/>
          <w:iCs/>
          <w:sz w:val="20"/>
          <w:szCs w:val="20"/>
        </w:rPr>
        <w:t>Tropical forest diversity and dynamism: findings from a large-scale plot network</w:t>
      </w:r>
      <w:r w:rsidRPr="000405BA">
        <w:rPr>
          <w:sz w:val="20"/>
          <w:szCs w:val="20"/>
        </w:rPr>
        <w:t xml:space="preserve"> (eds. E. C. </w:t>
      </w:r>
      <w:proofErr w:type="spellStart"/>
      <w:r w:rsidRPr="000405BA">
        <w:rPr>
          <w:sz w:val="20"/>
          <w:szCs w:val="20"/>
        </w:rPr>
        <w:t>Losos</w:t>
      </w:r>
      <w:proofErr w:type="spellEnd"/>
      <w:r w:rsidRPr="000405BA">
        <w:rPr>
          <w:sz w:val="20"/>
          <w:szCs w:val="20"/>
        </w:rPr>
        <w:t xml:space="preserve"> &amp; E. G. J. Leigh), pp. 609-620. Chicago: University of Chicago Press. </w:t>
      </w:r>
    </w:p>
    <w:p w:rsidR="0023474F" w:rsidRPr="000405BA" w:rsidRDefault="0023474F" w:rsidP="0023474F">
      <w:pPr>
        <w:pStyle w:val="NormalWeb"/>
        <w:spacing w:line="480" w:lineRule="auto"/>
        <w:rPr>
          <w:sz w:val="20"/>
          <w:szCs w:val="20"/>
        </w:rPr>
      </w:pPr>
      <w:r w:rsidRPr="000405BA">
        <w:rPr>
          <w:sz w:val="20"/>
          <w:szCs w:val="20"/>
        </w:rPr>
        <w:t xml:space="preserve">[27] Vincent, G., Molino, J. F., </w:t>
      </w:r>
      <w:proofErr w:type="spellStart"/>
      <w:r w:rsidRPr="000405BA">
        <w:rPr>
          <w:sz w:val="20"/>
          <w:szCs w:val="20"/>
        </w:rPr>
        <w:t>Marescot</w:t>
      </w:r>
      <w:proofErr w:type="spellEnd"/>
      <w:r w:rsidRPr="000405BA">
        <w:rPr>
          <w:sz w:val="20"/>
          <w:szCs w:val="20"/>
        </w:rPr>
        <w:t xml:space="preserve">, L., </w:t>
      </w:r>
      <w:proofErr w:type="spellStart"/>
      <w:r w:rsidRPr="000405BA">
        <w:rPr>
          <w:sz w:val="20"/>
          <w:szCs w:val="20"/>
        </w:rPr>
        <w:t>Barkaoui</w:t>
      </w:r>
      <w:proofErr w:type="spellEnd"/>
      <w:r w:rsidRPr="000405BA">
        <w:rPr>
          <w:sz w:val="20"/>
          <w:szCs w:val="20"/>
        </w:rPr>
        <w:t xml:space="preserve">, K., Sabatier, D., </w:t>
      </w:r>
      <w:proofErr w:type="spellStart"/>
      <w:r w:rsidRPr="000405BA">
        <w:rPr>
          <w:sz w:val="20"/>
          <w:szCs w:val="20"/>
        </w:rPr>
        <w:t>Freycon</w:t>
      </w:r>
      <w:proofErr w:type="spellEnd"/>
      <w:r w:rsidRPr="000405BA">
        <w:rPr>
          <w:sz w:val="20"/>
          <w:szCs w:val="20"/>
        </w:rPr>
        <w:t xml:space="preserve">, V. &amp; </w:t>
      </w:r>
      <w:proofErr w:type="spellStart"/>
      <w:r w:rsidRPr="000405BA">
        <w:rPr>
          <w:sz w:val="20"/>
          <w:szCs w:val="20"/>
        </w:rPr>
        <w:t>Roelens</w:t>
      </w:r>
      <w:proofErr w:type="spellEnd"/>
      <w:r w:rsidRPr="000405BA">
        <w:rPr>
          <w:sz w:val="20"/>
          <w:szCs w:val="20"/>
        </w:rPr>
        <w:t xml:space="preserve">, J. B. 2011 </w:t>
      </w:r>
      <w:proofErr w:type="gramStart"/>
      <w:r w:rsidRPr="000405BA">
        <w:rPr>
          <w:sz w:val="20"/>
          <w:szCs w:val="20"/>
        </w:rPr>
        <w:t>The</w:t>
      </w:r>
      <w:proofErr w:type="gramEnd"/>
      <w:r w:rsidRPr="000405BA">
        <w:rPr>
          <w:sz w:val="20"/>
          <w:szCs w:val="20"/>
        </w:rPr>
        <w:t xml:space="preserve"> relative importance of dispersal limitation and habitat preference in shaping spatial distribution of saplings in a tropical moist forest: a case study along a combination of hydromorphic and canopy disturbance gradients</w:t>
      </w:r>
      <w:r w:rsidRPr="000405BA">
        <w:rPr>
          <w:i/>
          <w:iCs/>
          <w:sz w:val="20"/>
          <w:szCs w:val="20"/>
        </w:rPr>
        <w:t xml:space="preserve">. </w:t>
      </w:r>
      <w:proofErr w:type="gramStart"/>
      <w:r w:rsidRPr="000405BA">
        <w:rPr>
          <w:i/>
          <w:iCs/>
          <w:sz w:val="20"/>
          <w:szCs w:val="20"/>
        </w:rPr>
        <w:t>Annals of forest science.</w:t>
      </w:r>
      <w:proofErr w:type="gramEnd"/>
      <w:r w:rsidRPr="000405BA">
        <w:rPr>
          <w:b/>
          <w:bCs/>
          <w:sz w:val="20"/>
          <w:szCs w:val="20"/>
        </w:rPr>
        <w:t xml:space="preserve"> 68</w:t>
      </w:r>
      <w:r w:rsidRPr="000405BA">
        <w:rPr>
          <w:sz w:val="20"/>
          <w:szCs w:val="20"/>
        </w:rPr>
        <w:t xml:space="preserve">, 357-370. </w:t>
      </w:r>
    </w:p>
    <w:p w:rsidR="0023474F" w:rsidRPr="000405BA" w:rsidRDefault="0023474F" w:rsidP="0023474F">
      <w:pPr>
        <w:pStyle w:val="NormalWeb"/>
        <w:spacing w:line="480" w:lineRule="auto"/>
        <w:rPr>
          <w:sz w:val="20"/>
          <w:szCs w:val="20"/>
        </w:rPr>
      </w:pPr>
      <w:r w:rsidRPr="000405BA">
        <w:rPr>
          <w:sz w:val="20"/>
          <w:szCs w:val="20"/>
        </w:rPr>
        <w:t xml:space="preserve">[28] </w:t>
      </w:r>
      <w:proofErr w:type="spellStart"/>
      <w:r w:rsidRPr="000405BA">
        <w:rPr>
          <w:sz w:val="20"/>
          <w:szCs w:val="20"/>
        </w:rPr>
        <w:t>Losos</w:t>
      </w:r>
      <w:proofErr w:type="spellEnd"/>
      <w:r w:rsidRPr="000405BA">
        <w:rPr>
          <w:sz w:val="20"/>
          <w:szCs w:val="20"/>
        </w:rPr>
        <w:t>, E. C. &amp; Leigh, E. G. J. 2004</w:t>
      </w:r>
      <w:r w:rsidRPr="000405BA">
        <w:rPr>
          <w:i/>
          <w:iCs/>
          <w:sz w:val="20"/>
          <w:szCs w:val="20"/>
        </w:rPr>
        <w:t xml:space="preserve"> Tropical forest diversity and dynamism: findings from a large-scale plot network</w:t>
      </w:r>
      <w:r w:rsidRPr="000405BA">
        <w:rPr>
          <w:sz w:val="20"/>
          <w:szCs w:val="20"/>
        </w:rPr>
        <w:t xml:space="preserve">. Chicago and London: The University of Chicago press. </w:t>
      </w:r>
    </w:p>
    <w:p w:rsidR="0023474F" w:rsidRPr="000405BA" w:rsidRDefault="0023474F" w:rsidP="0023474F">
      <w:pPr>
        <w:pStyle w:val="NormalWeb"/>
        <w:spacing w:line="480" w:lineRule="auto"/>
        <w:rPr>
          <w:sz w:val="20"/>
          <w:szCs w:val="20"/>
        </w:rPr>
      </w:pPr>
      <w:r w:rsidRPr="000405BA">
        <w:rPr>
          <w:sz w:val="20"/>
          <w:szCs w:val="20"/>
        </w:rPr>
        <w:t xml:space="preserve">[29] Condit, R., Ashton, P. S., Baker, P., </w:t>
      </w:r>
      <w:proofErr w:type="spellStart"/>
      <w:r w:rsidRPr="000405BA">
        <w:rPr>
          <w:sz w:val="20"/>
          <w:szCs w:val="20"/>
        </w:rPr>
        <w:t>Bunyavejchewin</w:t>
      </w:r>
      <w:proofErr w:type="spellEnd"/>
      <w:r w:rsidRPr="000405BA">
        <w:rPr>
          <w:sz w:val="20"/>
          <w:szCs w:val="20"/>
        </w:rPr>
        <w:t xml:space="preserve">, S., </w:t>
      </w:r>
      <w:proofErr w:type="spellStart"/>
      <w:r w:rsidRPr="000405BA">
        <w:rPr>
          <w:sz w:val="20"/>
          <w:szCs w:val="20"/>
        </w:rPr>
        <w:t>Gunatilleke</w:t>
      </w:r>
      <w:proofErr w:type="spellEnd"/>
      <w:r w:rsidRPr="000405BA">
        <w:rPr>
          <w:sz w:val="20"/>
          <w:szCs w:val="20"/>
        </w:rPr>
        <w:t xml:space="preserve">, S., </w:t>
      </w:r>
      <w:proofErr w:type="spellStart"/>
      <w:r w:rsidRPr="000405BA">
        <w:rPr>
          <w:sz w:val="20"/>
          <w:szCs w:val="20"/>
        </w:rPr>
        <w:t>Gunatilleke</w:t>
      </w:r>
      <w:proofErr w:type="spellEnd"/>
      <w:r w:rsidRPr="000405BA">
        <w:rPr>
          <w:sz w:val="20"/>
          <w:szCs w:val="20"/>
        </w:rPr>
        <w:t xml:space="preserve">, N., Hubbell, S. P., Foster, R. B., </w:t>
      </w:r>
      <w:proofErr w:type="spellStart"/>
      <w:r w:rsidRPr="000405BA">
        <w:rPr>
          <w:sz w:val="20"/>
          <w:szCs w:val="20"/>
        </w:rPr>
        <w:t>Itoh</w:t>
      </w:r>
      <w:proofErr w:type="spellEnd"/>
      <w:r w:rsidRPr="000405BA">
        <w:rPr>
          <w:sz w:val="20"/>
          <w:szCs w:val="20"/>
        </w:rPr>
        <w:t xml:space="preserve">, A., </w:t>
      </w:r>
      <w:proofErr w:type="spellStart"/>
      <w:r w:rsidRPr="000405BA">
        <w:rPr>
          <w:sz w:val="20"/>
          <w:szCs w:val="20"/>
        </w:rPr>
        <w:t>LaFrankie</w:t>
      </w:r>
      <w:proofErr w:type="spellEnd"/>
      <w:r w:rsidRPr="000405BA">
        <w:rPr>
          <w:sz w:val="20"/>
          <w:szCs w:val="20"/>
        </w:rPr>
        <w:t xml:space="preserve">, J. V., Lee, H. S., </w:t>
      </w:r>
      <w:proofErr w:type="spellStart"/>
      <w:r w:rsidRPr="000405BA">
        <w:rPr>
          <w:sz w:val="20"/>
          <w:szCs w:val="20"/>
        </w:rPr>
        <w:t>Losos</w:t>
      </w:r>
      <w:proofErr w:type="spellEnd"/>
      <w:r w:rsidRPr="000405BA">
        <w:rPr>
          <w:sz w:val="20"/>
          <w:szCs w:val="20"/>
        </w:rPr>
        <w:t xml:space="preserve">, E., </w:t>
      </w:r>
      <w:proofErr w:type="spellStart"/>
      <w:r w:rsidRPr="000405BA">
        <w:rPr>
          <w:sz w:val="20"/>
          <w:szCs w:val="20"/>
        </w:rPr>
        <w:t>Manokaran</w:t>
      </w:r>
      <w:proofErr w:type="spellEnd"/>
      <w:r w:rsidRPr="000405BA">
        <w:rPr>
          <w:sz w:val="20"/>
          <w:szCs w:val="20"/>
        </w:rPr>
        <w:t xml:space="preserve">, N., </w:t>
      </w:r>
      <w:proofErr w:type="spellStart"/>
      <w:r w:rsidRPr="000405BA">
        <w:rPr>
          <w:sz w:val="20"/>
          <w:szCs w:val="20"/>
        </w:rPr>
        <w:t>Sukumar</w:t>
      </w:r>
      <w:proofErr w:type="spellEnd"/>
      <w:r w:rsidRPr="000405BA">
        <w:rPr>
          <w:sz w:val="20"/>
          <w:szCs w:val="20"/>
        </w:rPr>
        <w:t xml:space="preserve">, R. &amp; </w:t>
      </w:r>
      <w:proofErr w:type="spellStart"/>
      <w:r w:rsidRPr="000405BA">
        <w:rPr>
          <w:sz w:val="20"/>
          <w:szCs w:val="20"/>
        </w:rPr>
        <w:t>Yamakura</w:t>
      </w:r>
      <w:proofErr w:type="spellEnd"/>
      <w:r w:rsidRPr="000405BA">
        <w:rPr>
          <w:sz w:val="20"/>
          <w:szCs w:val="20"/>
        </w:rPr>
        <w:t>, T. 2000 Spatial Patterns in the Distribution of Tropical Tree Species</w:t>
      </w:r>
      <w:r w:rsidRPr="000405BA">
        <w:rPr>
          <w:i/>
          <w:iCs/>
          <w:sz w:val="20"/>
          <w:szCs w:val="20"/>
        </w:rPr>
        <w:t xml:space="preserve">. </w:t>
      </w:r>
      <w:proofErr w:type="gramStart"/>
      <w:r w:rsidRPr="000405BA">
        <w:rPr>
          <w:i/>
          <w:iCs/>
          <w:sz w:val="20"/>
          <w:szCs w:val="20"/>
        </w:rPr>
        <w:t>Science.</w:t>
      </w:r>
      <w:proofErr w:type="gramEnd"/>
      <w:r w:rsidRPr="000405BA">
        <w:rPr>
          <w:b/>
          <w:bCs/>
          <w:sz w:val="20"/>
          <w:szCs w:val="20"/>
        </w:rPr>
        <w:t xml:space="preserve"> 288</w:t>
      </w:r>
      <w:r w:rsidRPr="000405BA">
        <w:rPr>
          <w:sz w:val="20"/>
          <w:szCs w:val="20"/>
        </w:rPr>
        <w:t xml:space="preserve">, 1414-1418. </w:t>
      </w:r>
    </w:p>
    <w:p w:rsidR="0023474F" w:rsidRPr="000405BA" w:rsidRDefault="0023474F" w:rsidP="0023474F">
      <w:pPr>
        <w:pStyle w:val="NormalWeb"/>
        <w:spacing w:line="480" w:lineRule="auto"/>
        <w:rPr>
          <w:sz w:val="20"/>
          <w:szCs w:val="20"/>
        </w:rPr>
      </w:pPr>
      <w:r w:rsidRPr="000405BA">
        <w:rPr>
          <w:sz w:val="20"/>
          <w:szCs w:val="20"/>
        </w:rPr>
        <w:t xml:space="preserve">[30] </w:t>
      </w:r>
      <w:proofErr w:type="spellStart"/>
      <w:r w:rsidRPr="000405BA">
        <w:rPr>
          <w:sz w:val="20"/>
          <w:szCs w:val="20"/>
        </w:rPr>
        <w:t>Bagchi</w:t>
      </w:r>
      <w:proofErr w:type="spellEnd"/>
      <w:r w:rsidRPr="000405BA">
        <w:rPr>
          <w:sz w:val="20"/>
          <w:szCs w:val="20"/>
        </w:rPr>
        <w:t xml:space="preserve">, R., Henrys, P. A., Brown, P. E., </w:t>
      </w:r>
      <w:proofErr w:type="spellStart"/>
      <w:r w:rsidRPr="000405BA">
        <w:rPr>
          <w:sz w:val="20"/>
          <w:szCs w:val="20"/>
        </w:rPr>
        <w:t>Burslem</w:t>
      </w:r>
      <w:proofErr w:type="spellEnd"/>
      <w:r w:rsidRPr="000405BA">
        <w:rPr>
          <w:sz w:val="20"/>
          <w:szCs w:val="20"/>
        </w:rPr>
        <w:t xml:space="preserve">, D. F. R. P., </w:t>
      </w:r>
      <w:proofErr w:type="spellStart"/>
      <w:r w:rsidRPr="000405BA">
        <w:rPr>
          <w:sz w:val="20"/>
          <w:szCs w:val="20"/>
        </w:rPr>
        <w:t>Diggle</w:t>
      </w:r>
      <w:proofErr w:type="spellEnd"/>
      <w:r w:rsidRPr="000405BA">
        <w:rPr>
          <w:sz w:val="20"/>
          <w:szCs w:val="20"/>
        </w:rPr>
        <w:t xml:space="preserve">, P. J., </w:t>
      </w:r>
      <w:proofErr w:type="spellStart"/>
      <w:r w:rsidRPr="000405BA">
        <w:rPr>
          <w:sz w:val="20"/>
          <w:szCs w:val="20"/>
        </w:rPr>
        <w:t>Gunatilleke</w:t>
      </w:r>
      <w:proofErr w:type="spellEnd"/>
      <w:r w:rsidRPr="000405BA">
        <w:rPr>
          <w:sz w:val="20"/>
          <w:szCs w:val="20"/>
        </w:rPr>
        <w:t xml:space="preserve">, C. V. S., </w:t>
      </w:r>
      <w:proofErr w:type="spellStart"/>
      <w:r w:rsidRPr="000405BA">
        <w:rPr>
          <w:sz w:val="20"/>
          <w:szCs w:val="20"/>
        </w:rPr>
        <w:t>Gunatilleke</w:t>
      </w:r>
      <w:proofErr w:type="spellEnd"/>
      <w:r w:rsidRPr="000405BA">
        <w:rPr>
          <w:sz w:val="20"/>
          <w:szCs w:val="20"/>
        </w:rPr>
        <w:t xml:space="preserve">, I. A. U. N., </w:t>
      </w:r>
      <w:proofErr w:type="spellStart"/>
      <w:r w:rsidRPr="000405BA">
        <w:rPr>
          <w:sz w:val="20"/>
          <w:szCs w:val="20"/>
        </w:rPr>
        <w:t>Kassim</w:t>
      </w:r>
      <w:proofErr w:type="spellEnd"/>
      <w:r w:rsidRPr="000405BA">
        <w:rPr>
          <w:sz w:val="20"/>
          <w:szCs w:val="20"/>
        </w:rPr>
        <w:t xml:space="preserve">, A. R., Law, R., Noor, S. &amp; </w:t>
      </w:r>
      <w:proofErr w:type="spellStart"/>
      <w:r w:rsidRPr="000405BA">
        <w:rPr>
          <w:sz w:val="20"/>
          <w:szCs w:val="20"/>
        </w:rPr>
        <w:t>Valenica</w:t>
      </w:r>
      <w:proofErr w:type="spellEnd"/>
      <w:r w:rsidRPr="000405BA">
        <w:rPr>
          <w:sz w:val="20"/>
          <w:szCs w:val="20"/>
        </w:rPr>
        <w:t>, R. L. 2011 Spatial patterns reveal negative density dependence and habitat associations in tropical trees</w:t>
      </w:r>
      <w:r w:rsidRPr="000405BA">
        <w:rPr>
          <w:i/>
          <w:iCs/>
          <w:sz w:val="20"/>
          <w:szCs w:val="20"/>
        </w:rPr>
        <w:t xml:space="preserve">. </w:t>
      </w:r>
      <w:proofErr w:type="gramStart"/>
      <w:r w:rsidRPr="000405BA">
        <w:rPr>
          <w:i/>
          <w:iCs/>
          <w:sz w:val="20"/>
          <w:szCs w:val="20"/>
        </w:rPr>
        <w:t>Ecology.</w:t>
      </w:r>
      <w:proofErr w:type="gramEnd"/>
      <w:r w:rsidRPr="000405BA">
        <w:rPr>
          <w:b/>
          <w:bCs/>
          <w:sz w:val="20"/>
          <w:szCs w:val="20"/>
        </w:rPr>
        <w:t xml:space="preserve"> 92</w:t>
      </w:r>
      <w:r w:rsidRPr="000405BA">
        <w:rPr>
          <w:sz w:val="20"/>
          <w:szCs w:val="20"/>
        </w:rPr>
        <w:t xml:space="preserve">, 1723-1729. </w:t>
      </w:r>
    </w:p>
    <w:p w:rsidR="0023474F" w:rsidRPr="000405BA" w:rsidRDefault="0023474F" w:rsidP="0023474F">
      <w:pPr>
        <w:pStyle w:val="NormalWeb"/>
        <w:spacing w:line="480" w:lineRule="auto"/>
        <w:rPr>
          <w:sz w:val="20"/>
          <w:szCs w:val="20"/>
        </w:rPr>
      </w:pPr>
      <w:r w:rsidRPr="000405BA">
        <w:rPr>
          <w:sz w:val="20"/>
          <w:szCs w:val="20"/>
        </w:rPr>
        <w:lastRenderedPageBreak/>
        <w:t>[31] Brokaw, N. &amp; Busing, R. T. 2000 Niche versus chance and tree diversity in forest gaps</w:t>
      </w:r>
      <w:r w:rsidRPr="000405BA">
        <w:rPr>
          <w:i/>
          <w:iCs/>
          <w:sz w:val="20"/>
          <w:szCs w:val="20"/>
        </w:rPr>
        <w:t xml:space="preserve">. </w:t>
      </w:r>
      <w:proofErr w:type="gramStart"/>
      <w:r w:rsidRPr="000405BA">
        <w:rPr>
          <w:i/>
          <w:iCs/>
          <w:sz w:val="20"/>
          <w:szCs w:val="20"/>
        </w:rPr>
        <w:t>Trends in Ecology &amp; Evolution.</w:t>
      </w:r>
      <w:proofErr w:type="gramEnd"/>
      <w:r w:rsidRPr="000405BA">
        <w:rPr>
          <w:b/>
          <w:bCs/>
          <w:sz w:val="20"/>
          <w:szCs w:val="20"/>
        </w:rPr>
        <w:t xml:space="preserve"> 15</w:t>
      </w:r>
      <w:r w:rsidRPr="000405BA">
        <w:rPr>
          <w:sz w:val="20"/>
          <w:szCs w:val="20"/>
        </w:rPr>
        <w:t xml:space="preserve">, 183-188. </w:t>
      </w:r>
    </w:p>
    <w:p w:rsidR="0023474F" w:rsidRPr="000405BA" w:rsidRDefault="0023474F" w:rsidP="0023474F">
      <w:pPr>
        <w:pStyle w:val="NormalWeb"/>
        <w:spacing w:line="480" w:lineRule="auto"/>
        <w:rPr>
          <w:sz w:val="20"/>
          <w:szCs w:val="20"/>
        </w:rPr>
      </w:pPr>
      <w:r w:rsidRPr="000405BA">
        <w:rPr>
          <w:sz w:val="20"/>
          <w:szCs w:val="20"/>
        </w:rPr>
        <w:t xml:space="preserve">[32] Hu, Y., </w:t>
      </w:r>
      <w:proofErr w:type="spellStart"/>
      <w:r w:rsidRPr="000405BA">
        <w:rPr>
          <w:sz w:val="20"/>
          <w:szCs w:val="20"/>
        </w:rPr>
        <w:t>Sha</w:t>
      </w:r>
      <w:proofErr w:type="spellEnd"/>
      <w:r w:rsidRPr="000405BA">
        <w:rPr>
          <w:sz w:val="20"/>
          <w:szCs w:val="20"/>
        </w:rPr>
        <w:t xml:space="preserve">, L., Blanchet, F. G., Zhang, J., Tang, Y., </w:t>
      </w:r>
      <w:proofErr w:type="spellStart"/>
      <w:r w:rsidRPr="000405BA">
        <w:rPr>
          <w:sz w:val="20"/>
          <w:szCs w:val="20"/>
        </w:rPr>
        <w:t>Lan</w:t>
      </w:r>
      <w:proofErr w:type="spellEnd"/>
      <w:r w:rsidRPr="000405BA">
        <w:rPr>
          <w:sz w:val="20"/>
          <w:szCs w:val="20"/>
        </w:rPr>
        <w:t xml:space="preserve">, G. &amp; Cao, M. 2011 Dominant species and dispersal limitation regulate tree species distributions in a 20-ha plot in </w:t>
      </w:r>
      <w:proofErr w:type="spellStart"/>
      <w:r w:rsidRPr="000405BA">
        <w:rPr>
          <w:sz w:val="20"/>
          <w:szCs w:val="20"/>
        </w:rPr>
        <w:t>Xishuangbanna</w:t>
      </w:r>
      <w:proofErr w:type="spellEnd"/>
      <w:r w:rsidRPr="000405BA">
        <w:rPr>
          <w:sz w:val="20"/>
          <w:szCs w:val="20"/>
        </w:rPr>
        <w:t>, southwest China</w:t>
      </w:r>
      <w:r w:rsidRPr="000405BA">
        <w:rPr>
          <w:i/>
          <w:iCs/>
          <w:sz w:val="20"/>
          <w:szCs w:val="20"/>
        </w:rPr>
        <w:t xml:space="preserve">. </w:t>
      </w:r>
      <w:proofErr w:type="spellStart"/>
      <w:proofErr w:type="gramStart"/>
      <w:r w:rsidRPr="000405BA">
        <w:rPr>
          <w:i/>
          <w:iCs/>
          <w:sz w:val="20"/>
          <w:szCs w:val="20"/>
        </w:rPr>
        <w:t>Oikos</w:t>
      </w:r>
      <w:proofErr w:type="spellEnd"/>
      <w:r w:rsidRPr="000405BA">
        <w:rPr>
          <w:i/>
          <w:iCs/>
          <w:sz w:val="20"/>
          <w:szCs w:val="20"/>
        </w:rPr>
        <w:t>.</w:t>
      </w:r>
      <w:r w:rsidRPr="000405BA">
        <w:rPr>
          <w:sz w:val="20"/>
          <w:szCs w:val="20"/>
        </w:rPr>
        <w:t>,</w:t>
      </w:r>
      <w:proofErr w:type="gramEnd"/>
      <w:r w:rsidRPr="000405BA">
        <w:rPr>
          <w:sz w:val="20"/>
          <w:szCs w:val="20"/>
        </w:rPr>
        <w:t xml:space="preserve"> no-no. </w:t>
      </w:r>
    </w:p>
    <w:p w:rsidR="0023474F" w:rsidRPr="000405BA" w:rsidRDefault="0023474F" w:rsidP="0023474F">
      <w:pPr>
        <w:pStyle w:val="NormalWeb"/>
        <w:spacing w:line="480" w:lineRule="auto"/>
        <w:rPr>
          <w:sz w:val="20"/>
          <w:szCs w:val="20"/>
        </w:rPr>
      </w:pPr>
      <w:r w:rsidRPr="000405BA">
        <w:rPr>
          <w:sz w:val="20"/>
          <w:szCs w:val="20"/>
        </w:rPr>
        <w:t xml:space="preserve">[33] </w:t>
      </w:r>
      <w:proofErr w:type="spellStart"/>
      <w:r w:rsidRPr="000405BA">
        <w:rPr>
          <w:sz w:val="20"/>
          <w:szCs w:val="20"/>
        </w:rPr>
        <w:t>Baddeley</w:t>
      </w:r>
      <w:proofErr w:type="spellEnd"/>
      <w:r w:rsidRPr="000405BA">
        <w:rPr>
          <w:sz w:val="20"/>
          <w:szCs w:val="20"/>
        </w:rPr>
        <w:t>, A. &amp; Turner, R. 2005 SPATSTAT: an R package for analyzing spatial point patterns</w:t>
      </w:r>
      <w:r w:rsidRPr="000405BA">
        <w:rPr>
          <w:i/>
          <w:iCs/>
          <w:sz w:val="20"/>
          <w:szCs w:val="20"/>
        </w:rPr>
        <w:t xml:space="preserve">. </w:t>
      </w:r>
      <w:proofErr w:type="gramStart"/>
      <w:r w:rsidRPr="000405BA">
        <w:rPr>
          <w:i/>
          <w:iCs/>
          <w:sz w:val="20"/>
          <w:szCs w:val="20"/>
        </w:rPr>
        <w:t>Journal of statistical software.</w:t>
      </w:r>
      <w:proofErr w:type="gramEnd"/>
      <w:r w:rsidRPr="000405BA">
        <w:rPr>
          <w:b/>
          <w:bCs/>
          <w:sz w:val="20"/>
          <w:szCs w:val="20"/>
        </w:rPr>
        <w:t xml:space="preserve"> 12</w:t>
      </w:r>
      <w:r w:rsidRPr="000405BA">
        <w:rPr>
          <w:sz w:val="20"/>
          <w:szCs w:val="20"/>
        </w:rPr>
        <w:t xml:space="preserve">, 1-42. </w:t>
      </w:r>
    </w:p>
    <w:p w:rsidR="0023474F" w:rsidRPr="000405BA" w:rsidRDefault="0023474F" w:rsidP="0023474F">
      <w:pPr>
        <w:pStyle w:val="NormalWeb"/>
        <w:spacing w:line="480" w:lineRule="auto"/>
        <w:rPr>
          <w:sz w:val="20"/>
          <w:szCs w:val="20"/>
        </w:rPr>
      </w:pPr>
      <w:r w:rsidRPr="000405BA">
        <w:rPr>
          <w:sz w:val="20"/>
          <w:szCs w:val="20"/>
        </w:rPr>
        <w:t xml:space="preserve">[34] Baker, T. R., </w:t>
      </w:r>
      <w:proofErr w:type="spellStart"/>
      <w:r w:rsidRPr="000405BA">
        <w:rPr>
          <w:sz w:val="20"/>
          <w:szCs w:val="20"/>
        </w:rPr>
        <w:t>Swaine</w:t>
      </w:r>
      <w:proofErr w:type="spellEnd"/>
      <w:r w:rsidRPr="000405BA">
        <w:rPr>
          <w:sz w:val="20"/>
          <w:szCs w:val="20"/>
        </w:rPr>
        <w:t xml:space="preserve">, M. D. &amp; </w:t>
      </w:r>
      <w:proofErr w:type="spellStart"/>
      <w:r w:rsidRPr="000405BA">
        <w:rPr>
          <w:sz w:val="20"/>
          <w:szCs w:val="20"/>
        </w:rPr>
        <w:t>Burslem</w:t>
      </w:r>
      <w:proofErr w:type="spellEnd"/>
      <w:r w:rsidRPr="000405BA">
        <w:rPr>
          <w:sz w:val="20"/>
          <w:szCs w:val="20"/>
        </w:rPr>
        <w:t>, D. F. R. P. 2003 Variation in tropical forest growth rates: combined effects of functional group composition and resource availability</w:t>
      </w:r>
      <w:r w:rsidRPr="000405BA">
        <w:rPr>
          <w:i/>
          <w:iCs/>
          <w:sz w:val="20"/>
          <w:szCs w:val="20"/>
        </w:rPr>
        <w:t xml:space="preserve">. </w:t>
      </w:r>
      <w:proofErr w:type="spellStart"/>
      <w:proofErr w:type="gramStart"/>
      <w:r w:rsidRPr="000405BA">
        <w:rPr>
          <w:i/>
          <w:iCs/>
          <w:sz w:val="20"/>
          <w:szCs w:val="20"/>
        </w:rPr>
        <w:t>Perspect</w:t>
      </w:r>
      <w:proofErr w:type="spellEnd"/>
      <w:r w:rsidRPr="000405BA">
        <w:rPr>
          <w:i/>
          <w:iCs/>
          <w:sz w:val="20"/>
          <w:szCs w:val="20"/>
        </w:rPr>
        <w:t>.</w:t>
      </w:r>
      <w:proofErr w:type="gramEnd"/>
      <w:r w:rsidRPr="000405BA">
        <w:rPr>
          <w:i/>
          <w:iCs/>
          <w:sz w:val="20"/>
          <w:szCs w:val="20"/>
        </w:rPr>
        <w:t xml:space="preserve"> Plant Ecol. </w:t>
      </w:r>
      <w:proofErr w:type="spellStart"/>
      <w:r w:rsidRPr="000405BA">
        <w:rPr>
          <w:i/>
          <w:iCs/>
          <w:sz w:val="20"/>
          <w:szCs w:val="20"/>
        </w:rPr>
        <w:t>Evol</w:t>
      </w:r>
      <w:proofErr w:type="spellEnd"/>
      <w:r w:rsidRPr="000405BA">
        <w:rPr>
          <w:i/>
          <w:iCs/>
          <w:sz w:val="20"/>
          <w:szCs w:val="20"/>
        </w:rPr>
        <w:t>. Syst.</w:t>
      </w:r>
      <w:r w:rsidRPr="000405BA">
        <w:rPr>
          <w:b/>
          <w:bCs/>
          <w:sz w:val="20"/>
          <w:szCs w:val="20"/>
        </w:rPr>
        <w:t xml:space="preserve"> 6</w:t>
      </w:r>
      <w:r w:rsidRPr="000405BA">
        <w:rPr>
          <w:sz w:val="20"/>
          <w:szCs w:val="20"/>
        </w:rPr>
        <w:t xml:space="preserve">, 21-36. </w:t>
      </w:r>
    </w:p>
    <w:p w:rsidR="0023474F" w:rsidRPr="000405BA" w:rsidRDefault="0023474F" w:rsidP="0023474F">
      <w:pPr>
        <w:pStyle w:val="NormalWeb"/>
        <w:spacing w:line="480" w:lineRule="auto"/>
        <w:rPr>
          <w:sz w:val="20"/>
          <w:szCs w:val="20"/>
        </w:rPr>
      </w:pPr>
      <w:r w:rsidRPr="000405BA">
        <w:rPr>
          <w:sz w:val="20"/>
          <w:szCs w:val="20"/>
        </w:rPr>
        <w:t xml:space="preserve">[35] </w:t>
      </w:r>
      <w:proofErr w:type="spellStart"/>
      <w:r w:rsidRPr="000405BA">
        <w:rPr>
          <w:sz w:val="20"/>
          <w:szCs w:val="20"/>
        </w:rPr>
        <w:t>Davidar</w:t>
      </w:r>
      <w:proofErr w:type="spellEnd"/>
      <w:r w:rsidRPr="000405BA">
        <w:rPr>
          <w:sz w:val="20"/>
          <w:szCs w:val="20"/>
        </w:rPr>
        <w:t xml:space="preserve">, P., </w:t>
      </w:r>
      <w:proofErr w:type="spellStart"/>
      <w:r w:rsidRPr="000405BA">
        <w:rPr>
          <w:sz w:val="20"/>
          <w:szCs w:val="20"/>
        </w:rPr>
        <w:t>Rajagopal</w:t>
      </w:r>
      <w:proofErr w:type="spellEnd"/>
      <w:r w:rsidRPr="000405BA">
        <w:rPr>
          <w:sz w:val="20"/>
          <w:szCs w:val="20"/>
        </w:rPr>
        <w:t xml:space="preserve">, B., </w:t>
      </w:r>
      <w:proofErr w:type="spellStart"/>
      <w:r w:rsidRPr="000405BA">
        <w:rPr>
          <w:sz w:val="20"/>
          <w:szCs w:val="20"/>
        </w:rPr>
        <w:t>Mohandass</w:t>
      </w:r>
      <w:proofErr w:type="spellEnd"/>
      <w:r w:rsidRPr="000405BA">
        <w:rPr>
          <w:sz w:val="20"/>
          <w:szCs w:val="20"/>
        </w:rPr>
        <w:t xml:space="preserve">, D., </w:t>
      </w:r>
      <w:proofErr w:type="spellStart"/>
      <w:r w:rsidRPr="000405BA">
        <w:rPr>
          <w:sz w:val="20"/>
          <w:szCs w:val="20"/>
        </w:rPr>
        <w:t>Puyravaud</w:t>
      </w:r>
      <w:proofErr w:type="spellEnd"/>
      <w:r w:rsidRPr="000405BA">
        <w:rPr>
          <w:sz w:val="20"/>
          <w:szCs w:val="20"/>
        </w:rPr>
        <w:t>, J., Condit, R., Wright, S. J. &amp; Leigh, E. G. 2007 The effect of climatic gradients, topographic variation and species traits on the beta diversity of rain forest trees</w:t>
      </w:r>
      <w:r w:rsidRPr="000405BA">
        <w:rPr>
          <w:i/>
          <w:iCs/>
          <w:sz w:val="20"/>
          <w:szCs w:val="20"/>
        </w:rPr>
        <w:t xml:space="preserve">. </w:t>
      </w:r>
      <w:proofErr w:type="gramStart"/>
      <w:r w:rsidRPr="000405BA">
        <w:rPr>
          <w:i/>
          <w:iCs/>
          <w:sz w:val="20"/>
          <w:szCs w:val="20"/>
        </w:rPr>
        <w:t xml:space="preserve">Global Ecol. </w:t>
      </w:r>
      <w:proofErr w:type="spellStart"/>
      <w:r w:rsidRPr="000405BA">
        <w:rPr>
          <w:i/>
          <w:iCs/>
          <w:sz w:val="20"/>
          <w:szCs w:val="20"/>
        </w:rPr>
        <w:t>Biogeogr</w:t>
      </w:r>
      <w:proofErr w:type="spellEnd"/>
      <w:r w:rsidRPr="000405BA">
        <w:rPr>
          <w:i/>
          <w:iCs/>
          <w:sz w:val="20"/>
          <w:szCs w:val="20"/>
        </w:rPr>
        <w:t>.</w:t>
      </w:r>
      <w:proofErr w:type="gramEnd"/>
      <w:r w:rsidRPr="000405BA">
        <w:rPr>
          <w:b/>
          <w:bCs/>
          <w:sz w:val="20"/>
          <w:szCs w:val="20"/>
        </w:rPr>
        <w:t xml:space="preserve"> 16</w:t>
      </w:r>
      <w:r w:rsidRPr="000405BA">
        <w:rPr>
          <w:sz w:val="20"/>
          <w:szCs w:val="20"/>
        </w:rPr>
        <w:t xml:space="preserve">, 510-518. </w:t>
      </w:r>
    </w:p>
    <w:p w:rsidR="0023474F" w:rsidRPr="000405BA" w:rsidRDefault="0023474F" w:rsidP="0023474F">
      <w:pPr>
        <w:pStyle w:val="NormalWeb"/>
        <w:spacing w:line="480" w:lineRule="auto"/>
        <w:rPr>
          <w:sz w:val="20"/>
          <w:szCs w:val="20"/>
        </w:rPr>
      </w:pPr>
      <w:r w:rsidRPr="000405BA">
        <w:rPr>
          <w:sz w:val="20"/>
          <w:szCs w:val="20"/>
        </w:rPr>
        <w:t xml:space="preserve">[36] </w:t>
      </w:r>
      <w:proofErr w:type="spellStart"/>
      <w:r w:rsidRPr="000405BA">
        <w:rPr>
          <w:sz w:val="20"/>
          <w:szCs w:val="20"/>
        </w:rPr>
        <w:t>Wiens</w:t>
      </w:r>
      <w:proofErr w:type="spellEnd"/>
      <w:r w:rsidRPr="000405BA">
        <w:rPr>
          <w:sz w:val="20"/>
          <w:szCs w:val="20"/>
        </w:rPr>
        <w:t xml:space="preserve">, J. J. 2011 </w:t>
      </w:r>
      <w:proofErr w:type="gramStart"/>
      <w:r w:rsidRPr="000405BA">
        <w:rPr>
          <w:sz w:val="20"/>
          <w:szCs w:val="20"/>
        </w:rPr>
        <w:t>The</w:t>
      </w:r>
      <w:proofErr w:type="gramEnd"/>
      <w:r w:rsidRPr="000405BA">
        <w:rPr>
          <w:sz w:val="20"/>
          <w:szCs w:val="20"/>
        </w:rPr>
        <w:t xml:space="preserve"> niche, biogeography and species interactions</w:t>
      </w:r>
      <w:r w:rsidRPr="000405BA">
        <w:rPr>
          <w:i/>
          <w:iCs/>
          <w:sz w:val="20"/>
          <w:szCs w:val="20"/>
        </w:rPr>
        <w:t>. Philosophical Transactions of the Royal Society B: Biological Sciences.</w:t>
      </w:r>
      <w:r w:rsidRPr="000405BA">
        <w:rPr>
          <w:b/>
          <w:bCs/>
          <w:sz w:val="20"/>
          <w:szCs w:val="20"/>
        </w:rPr>
        <w:t xml:space="preserve"> 366</w:t>
      </w:r>
      <w:r w:rsidRPr="000405BA">
        <w:rPr>
          <w:sz w:val="20"/>
          <w:szCs w:val="20"/>
        </w:rPr>
        <w:t xml:space="preserve">, 2336-2350. </w:t>
      </w:r>
    </w:p>
    <w:p w:rsidR="0023474F" w:rsidRPr="000405BA" w:rsidRDefault="0023474F" w:rsidP="0023474F">
      <w:pPr>
        <w:pStyle w:val="NormalWeb"/>
        <w:spacing w:line="480" w:lineRule="auto"/>
        <w:rPr>
          <w:sz w:val="20"/>
          <w:szCs w:val="20"/>
        </w:rPr>
      </w:pPr>
      <w:r w:rsidRPr="000405BA">
        <w:rPr>
          <w:sz w:val="20"/>
          <w:szCs w:val="20"/>
        </w:rPr>
        <w:t xml:space="preserve">[37] </w:t>
      </w:r>
      <w:proofErr w:type="spellStart"/>
      <w:r w:rsidRPr="000405BA">
        <w:rPr>
          <w:sz w:val="20"/>
          <w:szCs w:val="20"/>
        </w:rPr>
        <w:t>Ricklefs</w:t>
      </w:r>
      <w:proofErr w:type="spellEnd"/>
      <w:r w:rsidRPr="000405BA">
        <w:rPr>
          <w:sz w:val="20"/>
          <w:szCs w:val="20"/>
        </w:rPr>
        <w:t>, R. E. &amp; Renner, S. S. 2012 Global Correlations in Tropical Tree Species Richness and Abundance Reject Neutrality</w:t>
      </w:r>
      <w:r w:rsidRPr="000405BA">
        <w:rPr>
          <w:i/>
          <w:iCs/>
          <w:sz w:val="20"/>
          <w:szCs w:val="20"/>
        </w:rPr>
        <w:t xml:space="preserve">. </w:t>
      </w:r>
      <w:proofErr w:type="gramStart"/>
      <w:r w:rsidRPr="000405BA">
        <w:rPr>
          <w:i/>
          <w:iCs/>
          <w:sz w:val="20"/>
          <w:szCs w:val="20"/>
        </w:rPr>
        <w:t>Science.</w:t>
      </w:r>
      <w:proofErr w:type="gramEnd"/>
      <w:r w:rsidRPr="000405BA">
        <w:rPr>
          <w:b/>
          <w:bCs/>
          <w:sz w:val="20"/>
          <w:szCs w:val="20"/>
        </w:rPr>
        <w:t xml:space="preserve"> 335</w:t>
      </w:r>
      <w:r w:rsidRPr="000405BA">
        <w:rPr>
          <w:sz w:val="20"/>
          <w:szCs w:val="20"/>
        </w:rPr>
        <w:t xml:space="preserve">, 464-467. </w:t>
      </w:r>
    </w:p>
    <w:p w:rsidR="0023474F" w:rsidRPr="000405BA" w:rsidRDefault="0023474F" w:rsidP="0023474F">
      <w:pPr>
        <w:pStyle w:val="NormalWeb"/>
        <w:spacing w:line="480" w:lineRule="auto"/>
        <w:rPr>
          <w:sz w:val="20"/>
          <w:szCs w:val="20"/>
        </w:rPr>
      </w:pPr>
      <w:r w:rsidRPr="000405BA">
        <w:rPr>
          <w:sz w:val="20"/>
          <w:szCs w:val="20"/>
        </w:rPr>
        <w:t xml:space="preserve">[38] Lieberman, M., Lieberman, D., </w:t>
      </w:r>
      <w:proofErr w:type="spellStart"/>
      <w:r w:rsidRPr="000405BA">
        <w:rPr>
          <w:sz w:val="20"/>
          <w:szCs w:val="20"/>
        </w:rPr>
        <w:t>Hartshorn</w:t>
      </w:r>
      <w:proofErr w:type="spellEnd"/>
      <w:r w:rsidRPr="000405BA">
        <w:rPr>
          <w:sz w:val="20"/>
          <w:szCs w:val="20"/>
        </w:rPr>
        <w:t>, G. S. &amp; Peralta, R. 1985 Small-Scale Altitudinal Variation in Lowland Wet Tropical Forest Vegetation</w:t>
      </w:r>
      <w:r w:rsidRPr="000405BA">
        <w:rPr>
          <w:i/>
          <w:iCs/>
          <w:sz w:val="20"/>
          <w:szCs w:val="20"/>
        </w:rPr>
        <w:t>. J. Ecol.</w:t>
      </w:r>
      <w:r w:rsidRPr="000405BA">
        <w:rPr>
          <w:b/>
          <w:bCs/>
          <w:sz w:val="20"/>
          <w:szCs w:val="20"/>
        </w:rPr>
        <w:t xml:space="preserve"> 73</w:t>
      </w:r>
      <w:r w:rsidRPr="000405BA">
        <w:rPr>
          <w:sz w:val="20"/>
          <w:szCs w:val="20"/>
        </w:rPr>
        <w:t xml:space="preserve">, pp. 505-516. </w:t>
      </w:r>
    </w:p>
    <w:p w:rsidR="0023474F" w:rsidRPr="000405BA" w:rsidRDefault="0023474F" w:rsidP="0023474F">
      <w:pPr>
        <w:pStyle w:val="NormalWeb"/>
        <w:spacing w:line="480" w:lineRule="auto"/>
        <w:rPr>
          <w:sz w:val="20"/>
          <w:szCs w:val="20"/>
        </w:rPr>
      </w:pPr>
      <w:r w:rsidRPr="000405BA">
        <w:rPr>
          <w:sz w:val="20"/>
          <w:szCs w:val="20"/>
        </w:rPr>
        <w:t xml:space="preserve">[39] </w:t>
      </w:r>
      <w:proofErr w:type="spellStart"/>
      <w:r w:rsidRPr="000405BA">
        <w:rPr>
          <w:sz w:val="20"/>
          <w:szCs w:val="20"/>
        </w:rPr>
        <w:t>Vázquez</w:t>
      </w:r>
      <w:proofErr w:type="spellEnd"/>
      <w:r w:rsidRPr="000405BA">
        <w:rPr>
          <w:sz w:val="20"/>
          <w:szCs w:val="20"/>
        </w:rPr>
        <w:t xml:space="preserve">, G. J. A. &amp; </w:t>
      </w:r>
      <w:proofErr w:type="spellStart"/>
      <w:r w:rsidRPr="000405BA">
        <w:rPr>
          <w:sz w:val="20"/>
          <w:szCs w:val="20"/>
        </w:rPr>
        <w:t>Givnish</w:t>
      </w:r>
      <w:proofErr w:type="spellEnd"/>
      <w:r w:rsidRPr="000405BA">
        <w:rPr>
          <w:sz w:val="20"/>
          <w:szCs w:val="20"/>
        </w:rPr>
        <w:t xml:space="preserve">, T. J. 1998 Altitudinal gradients in tropical forest composition, structure, and diversity in the Sierra de </w:t>
      </w:r>
      <w:proofErr w:type="spellStart"/>
      <w:r w:rsidRPr="000405BA">
        <w:rPr>
          <w:sz w:val="20"/>
          <w:szCs w:val="20"/>
        </w:rPr>
        <w:t>Manantlán</w:t>
      </w:r>
      <w:proofErr w:type="spellEnd"/>
      <w:r w:rsidRPr="000405BA">
        <w:rPr>
          <w:i/>
          <w:iCs/>
          <w:sz w:val="20"/>
          <w:szCs w:val="20"/>
        </w:rPr>
        <w:t>. J. Ecol.</w:t>
      </w:r>
      <w:r w:rsidRPr="000405BA">
        <w:rPr>
          <w:b/>
          <w:bCs/>
          <w:sz w:val="20"/>
          <w:szCs w:val="20"/>
        </w:rPr>
        <w:t xml:space="preserve"> 86</w:t>
      </w:r>
      <w:r w:rsidRPr="000405BA">
        <w:rPr>
          <w:sz w:val="20"/>
          <w:szCs w:val="20"/>
        </w:rPr>
        <w:t xml:space="preserve">, 999-1020. </w:t>
      </w:r>
    </w:p>
    <w:p w:rsidR="0023474F" w:rsidRPr="000405BA" w:rsidRDefault="0023474F" w:rsidP="0023474F">
      <w:pPr>
        <w:pStyle w:val="NormalWeb"/>
        <w:spacing w:line="480" w:lineRule="auto"/>
        <w:rPr>
          <w:sz w:val="20"/>
          <w:szCs w:val="20"/>
        </w:rPr>
      </w:pPr>
      <w:r w:rsidRPr="000405BA">
        <w:rPr>
          <w:sz w:val="20"/>
          <w:szCs w:val="20"/>
        </w:rPr>
        <w:t xml:space="preserve">[40] Becker, P., </w:t>
      </w:r>
      <w:proofErr w:type="spellStart"/>
      <w:r w:rsidRPr="000405BA">
        <w:rPr>
          <w:sz w:val="20"/>
          <w:szCs w:val="20"/>
        </w:rPr>
        <w:t>Rabenold</w:t>
      </w:r>
      <w:proofErr w:type="spellEnd"/>
      <w:r w:rsidRPr="000405BA">
        <w:rPr>
          <w:sz w:val="20"/>
          <w:szCs w:val="20"/>
        </w:rPr>
        <w:t>, P. E., Idol, J. R. &amp; Smith, A. P. 1988 Water Potential Gradients for Gaps and Slopes in a Panamanian Tropical Moist Forest's Dry Season</w:t>
      </w:r>
      <w:r w:rsidRPr="000405BA">
        <w:rPr>
          <w:i/>
          <w:iCs/>
          <w:sz w:val="20"/>
          <w:szCs w:val="20"/>
        </w:rPr>
        <w:t>. J. Trop. Ecol.</w:t>
      </w:r>
      <w:r w:rsidRPr="000405BA">
        <w:rPr>
          <w:b/>
          <w:bCs/>
          <w:sz w:val="20"/>
          <w:szCs w:val="20"/>
        </w:rPr>
        <w:t xml:space="preserve"> 4</w:t>
      </w:r>
      <w:r w:rsidRPr="000405BA">
        <w:rPr>
          <w:sz w:val="20"/>
          <w:szCs w:val="20"/>
        </w:rPr>
        <w:t xml:space="preserve">, pp. 173-184. </w:t>
      </w:r>
    </w:p>
    <w:p w:rsidR="0023474F" w:rsidRPr="000405BA" w:rsidRDefault="0023474F" w:rsidP="0023474F">
      <w:pPr>
        <w:pStyle w:val="NormalWeb"/>
        <w:spacing w:line="480" w:lineRule="auto"/>
        <w:rPr>
          <w:sz w:val="20"/>
          <w:szCs w:val="20"/>
        </w:rPr>
      </w:pPr>
      <w:r w:rsidRPr="000405BA">
        <w:rPr>
          <w:sz w:val="20"/>
          <w:szCs w:val="20"/>
        </w:rPr>
        <w:lastRenderedPageBreak/>
        <w:t xml:space="preserve">[41] Ashton, M. P. S. 1992 </w:t>
      </w:r>
      <w:proofErr w:type="gramStart"/>
      <w:r w:rsidRPr="000405BA">
        <w:rPr>
          <w:sz w:val="20"/>
          <w:szCs w:val="20"/>
        </w:rPr>
        <w:t>Some</w:t>
      </w:r>
      <w:proofErr w:type="gramEnd"/>
      <w:r w:rsidRPr="000405BA">
        <w:rPr>
          <w:sz w:val="20"/>
          <w:szCs w:val="20"/>
        </w:rPr>
        <w:t xml:space="preserve"> measurements of the microclimate within a Sri Lankan tropical rainforest</w:t>
      </w:r>
      <w:r w:rsidRPr="000405BA">
        <w:rPr>
          <w:i/>
          <w:iCs/>
          <w:sz w:val="20"/>
          <w:szCs w:val="20"/>
        </w:rPr>
        <w:t xml:space="preserve">. Agric. For. </w:t>
      </w:r>
      <w:proofErr w:type="spellStart"/>
      <w:proofErr w:type="gramStart"/>
      <w:r w:rsidRPr="000405BA">
        <w:rPr>
          <w:i/>
          <w:iCs/>
          <w:sz w:val="20"/>
          <w:szCs w:val="20"/>
        </w:rPr>
        <w:t>Meteorol</w:t>
      </w:r>
      <w:proofErr w:type="spellEnd"/>
      <w:r w:rsidRPr="000405BA">
        <w:rPr>
          <w:i/>
          <w:iCs/>
          <w:sz w:val="20"/>
          <w:szCs w:val="20"/>
        </w:rPr>
        <w:t>.</w:t>
      </w:r>
      <w:proofErr w:type="gramEnd"/>
      <w:r w:rsidRPr="000405BA">
        <w:rPr>
          <w:b/>
          <w:bCs/>
          <w:sz w:val="20"/>
          <w:szCs w:val="20"/>
        </w:rPr>
        <w:t xml:space="preserve"> 59</w:t>
      </w:r>
      <w:r w:rsidRPr="000405BA">
        <w:rPr>
          <w:sz w:val="20"/>
          <w:szCs w:val="20"/>
        </w:rPr>
        <w:t xml:space="preserve">, 217-235. </w:t>
      </w:r>
    </w:p>
    <w:p w:rsidR="0023474F" w:rsidRPr="000405BA" w:rsidRDefault="0023474F" w:rsidP="0023474F">
      <w:pPr>
        <w:pStyle w:val="NormalWeb"/>
        <w:spacing w:line="480" w:lineRule="auto"/>
        <w:rPr>
          <w:sz w:val="20"/>
          <w:szCs w:val="20"/>
        </w:rPr>
      </w:pPr>
      <w:r w:rsidRPr="000405BA">
        <w:rPr>
          <w:sz w:val="20"/>
          <w:szCs w:val="20"/>
        </w:rPr>
        <w:t xml:space="preserve">[42] </w:t>
      </w:r>
      <w:proofErr w:type="spellStart"/>
      <w:r w:rsidRPr="000405BA">
        <w:rPr>
          <w:sz w:val="20"/>
          <w:szCs w:val="20"/>
        </w:rPr>
        <w:t>Daws</w:t>
      </w:r>
      <w:proofErr w:type="spellEnd"/>
      <w:r w:rsidRPr="000405BA">
        <w:rPr>
          <w:sz w:val="20"/>
          <w:szCs w:val="20"/>
        </w:rPr>
        <w:t xml:space="preserve">, M. I., Mullins, C. E., </w:t>
      </w:r>
      <w:proofErr w:type="spellStart"/>
      <w:r w:rsidRPr="000405BA">
        <w:rPr>
          <w:sz w:val="20"/>
          <w:szCs w:val="20"/>
        </w:rPr>
        <w:t>Burslem</w:t>
      </w:r>
      <w:proofErr w:type="spellEnd"/>
      <w:r w:rsidRPr="000405BA">
        <w:rPr>
          <w:sz w:val="20"/>
          <w:szCs w:val="20"/>
        </w:rPr>
        <w:t xml:space="preserve">, D. F. R. P., Paton, S. R. &amp; </w:t>
      </w:r>
      <w:proofErr w:type="spellStart"/>
      <w:r w:rsidRPr="000405BA">
        <w:rPr>
          <w:sz w:val="20"/>
          <w:szCs w:val="20"/>
        </w:rPr>
        <w:t>Dalling</w:t>
      </w:r>
      <w:proofErr w:type="spellEnd"/>
      <w:r w:rsidRPr="000405BA">
        <w:rPr>
          <w:sz w:val="20"/>
          <w:szCs w:val="20"/>
        </w:rPr>
        <w:t xml:space="preserve">, J. W. 2002 Topographic position affects the water regime in a </w:t>
      </w:r>
      <w:proofErr w:type="spellStart"/>
      <w:r w:rsidRPr="000405BA">
        <w:rPr>
          <w:sz w:val="20"/>
          <w:szCs w:val="20"/>
        </w:rPr>
        <w:t>semideciduous</w:t>
      </w:r>
      <w:proofErr w:type="spellEnd"/>
      <w:r w:rsidRPr="000405BA">
        <w:rPr>
          <w:sz w:val="20"/>
          <w:szCs w:val="20"/>
        </w:rPr>
        <w:t xml:space="preserve"> tropical forest in Panama</w:t>
      </w:r>
      <w:r w:rsidRPr="000405BA">
        <w:rPr>
          <w:i/>
          <w:iCs/>
          <w:sz w:val="20"/>
          <w:szCs w:val="20"/>
        </w:rPr>
        <w:t xml:space="preserve">. </w:t>
      </w:r>
      <w:proofErr w:type="gramStart"/>
      <w:r w:rsidRPr="000405BA">
        <w:rPr>
          <w:i/>
          <w:iCs/>
          <w:sz w:val="20"/>
          <w:szCs w:val="20"/>
        </w:rPr>
        <w:t>Plant and soil.</w:t>
      </w:r>
      <w:proofErr w:type="gramEnd"/>
      <w:r w:rsidRPr="000405BA">
        <w:rPr>
          <w:b/>
          <w:bCs/>
          <w:sz w:val="20"/>
          <w:szCs w:val="20"/>
        </w:rPr>
        <w:t xml:space="preserve"> 238</w:t>
      </w:r>
      <w:r w:rsidRPr="000405BA">
        <w:rPr>
          <w:sz w:val="20"/>
          <w:szCs w:val="20"/>
        </w:rPr>
        <w:t xml:space="preserve">, 79-89. </w:t>
      </w:r>
    </w:p>
    <w:p w:rsidR="0023474F" w:rsidRPr="000405BA" w:rsidRDefault="0023474F" w:rsidP="0023474F">
      <w:pPr>
        <w:pStyle w:val="NormalWeb"/>
        <w:spacing w:line="480" w:lineRule="auto"/>
        <w:rPr>
          <w:sz w:val="20"/>
          <w:szCs w:val="20"/>
        </w:rPr>
      </w:pPr>
      <w:r w:rsidRPr="000405BA">
        <w:rPr>
          <w:sz w:val="20"/>
          <w:szCs w:val="20"/>
        </w:rPr>
        <w:t xml:space="preserve">[43] John, R., </w:t>
      </w:r>
      <w:proofErr w:type="spellStart"/>
      <w:r w:rsidRPr="000405BA">
        <w:rPr>
          <w:sz w:val="20"/>
          <w:szCs w:val="20"/>
        </w:rPr>
        <w:t>Dalling</w:t>
      </w:r>
      <w:proofErr w:type="spellEnd"/>
      <w:r w:rsidRPr="000405BA">
        <w:rPr>
          <w:sz w:val="20"/>
          <w:szCs w:val="20"/>
        </w:rPr>
        <w:t xml:space="preserve">, J. W., Harms, K. E., </w:t>
      </w:r>
      <w:proofErr w:type="spellStart"/>
      <w:r w:rsidRPr="000405BA">
        <w:rPr>
          <w:sz w:val="20"/>
          <w:szCs w:val="20"/>
        </w:rPr>
        <w:t>Yavitt</w:t>
      </w:r>
      <w:proofErr w:type="spellEnd"/>
      <w:r w:rsidRPr="000405BA">
        <w:rPr>
          <w:sz w:val="20"/>
          <w:szCs w:val="20"/>
        </w:rPr>
        <w:t xml:space="preserve">, J. B., </w:t>
      </w:r>
      <w:proofErr w:type="spellStart"/>
      <w:r w:rsidRPr="000405BA">
        <w:rPr>
          <w:sz w:val="20"/>
          <w:szCs w:val="20"/>
        </w:rPr>
        <w:t>Stallard</w:t>
      </w:r>
      <w:proofErr w:type="spellEnd"/>
      <w:r w:rsidRPr="000405BA">
        <w:rPr>
          <w:sz w:val="20"/>
          <w:szCs w:val="20"/>
        </w:rPr>
        <w:t xml:space="preserve">, R. F., </w:t>
      </w:r>
      <w:proofErr w:type="spellStart"/>
      <w:r w:rsidRPr="000405BA">
        <w:rPr>
          <w:sz w:val="20"/>
          <w:szCs w:val="20"/>
        </w:rPr>
        <w:t>Mirabello</w:t>
      </w:r>
      <w:proofErr w:type="spellEnd"/>
      <w:r w:rsidRPr="000405BA">
        <w:rPr>
          <w:sz w:val="20"/>
          <w:szCs w:val="20"/>
        </w:rPr>
        <w:t xml:space="preserve">, M., Hubbell, S. P., Valencia, R., </w:t>
      </w:r>
      <w:proofErr w:type="spellStart"/>
      <w:r w:rsidRPr="000405BA">
        <w:rPr>
          <w:sz w:val="20"/>
          <w:szCs w:val="20"/>
        </w:rPr>
        <w:t>Navarrete</w:t>
      </w:r>
      <w:proofErr w:type="spellEnd"/>
      <w:r w:rsidRPr="000405BA">
        <w:rPr>
          <w:sz w:val="20"/>
          <w:szCs w:val="20"/>
        </w:rPr>
        <w:t>, H., Vallejo, M. &amp; Foster, R. B. 2007 Soil Nutrients Influence Spatial Distributions of Tropical Tree Species</w:t>
      </w:r>
      <w:r w:rsidRPr="000405BA">
        <w:rPr>
          <w:i/>
          <w:iCs/>
          <w:sz w:val="20"/>
          <w:szCs w:val="20"/>
        </w:rPr>
        <w:t>. Proc. Natl. Acad. Sci. U. S. A.</w:t>
      </w:r>
      <w:r w:rsidRPr="000405BA">
        <w:rPr>
          <w:b/>
          <w:bCs/>
          <w:sz w:val="20"/>
          <w:szCs w:val="20"/>
        </w:rPr>
        <w:t xml:space="preserve"> 104</w:t>
      </w:r>
      <w:r w:rsidRPr="000405BA">
        <w:rPr>
          <w:sz w:val="20"/>
          <w:szCs w:val="20"/>
        </w:rPr>
        <w:t xml:space="preserve">, 864-869. </w:t>
      </w:r>
    </w:p>
    <w:p w:rsidR="0023474F" w:rsidRPr="000405BA" w:rsidRDefault="0023474F" w:rsidP="0023474F">
      <w:pPr>
        <w:pStyle w:val="NormalWeb"/>
        <w:spacing w:line="480" w:lineRule="auto"/>
        <w:rPr>
          <w:sz w:val="20"/>
          <w:szCs w:val="20"/>
        </w:rPr>
      </w:pPr>
      <w:r w:rsidRPr="000405BA">
        <w:rPr>
          <w:sz w:val="20"/>
          <w:szCs w:val="20"/>
        </w:rPr>
        <w:t xml:space="preserve">[44] </w:t>
      </w:r>
      <w:proofErr w:type="spellStart"/>
      <w:r w:rsidRPr="000405BA">
        <w:rPr>
          <w:sz w:val="20"/>
          <w:szCs w:val="20"/>
        </w:rPr>
        <w:t>Baldeck</w:t>
      </w:r>
      <w:proofErr w:type="spellEnd"/>
      <w:r w:rsidRPr="000405BA">
        <w:rPr>
          <w:sz w:val="20"/>
          <w:szCs w:val="20"/>
        </w:rPr>
        <w:t xml:space="preserve">, C. A., Harms, K. E., </w:t>
      </w:r>
      <w:proofErr w:type="spellStart"/>
      <w:r w:rsidRPr="000405BA">
        <w:rPr>
          <w:sz w:val="20"/>
          <w:szCs w:val="20"/>
        </w:rPr>
        <w:t>Yavitt</w:t>
      </w:r>
      <w:proofErr w:type="spellEnd"/>
      <w:r w:rsidRPr="000405BA">
        <w:rPr>
          <w:sz w:val="20"/>
          <w:szCs w:val="20"/>
        </w:rPr>
        <w:t xml:space="preserve">, J. B., John, R., Turner, B. L., Valencia, R., </w:t>
      </w:r>
      <w:proofErr w:type="spellStart"/>
      <w:r w:rsidRPr="000405BA">
        <w:rPr>
          <w:sz w:val="20"/>
          <w:szCs w:val="20"/>
        </w:rPr>
        <w:t>Navarrete</w:t>
      </w:r>
      <w:proofErr w:type="spellEnd"/>
      <w:r w:rsidRPr="000405BA">
        <w:rPr>
          <w:sz w:val="20"/>
          <w:szCs w:val="20"/>
        </w:rPr>
        <w:t xml:space="preserve">, H., Davies, S. J., </w:t>
      </w:r>
      <w:proofErr w:type="spellStart"/>
      <w:r w:rsidRPr="000405BA">
        <w:rPr>
          <w:sz w:val="20"/>
          <w:szCs w:val="20"/>
        </w:rPr>
        <w:t>Chuyong</w:t>
      </w:r>
      <w:proofErr w:type="spellEnd"/>
      <w:r w:rsidRPr="000405BA">
        <w:rPr>
          <w:sz w:val="20"/>
          <w:szCs w:val="20"/>
        </w:rPr>
        <w:t xml:space="preserve">, G. B., </w:t>
      </w:r>
      <w:proofErr w:type="spellStart"/>
      <w:r w:rsidRPr="000405BA">
        <w:rPr>
          <w:sz w:val="20"/>
          <w:szCs w:val="20"/>
        </w:rPr>
        <w:t>Kenfack</w:t>
      </w:r>
      <w:proofErr w:type="spellEnd"/>
      <w:r w:rsidRPr="000405BA">
        <w:rPr>
          <w:sz w:val="20"/>
          <w:szCs w:val="20"/>
        </w:rPr>
        <w:t xml:space="preserve">, D., Thomas, D. W., </w:t>
      </w:r>
      <w:proofErr w:type="spellStart"/>
      <w:r w:rsidRPr="000405BA">
        <w:rPr>
          <w:sz w:val="20"/>
          <w:szCs w:val="20"/>
        </w:rPr>
        <w:t>Madawala</w:t>
      </w:r>
      <w:proofErr w:type="spellEnd"/>
      <w:r w:rsidRPr="000405BA">
        <w:rPr>
          <w:sz w:val="20"/>
          <w:szCs w:val="20"/>
        </w:rPr>
        <w:t xml:space="preserve">, S., </w:t>
      </w:r>
      <w:proofErr w:type="spellStart"/>
      <w:r w:rsidRPr="000405BA">
        <w:rPr>
          <w:sz w:val="20"/>
          <w:szCs w:val="20"/>
        </w:rPr>
        <w:t>Gunatilleke</w:t>
      </w:r>
      <w:proofErr w:type="spellEnd"/>
      <w:r w:rsidRPr="000405BA">
        <w:rPr>
          <w:sz w:val="20"/>
          <w:szCs w:val="20"/>
        </w:rPr>
        <w:t xml:space="preserve">, N., </w:t>
      </w:r>
      <w:proofErr w:type="spellStart"/>
      <w:r w:rsidRPr="000405BA">
        <w:rPr>
          <w:sz w:val="20"/>
          <w:szCs w:val="20"/>
        </w:rPr>
        <w:t>Gunatilleke</w:t>
      </w:r>
      <w:proofErr w:type="spellEnd"/>
      <w:r w:rsidRPr="000405BA">
        <w:rPr>
          <w:sz w:val="20"/>
          <w:szCs w:val="20"/>
        </w:rPr>
        <w:t xml:space="preserve">, S., </w:t>
      </w:r>
      <w:proofErr w:type="spellStart"/>
      <w:r w:rsidRPr="000405BA">
        <w:rPr>
          <w:sz w:val="20"/>
          <w:szCs w:val="20"/>
        </w:rPr>
        <w:t>Bunyavejchewin</w:t>
      </w:r>
      <w:proofErr w:type="spellEnd"/>
      <w:r w:rsidRPr="000405BA">
        <w:rPr>
          <w:sz w:val="20"/>
          <w:szCs w:val="20"/>
        </w:rPr>
        <w:t xml:space="preserve">, S., </w:t>
      </w:r>
      <w:proofErr w:type="spellStart"/>
      <w:r w:rsidRPr="000405BA">
        <w:rPr>
          <w:sz w:val="20"/>
          <w:szCs w:val="20"/>
        </w:rPr>
        <w:t>Kiratiprayoon</w:t>
      </w:r>
      <w:proofErr w:type="spellEnd"/>
      <w:r w:rsidRPr="000405BA">
        <w:rPr>
          <w:sz w:val="20"/>
          <w:szCs w:val="20"/>
        </w:rPr>
        <w:t xml:space="preserve">, S., </w:t>
      </w:r>
      <w:proofErr w:type="spellStart"/>
      <w:r w:rsidRPr="000405BA">
        <w:rPr>
          <w:sz w:val="20"/>
          <w:szCs w:val="20"/>
        </w:rPr>
        <w:t>Yaacob</w:t>
      </w:r>
      <w:proofErr w:type="spellEnd"/>
      <w:r w:rsidRPr="000405BA">
        <w:rPr>
          <w:sz w:val="20"/>
          <w:szCs w:val="20"/>
        </w:rPr>
        <w:t xml:space="preserve">, A., </w:t>
      </w:r>
      <w:proofErr w:type="spellStart"/>
      <w:r w:rsidRPr="000405BA">
        <w:rPr>
          <w:sz w:val="20"/>
          <w:szCs w:val="20"/>
        </w:rPr>
        <w:t>Supardi</w:t>
      </w:r>
      <w:proofErr w:type="spellEnd"/>
      <w:r w:rsidRPr="000405BA">
        <w:rPr>
          <w:sz w:val="20"/>
          <w:szCs w:val="20"/>
        </w:rPr>
        <w:t xml:space="preserve">, M. N. N. &amp; </w:t>
      </w:r>
      <w:proofErr w:type="spellStart"/>
      <w:r w:rsidRPr="000405BA">
        <w:rPr>
          <w:sz w:val="20"/>
          <w:szCs w:val="20"/>
        </w:rPr>
        <w:t>Dalling</w:t>
      </w:r>
      <w:proofErr w:type="spellEnd"/>
      <w:r w:rsidRPr="000405BA">
        <w:rPr>
          <w:sz w:val="20"/>
          <w:szCs w:val="20"/>
        </w:rPr>
        <w:t>, J. W. February 22, 2013 Soil resources and topography shape local tree community structure in tropical forests</w:t>
      </w:r>
      <w:r w:rsidRPr="000405BA">
        <w:rPr>
          <w:i/>
          <w:iCs/>
          <w:sz w:val="20"/>
          <w:szCs w:val="20"/>
        </w:rPr>
        <w:t>. Proceedings of the Royal Society B: Biological Sciences.</w:t>
      </w:r>
      <w:r w:rsidRPr="000405BA">
        <w:rPr>
          <w:b/>
          <w:bCs/>
          <w:sz w:val="20"/>
          <w:szCs w:val="20"/>
        </w:rPr>
        <w:t xml:space="preserve"> 280</w:t>
      </w:r>
      <w:r w:rsidRPr="000405BA">
        <w:rPr>
          <w:sz w:val="20"/>
          <w:szCs w:val="20"/>
        </w:rPr>
        <w:t xml:space="preserve">. </w:t>
      </w:r>
    </w:p>
    <w:p w:rsidR="0023474F" w:rsidRPr="000405BA" w:rsidRDefault="0023474F" w:rsidP="0023474F">
      <w:pPr>
        <w:pStyle w:val="NormalWeb"/>
        <w:spacing w:line="480" w:lineRule="auto"/>
        <w:rPr>
          <w:sz w:val="20"/>
          <w:szCs w:val="20"/>
        </w:rPr>
      </w:pPr>
      <w:r w:rsidRPr="000405BA">
        <w:rPr>
          <w:sz w:val="20"/>
          <w:szCs w:val="20"/>
        </w:rPr>
        <w:t xml:space="preserve">[45] Wills, C., Harms, K. E., Condit, R., King, D., Thompson, J., He, F., Muller-Landau, H. C., Ashton, P., </w:t>
      </w:r>
      <w:proofErr w:type="spellStart"/>
      <w:r w:rsidRPr="000405BA">
        <w:rPr>
          <w:sz w:val="20"/>
          <w:szCs w:val="20"/>
        </w:rPr>
        <w:t>Losos</w:t>
      </w:r>
      <w:proofErr w:type="spellEnd"/>
      <w:r w:rsidRPr="000405BA">
        <w:rPr>
          <w:sz w:val="20"/>
          <w:szCs w:val="20"/>
        </w:rPr>
        <w:t xml:space="preserve">, E., </w:t>
      </w:r>
      <w:proofErr w:type="spellStart"/>
      <w:r w:rsidRPr="000405BA">
        <w:rPr>
          <w:sz w:val="20"/>
          <w:szCs w:val="20"/>
        </w:rPr>
        <w:t>Comita</w:t>
      </w:r>
      <w:proofErr w:type="spellEnd"/>
      <w:r w:rsidRPr="000405BA">
        <w:rPr>
          <w:sz w:val="20"/>
          <w:szCs w:val="20"/>
        </w:rPr>
        <w:t xml:space="preserve">, L., Hubbell, S., </w:t>
      </w:r>
      <w:proofErr w:type="spellStart"/>
      <w:r w:rsidRPr="000405BA">
        <w:rPr>
          <w:sz w:val="20"/>
          <w:szCs w:val="20"/>
        </w:rPr>
        <w:t>LaFrankie</w:t>
      </w:r>
      <w:proofErr w:type="spellEnd"/>
      <w:r w:rsidRPr="000405BA">
        <w:rPr>
          <w:sz w:val="20"/>
          <w:szCs w:val="20"/>
        </w:rPr>
        <w:t xml:space="preserve">, J., </w:t>
      </w:r>
      <w:proofErr w:type="spellStart"/>
      <w:r w:rsidRPr="000405BA">
        <w:rPr>
          <w:sz w:val="20"/>
          <w:szCs w:val="20"/>
        </w:rPr>
        <w:t>Bunyavejchewin</w:t>
      </w:r>
      <w:proofErr w:type="spellEnd"/>
      <w:r w:rsidRPr="000405BA">
        <w:rPr>
          <w:sz w:val="20"/>
          <w:szCs w:val="20"/>
        </w:rPr>
        <w:t xml:space="preserve">, S., </w:t>
      </w:r>
      <w:proofErr w:type="spellStart"/>
      <w:r w:rsidRPr="000405BA">
        <w:rPr>
          <w:sz w:val="20"/>
          <w:szCs w:val="20"/>
        </w:rPr>
        <w:t>Dattaraja</w:t>
      </w:r>
      <w:proofErr w:type="spellEnd"/>
      <w:r w:rsidRPr="000405BA">
        <w:rPr>
          <w:sz w:val="20"/>
          <w:szCs w:val="20"/>
        </w:rPr>
        <w:t xml:space="preserve">, H. S., Davies, S., </w:t>
      </w:r>
      <w:proofErr w:type="spellStart"/>
      <w:r w:rsidRPr="000405BA">
        <w:rPr>
          <w:sz w:val="20"/>
          <w:szCs w:val="20"/>
        </w:rPr>
        <w:t>Esufali</w:t>
      </w:r>
      <w:proofErr w:type="spellEnd"/>
      <w:r w:rsidRPr="000405BA">
        <w:rPr>
          <w:sz w:val="20"/>
          <w:szCs w:val="20"/>
        </w:rPr>
        <w:t xml:space="preserve">, S., Foster, R., </w:t>
      </w:r>
      <w:proofErr w:type="spellStart"/>
      <w:r w:rsidRPr="000405BA">
        <w:rPr>
          <w:sz w:val="20"/>
          <w:szCs w:val="20"/>
        </w:rPr>
        <w:t>Gunatilleke</w:t>
      </w:r>
      <w:proofErr w:type="spellEnd"/>
      <w:r w:rsidRPr="000405BA">
        <w:rPr>
          <w:sz w:val="20"/>
          <w:szCs w:val="20"/>
        </w:rPr>
        <w:t xml:space="preserve">, N., </w:t>
      </w:r>
      <w:proofErr w:type="spellStart"/>
      <w:r w:rsidRPr="000405BA">
        <w:rPr>
          <w:sz w:val="20"/>
          <w:szCs w:val="20"/>
        </w:rPr>
        <w:t>Gunatilleke</w:t>
      </w:r>
      <w:proofErr w:type="spellEnd"/>
      <w:r w:rsidRPr="000405BA">
        <w:rPr>
          <w:sz w:val="20"/>
          <w:szCs w:val="20"/>
        </w:rPr>
        <w:t xml:space="preserve">, S., Hall, P., </w:t>
      </w:r>
      <w:proofErr w:type="spellStart"/>
      <w:r w:rsidRPr="000405BA">
        <w:rPr>
          <w:sz w:val="20"/>
          <w:szCs w:val="20"/>
        </w:rPr>
        <w:t>Itoh</w:t>
      </w:r>
      <w:proofErr w:type="spellEnd"/>
      <w:r w:rsidRPr="000405BA">
        <w:rPr>
          <w:sz w:val="20"/>
          <w:szCs w:val="20"/>
        </w:rPr>
        <w:t xml:space="preserve">, A., John, R., </w:t>
      </w:r>
      <w:proofErr w:type="spellStart"/>
      <w:r w:rsidRPr="000405BA">
        <w:rPr>
          <w:sz w:val="20"/>
          <w:szCs w:val="20"/>
        </w:rPr>
        <w:t>Kiratiprayoon</w:t>
      </w:r>
      <w:proofErr w:type="spellEnd"/>
      <w:r w:rsidRPr="000405BA">
        <w:rPr>
          <w:sz w:val="20"/>
          <w:szCs w:val="20"/>
        </w:rPr>
        <w:t xml:space="preserve">, S., de Lao, S. L., Massa, M., </w:t>
      </w:r>
      <w:proofErr w:type="spellStart"/>
      <w:r w:rsidRPr="000405BA">
        <w:rPr>
          <w:sz w:val="20"/>
          <w:szCs w:val="20"/>
        </w:rPr>
        <w:t>Nath</w:t>
      </w:r>
      <w:proofErr w:type="spellEnd"/>
      <w:r w:rsidRPr="000405BA">
        <w:rPr>
          <w:sz w:val="20"/>
          <w:szCs w:val="20"/>
        </w:rPr>
        <w:t xml:space="preserve">, C., Noor, M. N. S., </w:t>
      </w:r>
      <w:proofErr w:type="spellStart"/>
      <w:r w:rsidRPr="000405BA">
        <w:rPr>
          <w:sz w:val="20"/>
          <w:szCs w:val="20"/>
        </w:rPr>
        <w:t>Kassim</w:t>
      </w:r>
      <w:proofErr w:type="spellEnd"/>
      <w:r w:rsidRPr="000405BA">
        <w:rPr>
          <w:sz w:val="20"/>
          <w:szCs w:val="20"/>
        </w:rPr>
        <w:t xml:space="preserve">, A. R., </w:t>
      </w:r>
      <w:proofErr w:type="spellStart"/>
      <w:r w:rsidRPr="000405BA">
        <w:rPr>
          <w:sz w:val="20"/>
          <w:szCs w:val="20"/>
        </w:rPr>
        <w:t>Sukumar</w:t>
      </w:r>
      <w:proofErr w:type="spellEnd"/>
      <w:r w:rsidRPr="000405BA">
        <w:rPr>
          <w:sz w:val="20"/>
          <w:szCs w:val="20"/>
        </w:rPr>
        <w:t xml:space="preserve">, R., Suresh, H. S., Sun, I., Tan, S., </w:t>
      </w:r>
      <w:proofErr w:type="spellStart"/>
      <w:r w:rsidRPr="000405BA">
        <w:rPr>
          <w:sz w:val="20"/>
          <w:szCs w:val="20"/>
        </w:rPr>
        <w:t>Yamakura</w:t>
      </w:r>
      <w:proofErr w:type="spellEnd"/>
      <w:r w:rsidRPr="000405BA">
        <w:rPr>
          <w:sz w:val="20"/>
          <w:szCs w:val="20"/>
        </w:rPr>
        <w:t>, T. &amp; Zimmerman, J. 2006 Nonrandom Processes Maintain Diversity in Tropical Forests</w:t>
      </w:r>
      <w:r w:rsidRPr="000405BA">
        <w:rPr>
          <w:i/>
          <w:iCs/>
          <w:sz w:val="20"/>
          <w:szCs w:val="20"/>
        </w:rPr>
        <w:t xml:space="preserve">. </w:t>
      </w:r>
      <w:proofErr w:type="gramStart"/>
      <w:r w:rsidRPr="000405BA">
        <w:rPr>
          <w:i/>
          <w:iCs/>
          <w:sz w:val="20"/>
          <w:szCs w:val="20"/>
        </w:rPr>
        <w:t>Science.</w:t>
      </w:r>
      <w:proofErr w:type="gramEnd"/>
      <w:r w:rsidRPr="000405BA">
        <w:rPr>
          <w:b/>
          <w:bCs/>
          <w:sz w:val="20"/>
          <w:szCs w:val="20"/>
        </w:rPr>
        <w:t xml:space="preserve"> 311</w:t>
      </w:r>
      <w:r w:rsidRPr="000405BA">
        <w:rPr>
          <w:sz w:val="20"/>
          <w:szCs w:val="20"/>
        </w:rPr>
        <w:t xml:space="preserve">, 527-531. </w:t>
      </w:r>
    </w:p>
    <w:p w:rsidR="0023474F" w:rsidRPr="000405BA" w:rsidRDefault="0023474F" w:rsidP="0023474F">
      <w:pPr>
        <w:pStyle w:val="NormalWeb"/>
        <w:spacing w:line="480" w:lineRule="auto"/>
        <w:rPr>
          <w:sz w:val="20"/>
          <w:szCs w:val="20"/>
        </w:rPr>
      </w:pPr>
      <w:r w:rsidRPr="000405BA">
        <w:rPr>
          <w:sz w:val="20"/>
          <w:szCs w:val="20"/>
        </w:rPr>
        <w:t xml:space="preserve">[46] </w:t>
      </w:r>
      <w:proofErr w:type="spellStart"/>
      <w:r w:rsidRPr="000405BA">
        <w:rPr>
          <w:sz w:val="20"/>
          <w:szCs w:val="20"/>
        </w:rPr>
        <w:t>Comita</w:t>
      </w:r>
      <w:proofErr w:type="spellEnd"/>
      <w:r w:rsidRPr="000405BA">
        <w:rPr>
          <w:sz w:val="20"/>
          <w:szCs w:val="20"/>
        </w:rPr>
        <w:t xml:space="preserve">, L. S. &amp; </w:t>
      </w:r>
      <w:proofErr w:type="spellStart"/>
      <w:r w:rsidRPr="000405BA">
        <w:rPr>
          <w:sz w:val="20"/>
          <w:szCs w:val="20"/>
        </w:rPr>
        <w:t>Engelbrecht</w:t>
      </w:r>
      <w:proofErr w:type="spellEnd"/>
      <w:r w:rsidRPr="000405BA">
        <w:rPr>
          <w:sz w:val="20"/>
          <w:szCs w:val="20"/>
        </w:rPr>
        <w:t>, B. M. J. 2009 Seasonal and spatial variation in water availability drive habitat associations in a tropical forest</w:t>
      </w:r>
      <w:r w:rsidRPr="000405BA">
        <w:rPr>
          <w:i/>
          <w:iCs/>
          <w:sz w:val="20"/>
          <w:szCs w:val="20"/>
        </w:rPr>
        <w:t xml:space="preserve">. </w:t>
      </w:r>
      <w:proofErr w:type="gramStart"/>
      <w:r w:rsidRPr="000405BA">
        <w:rPr>
          <w:i/>
          <w:iCs/>
          <w:sz w:val="20"/>
          <w:szCs w:val="20"/>
        </w:rPr>
        <w:t>Ecology.</w:t>
      </w:r>
      <w:proofErr w:type="gramEnd"/>
      <w:r w:rsidRPr="000405BA">
        <w:rPr>
          <w:b/>
          <w:bCs/>
          <w:sz w:val="20"/>
          <w:szCs w:val="20"/>
        </w:rPr>
        <w:t xml:space="preserve"> 90</w:t>
      </w:r>
      <w:r w:rsidRPr="000405BA">
        <w:rPr>
          <w:sz w:val="20"/>
          <w:szCs w:val="20"/>
        </w:rPr>
        <w:t xml:space="preserve">, 2755-2765. </w:t>
      </w:r>
    </w:p>
    <w:p w:rsidR="0023474F" w:rsidRPr="000405BA" w:rsidRDefault="0023474F" w:rsidP="0023474F">
      <w:pPr>
        <w:pStyle w:val="NormalWeb"/>
        <w:spacing w:line="480" w:lineRule="auto"/>
        <w:rPr>
          <w:sz w:val="20"/>
          <w:szCs w:val="20"/>
        </w:rPr>
      </w:pPr>
      <w:r w:rsidRPr="000405BA">
        <w:rPr>
          <w:sz w:val="20"/>
          <w:szCs w:val="20"/>
        </w:rPr>
        <w:t>[47] Metz, M. R. 2012 Does habitat specialization by seedlings contribute to the high diversity of a lowland rain forest?</w:t>
      </w:r>
      <w:r w:rsidRPr="000405BA">
        <w:rPr>
          <w:i/>
          <w:iCs/>
          <w:sz w:val="20"/>
          <w:szCs w:val="20"/>
        </w:rPr>
        <w:t xml:space="preserve"> J. Ecol.</w:t>
      </w:r>
      <w:r w:rsidRPr="000405BA">
        <w:rPr>
          <w:b/>
          <w:bCs/>
          <w:sz w:val="20"/>
          <w:szCs w:val="20"/>
        </w:rPr>
        <w:t xml:space="preserve"> 100</w:t>
      </w:r>
      <w:r w:rsidRPr="000405BA">
        <w:rPr>
          <w:sz w:val="20"/>
          <w:szCs w:val="20"/>
        </w:rPr>
        <w:t xml:space="preserve">, 969-979. </w:t>
      </w:r>
    </w:p>
    <w:p w:rsidR="0023474F" w:rsidRPr="000405BA" w:rsidRDefault="0023474F" w:rsidP="0023474F">
      <w:pPr>
        <w:pStyle w:val="NormalWeb"/>
        <w:spacing w:line="480" w:lineRule="auto"/>
        <w:rPr>
          <w:sz w:val="20"/>
          <w:szCs w:val="20"/>
        </w:rPr>
      </w:pPr>
      <w:r w:rsidRPr="000405BA">
        <w:rPr>
          <w:sz w:val="20"/>
          <w:szCs w:val="20"/>
        </w:rPr>
        <w:t xml:space="preserve">[48] Brown, J. H. 1984 </w:t>
      </w:r>
      <w:proofErr w:type="gramStart"/>
      <w:r w:rsidRPr="000405BA">
        <w:rPr>
          <w:sz w:val="20"/>
          <w:szCs w:val="20"/>
        </w:rPr>
        <w:t>On</w:t>
      </w:r>
      <w:proofErr w:type="gramEnd"/>
      <w:r w:rsidRPr="000405BA">
        <w:rPr>
          <w:sz w:val="20"/>
          <w:szCs w:val="20"/>
        </w:rPr>
        <w:t xml:space="preserve"> the Relationship between Abundance and Distribution of Species</w:t>
      </w:r>
      <w:r w:rsidRPr="000405BA">
        <w:rPr>
          <w:i/>
          <w:iCs/>
          <w:sz w:val="20"/>
          <w:szCs w:val="20"/>
        </w:rPr>
        <w:t>. Am. Nat.</w:t>
      </w:r>
      <w:r w:rsidRPr="000405BA">
        <w:rPr>
          <w:b/>
          <w:bCs/>
          <w:sz w:val="20"/>
          <w:szCs w:val="20"/>
        </w:rPr>
        <w:t xml:space="preserve"> 124</w:t>
      </w:r>
      <w:r w:rsidRPr="000405BA">
        <w:rPr>
          <w:sz w:val="20"/>
          <w:szCs w:val="20"/>
        </w:rPr>
        <w:t xml:space="preserve">, pp. 255-279. </w:t>
      </w:r>
    </w:p>
    <w:p w:rsidR="0023474F" w:rsidRPr="000405BA" w:rsidRDefault="0023474F" w:rsidP="0023474F">
      <w:pPr>
        <w:pStyle w:val="NormalWeb"/>
        <w:spacing w:line="480" w:lineRule="auto"/>
        <w:rPr>
          <w:sz w:val="20"/>
          <w:szCs w:val="20"/>
        </w:rPr>
      </w:pPr>
      <w:r w:rsidRPr="000405BA">
        <w:rPr>
          <w:sz w:val="20"/>
          <w:szCs w:val="20"/>
        </w:rPr>
        <w:t xml:space="preserve">[49] Zhang, L. W., </w:t>
      </w:r>
      <w:proofErr w:type="spellStart"/>
      <w:r w:rsidRPr="000405BA">
        <w:rPr>
          <w:sz w:val="20"/>
          <w:szCs w:val="20"/>
        </w:rPr>
        <w:t>Mi</w:t>
      </w:r>
      <w:proofErr w:type="spellEnd"/>
      <w:r w:rsidRPr="000405BA">
        <w:rPr>
          <w:sz w:val="20"/>
          <w:szCs w:val="20"/>
        </w:rPr>
        <w:t>, X. C., Shao, H. B. &amp; Ma, K. P. 2011 Strong plant-soil associations in a heterogeneous subtropical broad-leaved forest</w:t>
      </w:r>
      <w:r w:rsidRPr="000405BA">
        <w:rPr>
          <w:i/>
          <w:iCs/>
          <w:sz w:val="20"/>
          <w:szCs w:val="20"/>
        </w:rPr>
        <w:t xml:space="preserve">. </w:t>
      </w:r>
      <w:proofErr w:type="gramStart"/>
      <w:r w:rsidRPr="000405BA">
        <w:rPr>
          <w:i/>
          <w:iCs/>
          <w:sz w:val="20"/>
          <w:szCs w:val="20"/>
        </w:rPr>
        <w:t>Plant and soil.</w:t>
      </w:r>
      <w:proofErr w:type="gramEnd"/>
      <w:r w:rsidRPr="000405BA">
        <w:rPr>
          <w:b/>
          <w:bCs/>
          <w:sz w:val="20"/>
          <w:szCs w:val="20"/>
        </w:rPr>
        <w:t xml:space="preserve"> 347</w:t>
      </w:r>
      <w:r w:rsidRPr="000405BA">
        <w:rPr>
          <w:sz w:val="20"/>
          <w:szCs w:val="20"/>
        </w:rPr>
        <w:t xml:space="preserve">, 211-220. </w:t>
      </w:r>
    </w:p>
    <w:p w:rsidR="0023474F" w:rsidRPr="000405BA" w:rsidRDefault="0023474F" w:rsidP="0023474F">
      <w:pPr>
        <w:pStyle w:val="NormalWeb"/>
        <w:spacing w:line="480" w:lineRule="auto"/>
        <w:rPr>
          <w:sz w:val="20"/>
          <w:szCs w:val="20"/>
        </w:rPr>
      </w:pPr>
      <w:r w:rsidRPr="000405BA">
        <w:rPr>
          <w:sz w:val="20"/>
          <w:szCs w:val="20"/>
        </w:rPr>
        <w:lastRenderedPageBreak/>
        <w:t xml:space="preserve">[50] Kraft, N. J. B. &amp; </w:t>
      </w:r>
      <w:proofErr w:type="spellStart"/>
      <w:r w:rsidRPr="000405BA">
        <w:rPr>
          <w:sz w:val="20"/>
          <w:szCs w:val="20"/>
        </w:rPr>
        <w:t>Ackerly</w:t>
      </w:r>
      <w:proofErr w:type="spellEnd"/>
      <w:r w:rsidRPr="000405BA">
        <w:rPr>
          <w:sz w:val="20"/>
          <w:szCs w:val="20"/>
        </w:rPr>
        <w:t>, D. D. 2010 Functional trait and phylogenetic tests of community assembly across spatial scales in an Amazonian forest</w:t>
      </w:r>
      <w:r w:rsidRPr="000405BA">
        <w:rPr>
          <w:i/>
          <w:iCs/>
          <w:sz w:val="20"/>
          <w:szCs w:val="20"/>
        </w:rPr>
        <w:t xml:space="preserve">. </w:t>
      </w:r>
      <w:proofErr w:type="gramStart"/>
      <w:r w:rsidRPr="000405BA">
        <w:rPr>
          <w:i/>
          <w:iCs/>
          <w:sz w:val="20"/>
          <w:szCs w:val="20"/>
        </w:rPr>
        <w:t>Ecological Monographs.</w:t>
      </w:r>
      <w:proofErr w:type="gramEnd"/>
      <w:r w:rsidRPr="000405BA">
        <w:rPr>
          <w:b/>
          <w:bCs/>
          <w:sz w:val="20"/>
          <w:szCs w:val="20"/>
        </w:rPr>
        <w:t xml:space="preserve"> 80</w:t>
      </w:r>
      <w:r w:rsidRPr="000405BA">
        <w:rPr>
          <w:sz w:val="20"/>
          <w:szCs w:val="20"/>
        </w:rPr>
        <w:t xml:space="preserve">, 401-422. </w:t>
      </w:r>
    </w:p>
    <w:p w:rsidR="0023474F" w:rsidRPr="000405BA" w:rsidRDefault="0023474F" w:rsidP="0023474F">
      <w:pPr>
        <w:pStyle w:val="NormalWeb"/>
        <w:spacing w:line="480" w:lineRule="auto"/>
        <w:rPr>
          <w:sz w:val="20"/>
          <w:szCs w:val="20"/>
        </w:rPr>
      </w:pPr>
      <w:r w:rsidRPr="000405BA">
        <w:rPr>
          <w:sz w:val="20"/>
          <w:szCs w:val="20"/>
        </w:rPr>
        <w:t xml:space="preserve">[51] </w:t>
      </w:r>
      <w:proofErr w:type="spellStart"/>
      <w:r w:rsidRPr="000405BA">
        <w:rPr>
          <w:sz w:val="20"/>
          <w:szCs w:val="20"/>
        </w:rPr>
        <w:t>Debski</w:t>
      </w:r>
      <w:proofErr w:type="spellEnd"/>
      <w:r w:rsidRPr="000405BA">
        <w:rPr>
          <w:sz w:val="20"/>
          <w:szCs w:val="20"/>
        </w:rPr>
        <w:t xml:space="preserve">, I., </w:t>
      </w:r>
      <w:proofErr w:type="spellStart"/>
      <w:r w:rsidRPr="000405BA">
        <w:rPr>
          <w:sz w:val="20"/>
          <w:szCs w:val="20"/>
        </w:rPr>
        <w:t>Burslem</w:t>
      </w:r>
      <w:proofErr w:type="spellEnd"/>
      <w:r w:rsidRPr="000405BA">
        <w:rPr>
          <w:sz w:val="20"/>
          <w:szCs w:val="20"/>
        </w:rPr>
        <w:t xml:space="preserve">, D. F. R. P., </w:t>
      </w:r>
      <w:proofErr w:type="spellStart"/>
      <w:r w:rsidRPr="000405BA">
        <w:rPr>
          <w:sz w:val="20"/>
          <w:szCs w:val="20"/>
        </w:rPr>
        <w:t>Palmiotto</w:t>
      </w:r>
      <w:proofErr w:type="spellEnd"/>
      <w:r w:rsidRPr="000405BA">
        <w:rPr>
          <w:sz w:val="20"/>
          <w:szCs w:val="20"/>
        </w:rPr>
        <w:t xml:space="preserve">, P. A., </w:t>
      </w:r>
      <w:proofErr w:type="spellStart"/>
      <w:r w:rsidRPr="000405BA">
        <w:rPr>
          <w:sz w:val="20"/>
          <w:szCs w:val="20"/>
        </w:rPr>
        <w:t>Lafrankie</w:t>
      </w:r>
      <w:proofErr w:type="spellEnd"/>
      <w:r w:rsidRPr="000405BA">
        <w:rPr>
          <w:sz w:val="20"/>
          <w:szCs w:val="20"/>
        </w:rPr>
        <w:t xml:space="preserve">, J. V., Lee, H. S. &amp; </w:t>
      </w:r>
      <w:proofErr w:type="spellStart"/>
      <w:r w:rsidRPr="000405BA">
        <w:rPr>
          <w:sz w:val="20"/>
          <w:szCs w:val="20"/>
        </w:rPr>
        <w:t>Manokaran</w:t>
      </w:r>
      <w:proofErr w:type="spellEnd"/>
      <w:r w:rsidRPr="000405BA">
        <w:rPr>
          <w:sz w:val="20"/>
          <w:szCs w:val="20"/>
        </w:rPr>
        <w:t xml:space="preserve">, N. 2002 Habitat Preferences of </w:t>
      </w:r>
      <w:proofErr w:type="spellStart"/>
      <w:r w:rsidRPr="000405BA">
        <w:rPr>
          <w:sz w:val="20"/>
          <w:szCs w:val="20"/>
        </w:rPr>
        <w:t>Aporosa</w:t>
      </w:r>
      <w:proofErr w:type="spellEnd"/>
      <w:r w:rsidRPr="000405BA">
        <w:rPr>
          <w:sz w:val="20"/>
          <w:szCs w:val="20"/>
        </w:rPr>
        <w:t xml:space="preserve"> in Two Malaysian Forests: Implications for Abundance and Coexistence</w:t>
      </w:r>
      <w:r w:rsidRPr="000405BA">
        <w:rPr>
          <w:i/>
          <w:iCs/>
          <w:sz w:val="20"/>
          <w:szCs w:val="20"/>
        </w:rPr>
        <w:t xml:space="preserve">. </w:t>
      </w:r>
      <w:proofErr w:type="gramStart"/>
      <w:r w:rsidRPr="000405BA">
        <w:rPr>
          <w:i/>
          <w:iCs/>
          <w:sz w:val="20"/>
          <w:szCs w:val="20"/>
        </w:rPr>
        <w:t>Ecology.</w:t>
      </w:r>
      <w:proofErr w:type="gramEnd"/>
      <w:r w:rsidRPr="000405BA">
        <w:rPr>
          <w:b/>
          <w:bCs/>
          <w:sz w:val="20"/>
          <w:szCs w:val="20"/>
        </w:rPr>
        <w:t xml:space="preserve"> 83</w:t>
      </w:r>
      <w:r w:rsidRPr="000405BA">
        <w:rPr>
          <w:sz w:val="20"/>
          <w:szCs w:val="20"/>
        </w:rPr>
        <w:t xml:space="preserve">, pp. 2005-2018. </w:t>
      </w:r>
    </w:p>
    <w:p w:rsidR="0023474F" w:rsidRPr="000405BA" w:rsidRDefault="0023474F" w:rsidP="0023474F">
      <w:pPr>
        <w:pStyle w:val="NormalWeb"/>
        <w:spacing w:line="480" w:lineRule="auto"/>
        <w:rPr>
          <w:sz w:val="20"/>
          <w:szCs w:val="20"/>
        </w:rPr>
      </w:pPr>
      <w:r w:rsidRPr="000405BA">
        <w:rPr>
          <w:sz w:val="20"/>
          <w:szCs w:val="20"/>
        </w:rPr>
        <w:t xml:space="preserve">[52] John, R. &amp; </w:t>
      </w:r>
      <w:proofErr w:type="spellStart"/>
      <w:r w:rsidRPr="000405BA">
        <w:rPr>
          <w:sz w:val="20"/>
          <w:szCs w:val="20"/>
        </w:rPr>
        <w:t>Sukumar</w:t>
      </w:r>
      <w:proofErr w:type="spellEnd"/>
      <w:r w:rsidRPr="000405BA">
        <w:rPr>
          <w:sz w:val="20"/>
          <w:szCs w:val="20"/>
        </w:rPr>
        <w:t xml:space="preserve">, R. 2004 Distance-and density-related effects in a tropical dry deciduous forest tree community at </w:t>
      </w:r>
      <w:proofErr w:type="spellStart"/>
      <w:r w:rsidRPr="000405BA">
        <w:rPr>
          <w:sz w:val="20"/>
          <w:szCs w:val="20"/>
        </w:rPr>
        <w:t>Mudumalai</w:t>
      </w:r>
      <w:proofErr w:type="spellEnd"/>
      <w:r w:rsidRPr="000405BA">
        <w:rPr>
          <w:sz w:val="20"/>
          <w:szCs w:val="20"/>
        </w:rPr>
        <w:t xml:space="preserve">, southern India. In </w:t>
      </w:r>
      <w:r w:rsidRPr="000405BA">
        <w:rPr>
          <w:i/>
          <w:iCs/>
          <w:sz w:val="20"/>
          <w:szCs w:val="20"/>
        </w:rPr>
        <w:t>Tropical forest diversity and dynamism: findings from a large-scale plot network</w:t>
      </w:r>
      <w:r w:rsidRPr="000405BA">
        <w:rPr>
          <w:sz w:val="20"/>
          <w:szCs w:val="20"/>
        </w:rPr>
        <w:t xml:space="preserve"> (eds. E. C. </w:t>
      </w:r>
      <w:proofErr w:type="spellStart"/>
      <w:r w:rsidRPr="000405BA">
        <w:rPr>
          <w:sz w:val="20"/>
          <w:szCs w:val="20"/>
        </w:rPr>
        <w:t>Losos</w:t>
      </w:r>
      <w:proofErr w:type="spellEnd"/>
      <w:r w:rsidRPr="000405BA">
        <w:rPr>
          <w:sz w:val="20"/>
          <w:szCs w:val="20"/>
        </w:rPr>
        <w:t xml:space="preserve"> &amp; E. G. Leigh), pp. 363-383. Chicago: University of Chicago Press. </w:t>
      </w:r>
    </w:p>
    <w:p w:rsidR="0023474F" w:rsidRPr="000405BA" w:rsidRDefault="0023474F" w:rsidP="0023474F">
      <w:pPr>
        <w:pStyle w:val="NormalWeb"/>
        <w:spacing w:line="480" w:lineRule="auto"/>
        <w:rPr>
          <w:sz w:val="20"/>
          <w:szCs w:val="20"/>
        </w:rPr>
      </w:pPr>
      <w:r w:rsidRPr="000405BA">
        <w:rPr>
          <w:sz w:val="20"/>
          <w:szCs w:val="20"/>
        </w:rPr>
        <w:t xml:space="preserve">[53] </w:t>
      </w:r>
      <w:proofErr w:type="spellStart"/>
      <w:r w:rsidRPr="000405BA">
        <w:rPr>
          <w:sz w:val="20"/>
          <w:szCs w:val="20"/>
        </w:rPr>
        <w:t>Uriarte</w:t>
      </w:r>
      <w:proofErr w:type="spellEnd"/>
      <w:r w:rsidRPr="000405BA">
        <w:rPr>
          <w:sz w:val="20"/>
          <w:szCs w:val="20"/>
        </w:rPr>
        <w:t xml:space="preserve">, M., Swenson, N. G., </w:t>
      </w:r>
      <w:proofErr w:type="spellStart"/>
      <w:r w:rsidRPr="000405BA">
        <w:rPr>
          <w:sz w:val="20"/>
          <w:szCs w:val="20"/>
        </w:rPr>
        <w:t>Chazdon</w:t>
      </w:r>
      <w:proofErr w:type="spellEnd"/>
      <w:r w:rsidRPr="000405BA">
        <w:rPr>
          <w:sz w:val="20"/>
          <w:szCs w:val="20"/>
        </w:rPr>
        <w:t xml:space="preserve">, R. L., </w:t>
      </w:r>
      <w:proofErr w:type="spellStart"/>
      <w:r w:rsidRPr="000405BA">
        <w:rPr>
          <w:sz w:val="20"/>
          <w:szCs w:val="20"/>
        </w:rPr>
        <w:t>Comita</w:t>
      </w:r>
      <w:proofErr w:type="spellEnd"/>
      <w:r w:rsidRPr="000405BA">
        <w:rPr>
          <w:sz w:val="20"/>
          <w:szCs w:val="20"/>
        </w:rPr>
        <w:t xml:space="preserve">, L. S., John Kress, W., Erickson, D., </w:t>
      </w:r>
      <w:proofErr w:type="spellStart"/>
      <w:r w:rsidRPr="000405BA">
        <w:rPr>
          <w:sz w:val="20"/>
          <w:szCs w:val="20"/>
        </w:rPr>
        <w:t>Forero-Montaña</w:t>
      </w:r>
      <w:proofErr w:type="spellEnd"/>
      <w:r w:rsidRPr="000405BA">
        <w:rPr>
          <w:sz w:val="20"/>
          <w:szCs w:val="20"/>
        </w:rPr>
        <w:t xml:space="preserve">, J., Zimmerman, J. K. &amp; Thompson, J. 2010 Trait similarity, shared ancestry and the structure of </w:t>
      </w:r>
      <w:proofErr w:type="spellStart"/>
      <w:r w:rsidRPr="000405BA">
        <w:rPr>
          <w:sz w:val="20"/>
          <w:szCs w:val="20"/>
        </w:rPr>
        <w:t>neighbourhood</w:t>
      </w:r>
      <w:proofErr w:type="spellEnd"/>
      <w:r w:rsidRPr="000405BA">
        <w:rPr>
          <w:sz w:val="20"/>
          <w:szCs w:val="20"/>
        </w:rPr>
        <w:t xml:space="preserve"> interactions in a subtropical wet forest: implications for community assembly</w:t>
      </w:r>
      <w:r w:rsidRPr="000405BA">
        <w:rPr>
          <w:i/>
          <w:iCs/>
          <w:sz w:val="20"/>
          <w:szCs w:val="20"/>
        </w:rPr>
        <w:t xml:space="preserve">. Ecol. </w:t>
      </w:r>
      <w:proofErr w:type="spellStart"/>
      <w:r w:rsidRPr="000405BA">
        <w:rPr>
          <w:i/>
          <w:iCs/>
          <w:sz w:val="20"/>
          <w:szCs w:val="20"/>
        </w:rPr>
        <w:t>Lett</w:t>
      </w:r>
      <w:proofErr w:type="spellEnd"/>
      <w:r w:rsidRPr="000405BA">
        <w:rPr>
          <w:i/>
          <w:iCs/>
          <w:sz w:val="20"/>
          <w:szCs w:val="20"/>
        </w:rPr>
        <w:t>.</w:t>
      </w:r>
      <w:r w:rsidRPr="000405BA">
        <w:rPr>
          <w:b/>
          <w:bCs/>
          <w:sz w:val="20"/>
          <w:szCs w:val="20"/>
        </w:rPr>
        <w:t xml:space="preserve"> 13</w:t>
      </w:r>
      <w:r w:rsidRPr="000405BA">
        <w:rPr>
          <w:sz w:val="20"/>
          <w:szCs w:val="20"/>
        </w:rPr>
        <w:t xml:space="preserve">, 1503-1514. </w:t>
      </w:r>
    </w:p>
    <w:p w:rsidR="0023474F" w:rsidRPr="000405BA" w:rsidRDefault="0023474F" w:rsidP="0023474F">
      <w:pPr>
        <w:pStyle w:val="NormalWeb"/>
        <w:spacing w:line="480" w:lineRule="auto"/>
        <w:rPr>
          <w:sz w:val="20"/>
          <w:szCs w:val="20"/>
        </w:rPr>
      </w:pPr>
      <w:r w:rsidRPr="000405BA">
        <w:rPr>
          <w:sz w:val="20"/>
          <w:szCs w:val="20"/>
        </w:rPr>
        <w:t xml:space="preserve">[54] </w:t>
      </w:r>
      <w:proofErr w:type="spellStart"/>
      <w:r w:rsidRPr="000405BA">
        <w:rPr>
          <w:sz w:val="20"/>
          <w:szCs w:val="20"/>
        </w:rPr>
        <w:t>Kanagaraj</w:t>
      </w:r>
      <w:proofErr w:type="spellEnd"/>
      <w:r w:rsidRPr="000405BA">
        <w:rPr>
          <w:sz w:val="20"/>
          <w:szCs w:val="20"/>
        </w:rPr>
        <w:t xml:space="preserve">, R., </w:t>
      </w:r>
      <w:proofErr w:type="spellStart"/>
      <w:r w:rsidRPr="000405BA">
        <w:rPr>
          <w:sz w:val="20"/>
          <w:szCs w:val="20"/>
        </w:rPr>
        <w:t>Wiegand</w:t>
      </w:r>
      <w:proofErr w:type="spellEnd"/>
      <w:r w:rsidRPr="000405BA">
        <w:rPr>
          <w:sz w:val="20"/>
          <w:szCs w:val="20"/>
        </w:rPr>
        <w:t xml:space="preserve">, T., </w:t>
      </w:r>
      <w:proofErr w:type="spellStart"/>
      <w:r w:rsidRPr="000405BA">
        <w:rPr>
          <w:sz w:val="20"/>
          <w:szCs w:val="20"/>
        </w:rPr>
        <w:t>Comita</w:t>
      </w:r>
      <w:proofErr w:type="spellEnd"/>
      <w:r w:rsidRPr="000405BA">
        <w:rPr>
          <w:sz w:val="20"/>
          <w:szCs w:val="20"/>
        </w:rPr>
        <w:t xml:space="preserve">, L. S. &amp; </w:t>
      </w:r>
      <w:proofErr w:type="spellStart"/>
      <w:r w:rsidRPr="000405BA">
        <w:rPr>
          <w:sz w:val="20"/>
          <w:szCs w:val="20"/>
        </w:rPr>
        <w:t>Huth</w:t>
      </w:r>
      <w:proofErr w:type="spellEnd"/>
      <w:r w:rsidRPr="000405BA">
        <w:rPr>
          <w:sz w:val="20"/>
          <w:szCs w:val="20"/>
        </w:rPr>
        <w:t>, A. 2011 Tropical tree species assemblages in topographical habitats change in time and with life stage</w:t>
      </w:r>
      <w:r w:rsidRPr="000405BA">
        <w:rPr>
          <w:i/>
          <w:iCs/>
          <w:sz w:val="20"/>
          <w:szCs w:val="20"/>
        </w:rPr>
        <w:t>. J. Ecol.</w:t>
      </w:r>
      <w:r w:rsidRPr="000405BA">
        <w:rPr>
          <w:b/>
          <w:bCs/>
          <w:sz w:val="20"/>
          <w:szCs w:val="20"/>
        </w:rPr>
        <w:t xml:space="preserve"> 99</w:t>
      </w:r>
      <w:r w:rsidRPr="000405BA">
        <w:rPr>
          <w:sz w:val="20"/>
          <w:szCs w:val="20"/>
        </w:rPr>
        <w:t xml:space="preserve">, 1441-1452. </w:t>
      </w:r>
    </w:p>
    <w:p w:rsidR="0023474F" w:rsidRPr="000405BA" w:rsidRDefault="0023474F" w:rsidP="0023474F">
      <w:pPr>
        <w:pStyle w:val="NormalWeb"/>
        <w:spacing w:line="480" w:lineRule="auto"/>
        <w:rPr>
          <w:sz w:val="20"/>
          <w:szCs w:val="20"/>
        </w:rPr>
      </w:pPr>
      <w:r w:rsidRPr="000405BA">
        <w:rPr>
          <w:sz w:val="20"/>
          <w:szCs w:val="20"/>
        </w:rPr>
        <w:t xml:space="preserve">[55] Lin, L., </w:t>
      </w:r>
      <w:proofErr w:type="spellStart"/>
      <w:r w:rsidRPr="000405BA">
        <w:rPr>
          <w:sz w:val="20"/>
          <w:szCs w:val="20"/>
        </w:rPr>
        <w:t>Comita</w:t>
      </w:r>
      <w:proofErr w:type="spellEnd"/>
      <w:r w:rsidRPr="000405BA">
        <w:rPr>
          <w:sz w:val="20"/>
          <w:szCs w:val="20"/>
        </w:rPr>
        <w:t xml:space="preserve">, L. S., </w:t>
      </w:r>
      <w:proofErr w:type="spellStart"/>
      <w:r w:rsidRPr="000405BA">
        <w:rPr>
          <w:sz w:val="20"/>
          <w:szCs w:val="20"/>
        </w:rPr>
        <w:t>Zheng</w:t>
      </w:r>
      <w:proofErr w:type="spellEnd"/>
      <w:r w:rsidRPr="000405BA">
        <w:rPr>
          <w:sz w:val="20"/>
          <w:szCs w:val="20"/>
        </w:rPr>
        <w:t>, Z. &amp; Cao, M. in review Seasonal differentiation in density-dependent seedling survival in a tropical rainforest.</w:t>
      </w:r>
    </w:p>
    <w:p w:rsidR="0023474F" w:rsidRPr="000405BA" w:rsidRDefault="0023474F" w:rsidP="0023474F">
      <w:pPr>
        <w:pStyle w:val="NormalWeb"/>
        <w:spacing w:line="480" w:lineRule="auto"/>
        <w:rPr>
          <w:sz w:val="20"/>
          <w:szCs w:val="20"/>
        </w:rPr>
      </w:pPr>
      <w:r w:rsidRPr="000405BA">
        <w:rPr>
          <w:sz w:val="20"/>
          <w:szCs w:val="20"/>
        </w:rPr>
        <w:t>[</w:t>
      </w:r>
      <w:r w:rsidR="00667C8B" w:rsidRPr="000405BA">
        <w:rPr>
          <w:sz w:val="20"/>
          <w:szCs w:val="20"/>
        </w:rPr>
        <w:t>56</w:t>
      </w:r>
      <w:r w:rsidRPr="000405BA">
        <w:rPr>
          <w:sz w:val="20"/>
          <w:szCs w:val="20"/>
        </w:rPr>
        <w:t xml:space="preserve">] </w:t>
      </w:r>
      <w:proofErr w:type="spellStart"/>
      <w:r w:rsidRPr="000405BA">
        <w:rPr>
          <w:sz w:val="20"/>
          <w:szCs w:val="20"/>
        </w:rPr>
        <w:t>Jenness</w:t>
      </w:r>
      <w:proofErr w:type="spellEnd"/>
      <w:r w:rsidRPr="000405BA">
        <w:rPr>
          <w:sz w:val="20"/>
          <w:szCs w:val="20"/>
        </w:rPr>
        <w:t>, J. S. 2004 Calculating landscape surface area from digital elevation models</w:t>
      </w:r>
      <w:r w:rsidRPr="000405BA">
        <w:rPr>
          <w:i/>
          <w:iCs/>
          <w:sz w:val="20"/>
          <w:szCs w:val="20"/>
        </w:rPr>
        <w:t xml:space="preserve">. </w:t>
      </w:r>
      <w:proofErr w:type="gramStart"/>
      <w:r w:rsidRPr="000405BA">
        <w:rPr>
          <w:i/>
          <w:iCs/>
          <w:sz w:val="20"/>
          <w:szCs w:val="20"/>
        </w:rPr>
        <w:t>Wildlife society bulletin.</w:t>
      </w:r>
      <w:proofErr w:type="gramEnd"/>
      <w:r w:rsidRPr="000405BA">
        <w:rPr>
          <w:b/>
          <w:bCs/>
          <w:sz w:val="20"/>
          <w:szCs w:val="20"/>
        </w:rPr>
        <w:t xml:space="preserve"> 32</w:t>
      </w:r>
      <w:r w:rsidRPr="000405BA">
        <w:rPr>
          <w:sz w:val="20"/>
          <w:szCs w:val="20"/>
        </w:rPr>
        <w:t xml:space="preserve">, 829-839. </w:t>
      </w:r>
    </w:p>
    <w:p w:rsidR="0023474F" w:rsidRPr="000405BA" w:rsidRDefault="0023474F" w:rsidP="000961A6">
      <w:pPr>
        <w:pStyle w:val="NoSpacing"/>
        <w:spacing w:line="480" w:lineRule="auto"/>
        <w:rPr>
          <w:rFonts w:ascii="Times New Roman" w:hAnsi="Times New Roman"/>
          <w:b/>
          <w:sz w:val="24"/>
          <w:szCs w:val="24"/>
        </w:rPr>
      </w:pPr>
    </w:p>
    <w:p w:rsidR="0023474F" w:rsidRPr="000405BA" w:rsidRDefault="0023474F" w:rsidP="000961A6">
      <w:pPr>
        <w:pStyle w:val="NoSpacing"/>
        <w:spacing w:line="480" w:lineRule="auto"/>
        <w:rPr>
          <w:rFonts w:ascii="Times New Roman" w:hAnsi="Times New Roman"/>
          <w:b/>
          <w:sz w:val="24"/>
          <w:szCs w:val="24"/>
        </w:rPr>
      </w:pPr>
    </w:p>
    <w:p w:rsidR="0023474F" w:rsidRPr="000405BA" w:rsidRDefault="0023474F" w:rsidP="000961A6">
      <w:pPr>
        <w:pStyle w:val="NoSpacing"/>
        <w:spacing w:line="480" w:lineRule="auto"/>
        <w:rPr>
          <w:rFonts w:ascii="Times New Roman" w:hAnsi="Times New Roman"/>
          <w:b/>
          <w:sz w:val="24"/>
          <w:szCs w:val="24"/>
        </w:rPr>
      </w:pPr>
    </w:p>
    <w:p w:rsidR="0023474F" w:rsidRPr="000405BA" w:rsidRDefault="0023474F" w:rsidP="000961A6">
      <w:pPr>
        <w:pStyle w:val="NoSpacing"/>
        <w:spacing w:line="480" w:lineRule="auto"/>
        <w:rPr>
          <w:rFonts w:ascii="Times New Roman" w:hAnsi="Times New Roman"/>
          <w:b/>
          <w:sz w:val="24"/>
          <w:szCs w:val="24"/>
        </w:rPr>
      </w:pPr>
    </w:p>
    <w:p w:rsidR="0023474F" w:rsidRPr="000405BA" w:rsidRDefault="0023474F" w:rsidP="000961A6">
      <w:pPr>
        <w:pStyle w:val="NoSpacing"/>
        <w:spacing w:line="480" w:lineRule="auto"/>
        <w:rPr>
          <w:rFonts w:ascii="Times New Roman" w:hAnsi="Times New Roman"/>
          <w:b/>
          <w:sz w:val="24"/>
          <w:szCs w:val="24"/>
        </w:rPr>
      </w:pPr>
    </w:p>
    <w:p w:rsidR="0023474F" w:rsidRPr="000405BA" w:rsidRDefault="0023474F" w:rsidP="000961A6">
      <w:pPr>
        <w:pStyle w:val="NoSpacing"/>
        <w:spacing w:line="480" w:lineRule="auto"/>
        <w:rPr>
          <w:rFonts w:ascii="Times New Roman" w:hAnsi="Times New Roman"/>
          <w:b/>
          <w:sz w:val="24"/>
          <w:szCs w:val="24"/>
        </w:rPr>
      </w:pPr>
    </w:p>
    <w:p w:rsidR="0023474F" w:rsidRPr="000405BA" w:rsidRDefault="0023474F" w:rsidP="000961A6">
      <w:pPr>
        <w:pStyle w:val="NoSpacing"/>
        <w:spacing w:line="480" w:lineRule="auto"/>
        <w:rPr>
          <w:rFonts w:ascii="Times New Roman" w:hAnsi="Times New Roman"/>
          <w:b/>
          <w:sz w:val="24"/>
          <w:szCs w:val="24"/>
        </w:rPr>
      </w:pPr>
    </w:p>
    <w:p w:rsidR="0023474F" w:rsidRPr="000405BA" w:rsidRDefault="0023474F" w:rsidP="000961A6">
      <w:pPr>
        <w:pStyle w:val="NoSpacing"/>
        <w:spacing w:line="480" w:lineRule="auto"/>
        <w:rPr>
          <w:rFonts w:ascii="Times New Roman" w:hAnsi="Times New Roman"/>
          <w:b/>
          <w:sz w:val="24"/>
          <w:szCs w:val="24"/>
        </w:rPr>
      </w:pPr>
    </w:p>
    <w:p w:rsidR="0006748D" w:rsidRPr="000405BA" w:rsidRDefault="00E744B5" w:rsidP="000961A6">
      <w:pPr>
        <w:pStyle w:val="NoSpacing"/>
        <w:spacing w:line="480" w:lineRule="auto"/>
        <w:rPr>
          <w:rFonts w:ascii="Times New Roman" w:hAnsi="Times New Roman"/>
          <w:b/>
          <w:sz w:val="24"/>
          <w:szCs w:val="24"/>
        </w:rPr>
      </w:pPr>
      <w:r w:rsidRPr="000405BA">
        <w:rPr>
          <w:rFonts w:ascii="Times New Roman" w:hAnsi="Times New Roman"/>
          <w:b/>
          <w:sz w:val="24"/>
          <w:szCs w:val="24"/>
        </w:rPr>
        <w:lastRenderedPageBreak/>
        <w:t xml:space="preserve">Table &amp; </w:t>
      </w:r>
      <w:r w:rsidR="0006748D" w:rsidRPr="000405BA">
        <w:rPr>
          <w:rFonts w:ascii="Times New Roman" w:hAnsi="Times New Roman"/>
          <w:b/>
          <w:sz w:val="24"/>
          <w:szCs w:val="24"/>
        </w:rPr>
        <w:t>Figure captions:</w:t>
      </w:r>
    </w:p>
    <w:p w:rsidR="0006748D" w:rsidRPr="000405BA" w:rsidRDefault="0006748D" w:rsidP="000961A6">
      <w:pPr>
        <w:pStyle w:val="NoSpacing"/>
        <w:spacing w:line="480" w:lineRule="auto"/>
        <w:rPr>
          <w:rFonts w:ascii="Times New Roman" w:hAnsi="Times New Roman"/>
          <w:sz w:val="20"/>
          <w:szCs w:val="20"/>
        </w:rPr>
      </w:pPr>
    </w:p>
    <w:p w:rsidR="00E744B5" w:rsidRPr="000405BA" w:rsidRDefault="00667C8B" w:rsidP="00E744B5">
      <w:pPr>
        <w:pStyle w:val="NoSpacing"/>
        <w:spacing w:line="480" w:lineRule="auto"/>
        <w:rPr>
          <w:rFonts w:ascii="Times New Roman" w:hAnsi="Times New Roman"/>
          <w:sz w:val="20"/>
          <w:szCs w:val="20"/>
        </w:rPr>
      </w:pPr>
      <w:r w:rsidRPr="000405BA">
        <w:rPr>
          <w:rFonts w:ascii="Times New Roman" w:hAnsi="Times New Roman"/>
          <w:sz w:val="20"/>
          <w:szCs w:val="20"/>
        </w:rPr>
        <w:t>TABLE 1</w:t>
      </w:r>
      <w:r w:rsidR="00E744B5" w:rsidRPr="000405BA">
        <w:rPr>
          <w:rFonts w:ascii="Times New Roman" w:hAnsi="Times New Roman"/>
          <w:sz w:val="20"/>
          <w:szCs w:val="20"/>
        </w:rPr>
        <w:t xml:space="preserve">: The names, identities and characteristics described by the environmental metrics calculated for each plot.  Each measurement of elevation is taken as the centre-point of one ‘cell’, and metrics are calculated only for those cells with </w:t>
      </w:r>
      <w:r w:rsidR="009F1C01" w:rsidRPr="000405BA">
        <w:rPr>
          <w:rFonts w:ascii="Times New Roman" w:hAnsi="Times New Roman"/>
          <w:sz w:val="20"/>
          <w:szCs w:val="20"/>
        </w:rPr>
        <w:t>eight</w:t>
      </w:r>
      <w:r w:rsidR="00E744B5" w:rsidRPr="000405BA">
        <w:rPr>
          <w:rFonts w:ascii="Times New Roman" w:hAnsi="Times New Roman"/>
          <w:sz w:val="20"/>
          <w:szCs w:val="20"/>
        </w:rPr>
        <w:t xml:space="preserve"> neighbours (i.e. neglecting those at the plot edge). </w:t>
      </w:r>
    </w:p>
    <w:p w:rsidR="00E744B5" w:rsidRPr="000405BA" w:rsidRDefault="00E744B5" w:rsidP="00E744B5">
      <w:pPr>
        <w:pStyle w:val="NoSpacing"/>
        <w:spacing w:line="480" w:lineRule="auto"/>
        <w:rPr>
          <w:rFonts w:ascii="Times New Roman" w:eastAsia="Times New Roman" w:hAnsi="Times New Roman"/>
          <w:sz w:val="20"/>
          <w:szCs w:val="20"/>
        </w:rPr>
      </w:pPr>
      <m:oMath>
        <m:r>
          <w:rPr>
            <w:rFonts w:ascii="Cambria Math" w:hAnsi="Cambria Math"/>
            <w:sz w:val="20"/>
            <w:szCs w:val="20"/>
          </w:rPr>
          <m:t>z</m:t>
        </m:r>
      </m:oMath>
      <w:r w:rsidRPr="000405BA">
        <w:rPr>
          <w:rFonts w:ascii="Times New Roman" w:hAnsi="Times New Roman"/>
          <w:sz w:val="20"/>
          <w:szCs w:val="20"/>
        </w:rPr>
        <w:t xml:space="preserve"> = elevation; </w:t>
      </w: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oMath>
      <w:r w:rsidRPr="000405BA">
        <w:rPr>
          <w:rFonts w:ascii="Times New Roman" w:eastAsia="Times New Roman" w:hAnsi="Times New Roman"/>
          <w:sz w:val="20"/>
          <w:szCs w:val="20"/>
        </w:rPr>
        <w:t xml:space="preserve">= elevation of cell </w:t>
      </w:r>
      <w:proofErr w:type="spellStart"/>
      <w:r w:rsidRPr="000405BA">
        <w:rPr>
          <w:rFonts w:ascii="Times New Roman" w:eastAsia="Times New Roman" w:hAnsi="Times New Roman"/>
          <w:i/>
          <w:sz w:val="20"/>
          <w:szCs w:val="20"/>
        </w:rPr>
        <w:t>i</w:t>
      </w:r>
      <w:proofErr w:type="spellEnd"/>
      <w:r w:rsidRPr="000405BA">
        <w:rPr>
          <w:rFonts w:ascii="Times New Roman" w:eastAsia="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c</m:t>
            </m:r>
          </m:sub>
        </m:sSub>
      </m:oMath>
      <w:r w:rsidRPr="000405BA">
        <w:rPr>
          <w:rFonts w:ascii="Times New Roman" w:eastAsia="Times New Roman" w:hAnsi="Times New Roman"/>
          <w:sz w:val="20"/>
          <w:szCs w:val="20"/>
        </w:rPr>
        <w:t xml:space="preserve"> = total number of cells</w:t>
      </w:r>
      <w:r w:rsidRPr="000405BA">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n</m:t>
            </m:r>
          </m:sub>
        </m:sSub>
      </m:oMath>
      <w:r w:rsidRPr="000405BA">
        <w:rPr>
          <w:rFonts w:ascii="Times New Roman" w:eastAsia="Times New Roman" w:hAnsi="Times New Roman"/>
          <w:sz w:val="20"/>
          <w:szCs w:val="20"/>
        </w:rPr>
        <w:t xml:space="preserve"> = number of neighbours of each cell </w:t>
      </w:r>
      <w:proofErr w:type="gramStart"/>
      <w:r w:rsidRPr="000405BA">
        <w:rPr>
          <w:rFonts w:ascii="Times New Roman" w:eastAsia="Times New Roman" w:hAnsi="Times New Roman"/>
          <w:sz w:val="20"/>
          <w:szCs w:val="20"/>
        </w:rPr>
        <w:t>( =</w:t>
      </w:r>
      <w:proofErr w:type="gramEnd"/>
      <w:r w:rsidRPr="000405BA">
        <w:rPr>
          <w:rFonts w:ascii="Times New Roman" w:eastAsia="Times New Roman" w:hAnsi="Times New Roman"/>
          <w:sz w:val="20"/>
          <w:szCs w:val="20"/>
        </w:rPr>
        <w:t xml:space="preserve"> </w:t>
      </w:r>
      <w:r w:rsidR="009F1C01" w:rsidRPr="000405BA">
        <w:rPr>
          <w:rFonts w:ascii="Times New Roman" w:eastAsia="Times New Roman" w:hAnsi="Times New Roman"/>
          <w:sz w:val="20"/>
          <w:szCs w:val="20"/>
        </w:rPr>
        <w:t>8</w:t>
      </w:r>
      <w:r w:rsidRPr="000405BA">
        <w:rPr>
          <w:rFonts w:ascii="Times New Roman" w:eastAsia="Times New Roman" w:hAnsi="Times New Roman"/>
          <w:sz w:val="20"/>
          <w:szCs w:val="20"/>
        </w:rPr>
        <w:t>)</w:t>
      </w:r>
      <w:r w:rsidRPr="000405BA">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diff</m:t>
            </m:r>
          </m:sub>
        </m:sSub>
      </m:oMath>
      <w:r w:rsidRPr="000405BA">
        <w:rPr>
          <w:rFonts w:ascii="Times New Roman" w:eastAsia="Times New Roman" w:hAnsi="Times New Roman"/>
          <w:sz w:val="20"/>
          <w:szCs w:val="20"/>
        </w:rPr>
        <w:t xml:space="preserve"> = difference in elevation between two (neighbouring) cells</w:t>
      </w:r>
      <w:r w:rsidRPr="000405BA">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sf</m:t>
            </m:r>
          </m:e>
          <m:sub>
            <m:r>
              <w:rPr>
                <w:rFonts w:ascii="Cambria Math" w:hAnsi="Cambria Math"/>
                <w:sz w:val="20"/>
                <w:szCs w:val="20"/>
              </w:rPr>
              <m:t>diff</m:t>
            </m:r>
          </m:sub>
        </m:sSub>
      </m:oMath>
      <w:r w:rsidRPr="000405BA">
        <w:rPr>
          <w:rFonts w:ascii="Times New Roman" w:eastAsia="Times New Roman" w:hAnsi="Times New Roman"/>
          <w:sz w:val="20"/>
          <w:szCs w:val="20"/>
        </w:rPr>
        <w:t xml:space="preserve"> = surface distance between two cells.</w:t>
      </w:r>
    </w:p>
    <w:p w:rsidR="00B95B20" w:rsidRPr="000405BA" w:rsidRDefault="00B95B20" w:rsidP="00B95B20">
      <w:pPr>
        <w:pStyle w:val="NoSpacing"/>
        <w:spacing w:line="480" w:lineRule="auto"/>
        <w:rPr>
          <w:rFonts w:ascii="Times New Roman" w:hAnsi="Times New Roman"/>
          <w:b/>
          <w:sz w:val="24"/>
          <w:szCs w:val="24"/>
        </w:rPr>
      </w:pPr>
    </w:p>
    <w:p w:rsidR="004C3BC7" w:rsidRPr="000405BA" w:rsidRDefault="00B95B20" w:rsidP="004C3BC7">
      <w:pPr>
        <w:spacing w:line="480" w:lineRule="auto"/>
        <w:rPr>
          <w:sz w:val="20"/>
          <w:szCs w:val="20"/>
        </w:rPr>
      </w:pPr>
      <w:r w:rsidRPr="000405BA">
        <w:rPr>
          <w:sz w:val="20"/>
          <w:szCs w:val="20"/>
        </w:rPr>
        <w:t xml:space="preserve">FIGURE 1: The contribution of species pairs to the </w:t>
      </w:r>
      <w:proofErr w:type="spellStart"/>
      <w:r w:rsidRPr="000405BA">
        <w:rPr>
          <w:sz w:val="20"/>
          <w:szCs w:val="20"/>
        </w:rPr>
        <w:t>xPOD</w:t>
      </w:r>
      <w:proofErr w:type="spellEnd"/>
      <w:r w:rsidRPr="000405BA">
        <w:rPr>
          <w:sz w:val="20"/>
          <w:szCs w:val="20"/>
        </w:rPr>
        <w:t xml:space="preserve"> for </w:t>
      </w:r>
      <w:proofErr w:type="spellStart"/>
      <w:r w:rsidRPr="000405BA">
        <w:rPr>
          <w:sz w:val="20"/>
          <w:szCs w:val="20"/>
        </w:rPr>
        <w:t>Lienhuachih</w:t>
      </w:r>
      <w:proofErr w:type="spellEnd"/>
      <w:r w:rsidR="004C3BC7" w:rsidRPr="000405BA">
        <w:rPr>
          <w:sz w:val="20"/>
          <w:szCs w:val="20"/>
        </w:rPr>
        <w:t>:  (a) and (b) show the locations of all individuals of two species that are clearly separated in space, and have a log cross-pair correlation function below zero at all radii (e). Figures 1c and 1d show the locations of two further species that clearly overlap in space, both occurring along ridgelines. These species have a log cross-pair correlation function above zero (f). As a result, the areas (</w:t>
      </w:r>
      <w:proofErr w:type="spellStart"/>
      <w:r w:rsidR="004C3BC7" w:rsidRPr="000405BA">
        <w:rPr>
          <w:i/>
          <w:sz w:val="20"/>
          <w:szCs w:val="20"/>
        </w:rPr>
        <w:t>A</w:t>
      </w:r>
      <w:r w:rsidR="004C3BC7" w:rsidRPr="000405BA">
        <w:rPr>
          <w:i/>
          <w:sz w:val="20"/>
          <w:szCs w:val="20"/>
          <w:vertAlign w:val="subscript"/>
        </w:rPr>
        <w:t>ij</w:t>
      </w:r>
      <w:proofErr w:type="spellEnd"/>
      <w:r w:rsidR="004C3BC7" w:rsidRPr="000405BA">
        <w:rPr>
          <w:sz w:val="20"/>
          <w:szCs w:val="20"/>
        </w:rPr>
        <w:t xml:space="preserve">) under these functions are negative and positive respectively (shaded). These two </w:t>
      </w:r>
      <w:proofErr w:type="spellStart"/>
      <w:r w:rsidR="004C3BC7" w:rsidRPr="000405BA">
        <w:rPr>
          <w:i/>
          <w:sz w:val="20"/>
          <w:szCs w:val="20"/>
        </w:rPr>
        <w:t>A</w:t>
      </w:r>
      <w:r w:rsidR="004C3BC7" w:rsidRPr="000405BA">
        <w:rPr>
          <w:i/>
          <w:sz w:val="20"/>
          <w:szCs w:val="20"/>
          <w:vertAlign w:val="subscript"/>
        </w:rPr>
        <w:t>ij</w:t>
      </w:r>
      <w:r w:rsidR="004C3BC7" w:rsidRPr="000405BA">
        <w:rPr>
          <w:sz w:val="20"/>
          <w:szCs w:val="20"/>
        </w:rPr>
        <w:t>s</w:t>
      </w:r>
      <w:proofErr w:type="spellEnd"/>
      <w:r w:rsidR="004C3BC7" w:rsidRPr="000405BA">
        <w:rPr>
          <w:sz w:val="20"/>
          <w:szCs w:val="20"/>
        </w:rPr>
        <w:t xml:space="preserve"> contribute as indicated to the full set of </w:t>
      </w:r>
      <w:proofErr w:type="spellStart"/>
      <w:r w:rsidR="004C3BC7" w:rsidRPr="000405BA">
        <w:rPr>
          <w:i/>
          <w:sz w:val="20"/>
          <w:szCs w:val="20"/>
        </w:rPr>
        <w:t>A</w:t>
      </w:r>
      <w:r w:rsidR="004C3BC7" w:rsidRPr="000405BA">
        <w:rPr>
          <w:i/>
          <w:sz w:val="20"/>
          <w:szCs w:val="20"/>
          <w:vertAlign w:val="subscript"/>
        </w:rPr>
        <w:t>ij</w:t>
      </w:r>
      <w:r w:rsidR="004C3BC7" w:rsidRPr="000405BA">
        <w:rPr>
          <w:sz w:val="20"/>
          <w:szCs w:val="20"/>
        </w:rPr>
        <w:t>s</w:t>
      </w:r>
      <w:proofErr w:type="spellEnd"/>
      <w:r w:rsidR="004C3BC7" w:rsidRPr="000405BA">
        <w:rPr>
          <w:sz w:val="20"/>
          <w:szCs w:val="20"/>
        </w:rPr>
        <w:t xml:space="preserve"> representing all possible species-pairs on the </w:t>
      </w:r>
      <w:proofErr w:type="spellStart"/>
      <w:r w:rsidR="004C3BC7" w:rsidRPr="000405BA">
        <w:rPr>
          <w:sz w:val="20"/>
          <w:szCs w:val="20"/>
        </w:rPr>
        <w:t>Lienhuachih</w:t>
      </w:r>
      <w:proofErr w:type="spellEnd"/>
      <w:r w:rsidR="004C3BC7" w:rsidRPr="000405BA">
        <w:rPr>
          <w:sz w:val="20"/>
          <w:szCs w:val="20"/>
        </w:rPr>
        <w:t xml:space="preserve"> plot, which together give the complete </w:t>
      </w:r>
      <w:proofErr w:type="spellStart"/>
      <w:r w:rsidR="004C3BC7" w:rsidRPr="000405BA">
        <w:rPr>
          <w:sz w:val="20"/>
          <w:szCs w:val="20"/>
        </w:rPr>
        <w:t>xPOD</w:t>
      </w:r>
      <w:proofErr w:type="spellEnd"/>
      <w:r w:rsidR="004C3BC7" w:rsidRPr="000405BA">
        <w:rPr>
          <w:sz w:val="20"/>
          <w:szCs w:val="20"/>
        </w:rPr>
        <w:t xml:space="preserve"> for </w:t>
      </w:r>
      <w:proofErr w:type="spellStart"/>
      <w:r w:rsidR="004C3BC7" w:rsidRPr="000405BA">
        <w:rPr>
          <w:sz w:val="20"/>
          <w:szCs w:val="20"/>
        </w:rPr>
        <w:t>Lienhuachih</w:t>
      </w:r>
      <w:proofErr w:type="spellEnd"/>
      <w:r w:rsidR="004C3BC7" w:rsidRPr="000405BA">
        <w:rPr>
          <w:sz w:val="20"/>
          <w:szCs w:val="20"/>
        </w:rPr>
        <w:t xml:space="preserve"> in (g).</w:t>
      </w:r>
    </w:p>
    <w:p w:rsidR="00B95B20" w:rsidRPr="000405BA" w:rsidRDefault="00B95B20" w:rsidP="00B95B20">
      <w:pPr>
        <w:pStyle w:val="NoSpacing"/>
        <w:spacing w:line="480" w:lineRule="auto"/>
        <w:rPr>
          <w:rFonts w:ascii="Times New Roman" w:hAnsi="Times New Roman"/>
          <w:sz w:val="24"/>
          <w:szCs w:val="24"/>
        </w:rPr>
      </w:pPr>
    </w:p>
    <w:p w:rsidR="00B95B20" w:rsidRPr="000405BA" w:rsidRDefault="00667C8B" w:rsidP="00B95B20">
      <w:pPr>
        <w:pStyle w:val="NoSpacing"/>
        <w:spacing w:line="480" w:lineRule="auto"/>
        <w:rPr>
          <w:rFonts w:ascii="Times New Roman" w:hAnsi="Times New Roman"/>
          <w:sz w:val="20"/>
          <w:szCs w:val="20"/>
        </w:rPr>
      </w:pPr>
      <w:r w:rsidRPr="000405BA">
        <w:rPr>
          <w:rFonts w:ascii="Times New Roman" w:hAnsi="Times New Roman"/>
          <w:sz w:val="20"/>
          <w:szCs w:val="20"/>
        </w:rPr>
        <w:t>FIGURE 2</w:t>
      </w:r>
      <w:r w:rsidR="00B95B20" w:rsidRPr="000405BA">
        <w:rPr>
          <w:rFonts w:ascii="Times New Roman" w:hAnsi="Times New Roman"/>
          <w:sz w:val="20"/>
          <w:szCs w:val="20"/>
        </w:rPr>
        <w:t>: Significant relationships between cross-pair overlap distribution standard deviations and environmental metrics.  Fitted regression lines and their associated p-values are shown</w:t>
      </w:r>
      <w:r w:rsidR="00CD0356" w:rsidRPr="000405BA">
        <w:rPr>
          <w:rFonts w:ascii="Times New Roman" w:hAnsi="Times New Roman"/>
          <w:sz w:val="20"/>
          <w:szCs w:val="20"/>
        </w:rPr>
        <w:t xml:space="preserve"> in (</w:t>
      </w:r>
      <w:r w:rsidR="00CD0356" w:rsidRPr="000405BA">
        <w:rPr>
          <w:rFonts w:ascii="Times New Roman" w:hAnsi="Times New Roman"/>
          <w:i/>
          <w:sz w:val="20"/>
          <w:szCs w:val="20"/>
        </w:rPr>
        <w:t>a-c</w:t>
      </w:r>
      <w:r w:rsidR="00CD0356" w:rsidRPr="000405BA">
        <w:rPr>
          <w:rFonts w:ascii="Times New Roman" w:hAnsi="Times New Roman"/>
          <w:sz w:val="20"/>
          <w:szCs w:val="20"/>
        </w:rPr>
        <w:t>)</w:t>
      </w:r>
      <w:r w:rsidR="00B95B20" w:rsidRPr="000405BA">
        <w:rPr>
          <w:rFonts w:ascii="Times New Roman" w:hAnsi="Times New Roman"/>
          <w:sz w:val="20"/>
          <w:szCs w:val="20"/>
        </w:rPr>
        <w:t xml:space="preserve">.  </w:t>
      </w:r>
      <w:r w:rsidR="00CD0356" w:rsidRPr="000405BA">
        <w:rPr>
          <w:rFonts w:ascii="Times New Roman" w:hAnsi="Times New Roman"/>
          <w:sz w:val="20"/>
          <w:szCs w:val="20"/>
        </w:rPr>
        <w:t>The relationships in (</w:t>
      </w:r>
      <w:r w:rsidR="00CD0356" w:rsidRPr="000405BA">
        <w:rPr>
          <w:rFonts w:ascii="Times New Roman" w:hAnsi="Times New Roman"/>
          <w:i/>
          <w:sz w:val="20"/>
          <w:szCs w:val="20"/>
        </w:rPr>
        <w:t>a</w:t>
      </w:r>
      <w:r w:rsidR="00CD0356" w:rsidRPr="000405BA">
        <w:rPr>
          <w:rFonts w:ascii="Times New Roman" w:hAnsi="Times New Roman"/>
          <w:sz w:val="20"/>
          <w:szCs w:val="20"/>
        </w:rPr>
        <w:t>) and (</w:t>
      </w:r>
      <w:r w:rsidR="00CD0356" w:rsidRPr="000405BA">
        <w:rPr>
          <w:rFonts w:ascii="Times New Roman" w:hAnsi="Times New Roman"/>
          <w:i/>
          <w:sz w:val="20"/>
          <w:szCs w:val="20"/>
        </w:rPr>
        <w:t>b</w:t>
      </w:r>
      <w:r w:rsidR="00CD0356" w:rsidRPr="000405BA">
        <w:rPr>
          <w:rFonts w:ascii="Times New Roman" w:hAnsi="Times New Roman"/>
          <w:sz w:val="20"/>
          <w:szCs w:val="20"/>
        </w:rPr>
        <w:t>) are at a species abundance threshold of 100, while the relationship in (</w:t>
      </w:r>
      <w:r w:rsidR="00CD0356" w:rsidRPr="000405BA">
        <w:rPr>
          <w:rFonts w:ascii="Times New Roman" w:hAnsi="Times New Roman"/>
          <w:i/>
          <w:sz w:val="20"/>
          <w:szCs w:val="20"/>
        </w:rPr>
        <w:t>c</w:t>
      </w:r>
      <w:r w:rsidR="00CD0356" w:rsidRPr="000405BA">
        <w:rPr>
          <w:rFonts w:ascii="Times New Roman" w:hAnsi="Times New Roman"/>
          <w:sz w:val="20"/>
          <w:szCs w:val="20"/>
        </w:rPr>
        <w:t xml:space="preserve">) is at a threshold of 500. </w:t>
      </w:r>
      <w:r w:rsidR="00B95B20" w:rsidRPr="000405BA">
        <w:rPr>
          <w:rFonts w:ascii="Times New Roman" w:hAnsi="Times New Roman"/>
          <w:sz w:val="20"/>
          <w:szCs w:val="20"/>
        </w:rPr>
        <w:t xml:space="preserve">Plots are identified as follows: BCI = </w:t>
      </w:r>
      <w:proofErr w:type="spellStart"/>
      <w:r w:rsidR="00B95B20" w:rsidRPr="000405BA">
        <w:rPr>
          <w:rFonts w:ascii="Times New Roman" w:hAnsi="Times New Roman"/>
          <w:sz w:val="20"/>
          <w:szCs w:val="20"/>
        </w:rPr>
        <w:t>Barro</w:t>
      </w:r>
      <w:proofErr w:type="spellEnd"/>
      <w:r w:rsidR="00B95B20" w:rsidRPr="000405BA">
        <w:rPr>
          <w:rFonts w:ascii="Times New Roman" w:hAnsi="Times New Roman"/>
          <w:sz w:val="20"/>
          <w:szCs w:val="20"/>
        </w:rPr>
        <w:t xml:space="preserve">-Colorado Island; Di = </w:t>
      </w:r>
      <w:proofErr w:type="spellStart"/>
      <w:r w:rsidR="00B95B20" w:rsidRPr="000405BA">
        <w:rPr>
          <w:rFonts w:ascii="Times New Roman" w:hAnsi="Times New Roman"/>
          <w:sz w:val="20"/>
          <w:szCs w:val="20"/>
        </w:rPr>
        <w:t>Dinghushan</w:t>
      </w:r>
      <w:proofErr w:type="spellEnd"/>
      <w:r w:rsidR="00B95B20" w:rsidRPr="000405BA">
        <w:rPr>
          <w:rFonts w:ascii="Times New Roman" w:hAnsi="Times New Roman"/>
          <w:sz w:val="20"/>
          <w:szCs w:val="20"/>
        </w:rPr>
        <w:t xml:space="preserve">; Fu = </w:t>
      </w:r>
      <w:proofErr w:type="spellStart"/>
      <w:r w:rsidR="00B95B20" w:rsidRPr="000405BA">
        <w:rPr>
          <w:rFonts w:ascii="Times New Roman" w:hAnsi="Times New Roman"/>
          <w:sz w:val="20"/>
          <w:szCs w:val="20"/>
        </w:rPr>
        <w:t>Fushan</w:t>
      </w:r>
      <w:proofErr w:type="spellEnd"/>
      <w:r w:rsidR="00B95B20" w:rsidRPr="000405BA">
        <w:rPr>
          <w:rFonts w:ascii="Times New Roman" w:hAnsi="Times New Roman"/>
          <w:sz w:val="20"/>
          <w:szCs w:val="20"/>
        </w:rPr>
        <w:t xml:space="preserve">; </w:t>
      </w:r>
      <w:proofErr w:type="spellStart"/>
      <w:proofErr w:type="gramStart"/>
      <w:r w:rsidR="00B95B20" w:rsidRPr="000405BA">
        <w:rPr>
          <w:rFonts w:ascii="Times New Roman" w:hAnsi="Times New Roman"/>
          <w:sz w:val="20"/>
          <w:szCs w:val="20"/>
        </w:rPr>
        <w:t>Gu</w:t>
      </w:r>
      <w:proofErr w:type="spellEnd"/>
      <w:proofErr w:type="gramEnd"/>
      <w:r w:rsidR="00B95B20" w:rsidRPr="000405BA">
        <w:rPr>
          <w:rFonts w:ascii="Times New Roman" w:hAnsi="Times New Roman"/>
          <w:sz w:val="20"/>
          <w:szCs w:val="20"/>
        </w:rPr>
        <w:t xml:space="preserve"> = </w:t>
      </w:r>
      <w:proofErr w:type="spellStart"/>
      <w:r w:rsidR="00B95B20" w:rsidRPr="000405BA">
        <w:rPr>
          <w:rFonts w:ascii="Times New Roman" w:hAnsi="Times New Roman"/>
          <w:sz w:val="20"/>
          <w:szCs w:val="20"/>
        </w:rPr>
        <w:t>Gutianshan</w:t>
      </w:r>
      <w:proofErr w:type="spellEnd"/>
      <w:r w:rsidR="00B95B20" w:rsidRPr="000405BA">
        <w:rPr>
          <w:rFonts w:ascii="Times New Roman" w:hAnsi="Times New Roman"/>
          <w:sz w:val="20"/>
          <w:szCs w:val="20"/>
        </w:rPr>
        <w:t xml:space="preserve">; La = </w:t>
      </w:r>
      <w:proofErr w:type="spellStart"/>
      <w:r w:rsidR="00B95B20" w:rsidRPr="000405BA">
        <w:rPr>
          <w:rFonts w:ascii="Times New Roman" w:hAnsi="Times New Roman"/>
          <w:sz w:val="20"/>
          <w:szCs w:val="20"/>
        </w:rPr>
        <w:t>Lambir</w:t>
      </w:r>
      <w:proofErr w:type="spellEnd"/>
      <w:r w:rsidR="00B95B20" w:rsidRPr="000405BA">
        <w:rPr>
          <w:rFonts w:ascii="Times New Roman" w:hAnsi="Times New Roman"/>
          <w:sz w:val="20"/>
          <w:szCs w:val="20"/>
        </w:rPr>
        <w:t xml:space="preserve">; Li = </w:t>
      </w:r>
      <w:proofErr w:type="spellStart"/>
      <w:r w:rsidR="00B95B20" w:rsidRPr="000405BA">
        <w:rPr>
          <w:rFonts w:ascii="Times New Roman" w:hAnsi="Times New Roman"/>
          <w:sz w:val="20"/>
          <w:szCs w:val="20"/>
        </w:rPr>
        <w:t>Lienhuachih</w:t>
      </w:r>
      <w:proofErr w:type="spellEnd"/>
      <w:r w:rsidR="00B95B20" w:rsidRPr="000405BA">
        <w:rPr>
          <w:rFonts w:ascii="Times New Roman" w:hAnsi="Times New Roman"/>
          <w:sz w:val="20"/>
          <w:szCs w:val="20"/>
        </w:rPr>
        <w:t xml:space="preserve">; Lu = </w:t>
      </w:r>
      <w:proofErr w:type="spellStart"/>
      <w:r w:rsidR="00B95B20" w:rsidRPr="000405BA">
        <w:rPr>
          <w:rFonts w:ascii="Times New Roman" w:hAnsi="Times New Roman"/>
          <w:sz w:val="20"/>
          <w:szCs w:val="20"/>
        </w:rPr>
        <w:t>Luquillo</w:t>
      </w:r>
      <w:proofErr w:type="spellEnd"/>
      <w:r w:rsidR="00B95B20" w:rsidRPr="000405BA">
        <w:rPr>
          <w:rFonts w:ascii="Times New Roman" w:hAnsi="Times New Roman"/>
          <w:sz w:val="20"/>
          <w:szCs w:val="20"/>
        </w:rPr>
        <w:t xml:space="preserve">; MS = Mo </w:t>
      </w:r>
      <w:proofErr w:type="spellStart"/>
      <w:r w:rsidR="00B95B20" w:rsidRPr="000405BA">
        <w:rPr>
          <w:rFonts w:ascii="Times New Roman" w:hAnsi="Times New Roman"/>
          <w:sz w:val="20"/>
          <w:szCs w:val="20"/>
        </w:rPr>
        <w:t>Singto</w:t>
      </w:r>
      <w:proofErr w:type="spellEnd"/>
      <w:r w:rsidR="00B95B20" w:rsidRPr="000405BA">
        <w:rPr>
          <w:rFonts w:ascii="Times New Roman" w:hAnsi="Times New Roman"/>
          <w:sz w:val="20"/>
          <w:szCs w:val="20"/>
        </w:rPr>
        <w:t xml:space="preserve">; Mu = </w:t>
      </w:r>
      <w:proofErr w:type="spellStart"/>
      <w:r w:rsidR="00B95B20" w:rsidRPr="000405BA">
        <w:rPr>
          <w:rFonts w:ascii="Times New Roman" w:hAnsi="Times New Roman"/>
          <w:sz w:val="20"/>
          <w:szCs w:val="20"/>
        </w:rPr>
        <w:t>Mudumalai</w:t>
      </w:r>
      <w:proofErr w:type="spellEnd"/>
      <w:r w:rsidR="00B95B20" w:rsidRPr="000405BA">
        <w:rPr>
          <w:rFonts w:ascii="Times New Roman" w:hAnsi="Times New Roman"/>
          <w:sz w:val="20"/>
          <w:szCs w:val="20"/>
        </w:rPr>
        <w:t xml:space="preserve">; Pa = </w:t>
      </w:r>
      <w:proofErr w:type="spellStart"/>
      <w:r w:rsidR="00B95B20" w:rsidRPr="000405BA">
        <w:rPr>
          <w:rFonts w:ascii="Times New Roman" w:hAnsi="Times New Roman"/>
          <w:sz w:val="20"/>
          <w:szCs w:val="20"/>
        </w:rPr>
        <w:t>Pasoh</w:t>
      </w:r>
      <w:proofErr w:type="spellEnd"/>
      <w:r w:rsidR="00B95B20" w:rsidRPr="000405BA">
        <w:rPr>
          <w:rFonts w:ascii="Times New Roman" w:hAnsi="Times New Roman"/>
          <w:sz w:val="20"/>
          <w:szCs w:val="20"/>
        </w:rPr>
        <w:t xml:space="preserve">; Pal = </w:t>
      </w:r>
      <w:proofErr w:type="spellStart"/>
      <w:r w:rsidR="00B95B20" w:rsidRPr="000405BA">
        <w:rPr>
          <w:rFonts w:ascii="Times New Roman" w:hAnsi="Times New Roman"/>
          <w:sz w:val="20"/>
          <w:szCs w:val="20"/>
        </w:rPr>
        <w:t>Palanan</w:t>
      </w:r>
      <w:proofErr w:type="spellEnd"/>
      <w:r w:rsidR="00B95B20" w:rsidRPr="000405BA">
        <w:rPr>
          <w:rFonts w:ascii="Times New Roman" w:hAnsi="Times New Roman"/>
          <w:sz w:val="20"/>
          <w:szCs w:val="20"/>
        </w:rPr>
        <w:t xml:space="preserve">: Si = </w:t>
      </w:r>
      <w:proofErr w:type="spellStart"/>
      <w:r w:rsidR="00B95B20" w:rsidRPr="000405BA">
        <w:rPr>
          <w:rFonts w:ascii="Times New Roman" w:hAnsi="Times New Roman"/>
          <w:sz w:val="20"/>
          <w:szCs w:val="20"/>
        </w:rPr>
        <w:t>Sinharaja</w:t>
      </w:r>
      <w:proofErr w:type="spellEnd"/>
      <w:r w:rsidR="00B95B20" w:rsidRPr="000405BA">
        <w:rPr>
          <w:rFonts w:ascii="Times New Roman" w:hAnsi="Times New Roman"/>
          <w:sz w:val="20"/>
          <w:szCs w:val="20"/>
        </w:rPr>
        <w:t xml:space="preserve">: Xi = </w:t>
      </w:r>
      <w:proofErr w:type="spellStart"/>
      <w:r w:rsidR="00B95B20" w:rsidRPr="000405BA">
        <w:rPr>
          <w:rFonts w:ascii="Times New Roman" w:hAnsi="Times New Roman"/>
          <w:sz w:val="20"/>
          <w:szCs w:val="20"/>
        </w:rPr>
        <w:t>Xishuangbanna</w:t>
      </w:r>
      <w:proofErr w:type="spellEnd"/>
      <w:r w:rsidR="00B95B20" w:rsidRPr="000405BA">
        <w:rPr>
          <w:rFonts w:ascii="Times New Roman" w:hAnsi="Times New Roman"/>
          <w:sz w:val="20"/>
          <w:szCs w:val="20"/>
        </w:rPr>
        <w:t xml:space="preserve">; </w:t>
      </w:r>
      <w:proofErr w:type="spellStart"/>
      <w:r w:rsidR="00B95B20" w:rsidRPr="000405BA">
        <w:rPr>
          <w:rFonts w:ascii="Times New Roman" w:hAnsi="Times New Roman"/>
          <w:sz w:val="20"/>
          <w:szCs w:val="20"/>
        </w:rPr>
        <w:t>Ya</w:t>
      </w:r>
      <w:proofErr w:type="spellEnd"/>
      <w:r w:rsidR="00B95B20" w:rsidRPr="000405BA">
        <w:rPr>
          <w:rFonts w:ascii="Times New Roman" w:hAnsi="Times New Roman"/>
          <w:sz w:val="20"/>
          <w:szCs w:val="20"/>
        </w:rPr>
        <w:t xml:space="preserve"> = </w:t>
      </w:r>
      <w:proofErr w:type="spellStart"/>
      <w:r w:rsidR="00B95B20" w:rsidRPr="000405BA">
        <w:rPr>
          <w:rFonts w:ascii="Times New Roman" w:hAnsi="Times New Roman"/>
          <w:sz w:val="20"/>
          <w:szCs w:val="20"/>
        </w:rPr>
        <w:t>Yasuni</w:t>
      </w:r>
      <w:proofErr w:type="spellEnd"/>
    </w:p>
    <w:p w:rsidR="00B72631" w:rsidRPr="000405BA" w:rsidRDefault="00B72631" w:rsidP="000961A6">
      <w:pPr>
        <w:pStyle w:val="NoSpacing"/>
        <w:spacing w:line="480" w:lineRule="auto"/>
        <w:rPr>
          <w:rFonts w:ascii="Times New Roman" w:hAnsi="Times New Roman"/>
          <w:sz w:val="24"/>
          <w:szCs w:val="24"/>
        </w:rPr>
      </w:pPr>
      <w:bookmarkStart w:id="0" w:name="_GoBack"/>
      <w:bookmarkEnd w:id="0"/>
    </w:p>
    <w:sectPr w:rsidR="00B72631" w:rsidRPr="000405BA" w:rsidSect="008E1721">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rial Unicode MS"/>
    <w:panose1 w:val="00000000000000000000"/>
    <w:charset w:val="86"/>
    <w:family w:val="roman"/>
    <w:notTrueType/>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DADB0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1B0D63"/>
    <w:multiLevelType w:val="hybridMultilevel"/>
    <w:tmpl w:val="AAEC8C2C"/>
    <w:lvl w:ilvl="0" w:tplc="A7AC189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E99704A"/>
    <w:multiLevelType w:val="hybridMultilevel"/>
    <w:tmpl w:val="200CE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EF"/>
    <w:rsid w:val="0002256C"/>
    <w:rsid w:val="000405BA"/>
    <w:rsid w:val="0006748D"/>
    <w:rsid w:val="00084D1B"/>
    <w:rsid w:val="000911DF"/>
    <w:rsid w:val="0009379F"/>
    <w:rsid w:val="000961A6"/>
    <w:rsid w:val="000E45C3"/>
    <w:rsid w:val="0013211B"/>
    <w:rsid w:val="001322C6"/>
    <w:rsid w:val="001536E6"/>
    <w:rsid w:val="0018057A"/>
    <w:rsid w:val="001865CF"/>
    <w:rsid w:val="001A7E0A"/>
    <w:rsid w:val="001C1E4F"/>
    <w:rsid w:val="001D3D4B"/>
    <w:rsid w:val="001E2540"/>
    <w:rsid w:val="00210121"/>
    <w:rsid w:val="0023474F"/>
    <w:rsid w:val="002405C7"/>
    <w:rsid w:val="00280541"/>
    <w:rsid w:val="002A72BB"/>
    <w:rsid w:val="002E2FDB"/>
    <w:rsid w:val="002F579F"/>
    <w:rsid w:val="003E0BB2"/>
    <w:rsid w:val="003E0CC1"/>
    <w:rsid w:val="00420614"/>
    <w:rsid w:val="004761C6"/>
    <w:rsid w:val="004C3BC7"/>
    <w:rsid w:val="004D5CE5"/>
    <w:rsid w:val="004E187A"/>
    <w:rsid w:val="005178AA"/>
    <w:rsid w:val="00556F26"/>
    <w:rsid w:val="005603DD"/>
    <w:rsid w:val="005C57CE"/>
    <w:rsid w:val="005E4279"/>
    <w:rsid w:val="0061763A"/>
    <w:rsid w:val="006467B9"/>
    <w:rsid w:val="00662061"/>
    <w:rsid w:val="00667C8B"/>
    <w:rsid w:val="006738E5"/>
    <w:rsid w:val="0072441A"/>
    <w:rsid w:val="0077091D"/>
    <w:rsid w:val="00772480"/>
    <w:rsid w:val="00787AA3"/>
    <w:rsid w:val="007A11E6"/>
    <w:rsid w:val="007A169F"/>
    <w:rsid w:val="007A453C"/>
    <w:rsid w:val="007A6CF9"/>
    <w:rsid w:val="007D0E78"/>
    <w:rsid w:val="007F3DE4"/>
    <w:rsid w:val="008375E6"/>
    <w:rsid w:val="00890C2D"/>
    <w:rsid w:val="008A286F"/>
    <w:rsid w:val="008B0FEA"/>
    <w:rsid w:val="008E1721"/>
    <w:rsid w:val="008F7342"/>
    <w:rsid w:val="00920705"/>
    <w:rsid w:val="0098615D"/>
    <w:rsid w:val="009B36BC"/>
    <w:rsid w:val="009D0D3D"/>
    <w:rsid w:val="009D4132"/>
    <w:rsid w:val="009F1C01"/>
    <w:rsid w:val="009F4C07"/>
    <w:rsid w:val="00A6006D"/>
    <w:rsid w:val="00A678E2"/>
    <w:rsid w:val="00AA3F03"/>
    <w:rsid w:val="00B72631"/>
    <w:rsid w:val="00B9553E"/>
    <w:rsid w:val="00B95B20"/>
    <w:rsid w:val="00BA0712"/>
    <w:rsid w:val="00BB4661"/>
    <w:rsid w:val="00BF0E80"/>
    <w:rsid w:val="00C752D7"/>
    <w:rsid w:val="00CA063C"/>
    <w:rsid w:val="00CD0356"/>
    <w:rsid w:val="00CD6630"/>
    <w:rsid w:val="00CE4FEF"/>
    <w:rsid w:val="00CF54A1"/>
    <w:rsid w:val="00CF5BEC"/>
    <w:rsid w:val="00D04862"/>
    <w:rsid w:val="00D24C51"/>
    <w:rsid w:val="00D43E21"/>
    <w:rsid w:val="00DA3471"/>
    <w:rsid w:val="00E26550"/>
    <w:rsid w:val="00E30CFB"/>
    <w:rsid w:val="00E73025"/>
    <w:rsid w:val="00E744B5"/>
    <w:rsid w:val="00E96C39"/>
    <w:rsid w:val="00EC7937"/>
    <w:rsid w:val="00EF2CC6"/>
    <w:rsid w:val="00F06883"/>
    <w:rsid w:val="00F0756F"/>
    <w:rsid w:val="00F25B78"/>
    <w:rsid w:val="00FC0478"/>
    <w:rsid w:val="00FC2435"/>
    <w:rsid w:val="00FD3F1A"/>
    <w:rsid w:val="00FE3BCA"/>
    <w:rsid w:val="00FF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FEF"/>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CE4FEF"/>
    <w:rPr>
      <w:color w:val="808080"/>
    </w:rPr>
  </w:style>
  <w:style w:type="paragraph" w:styleId="BalloonText">
    <w:name w:val="Balloon Text"/>
    <w:basedOn w:val="Normal"/>
    <w:link w:val="BalloonTextChar"/>
    <w:uiPriority w:val="99"/>
    <w:semiHidden/>
    <w:rsid w:val="00CE4FEF"/>
    <w:rPr>
      <w:rFonts w:ascii="Tahoma" w:eastAsia="Calibri" w:hAnsi="Tahoma"/>
      <w:sz w:val="16"/>
      <w:szCs w:val="16"/>
      <w:lang w:val="en-GB" w:eastAsia="en-GB"/>
    </w:rPr>
  </w:style>
  <w:style w:type="character" w:customStyle="1" w:styleId="BalloonTextChar">
    <w:name w:val="Balloon Text Char"/>
    <w:basedOn w:val="DefaultParagraphFont"/>
    <w:link w:val="BalloonText"/>
    <w:uiPriority w:val="99"/>
    <w:semiHidden/>
    <w:rsid w:val="00CE4FEF"/>
    <w:rPr>
      <w:rFonts w:ascii="Tahoma" w:eastAsia="Calibri" w:hAnsi="Tahoma" w:cs="Times New Roman"/>
      <w:sz w:val="16"/>
      <w:szCs w:val="16"/>
      <w:lang w:eastAsia="en-GB"/>
    </w:rPr>
  </w:style>
  <w:style w:type="paragraph" w:styleId="Header">
    <w:name w:val="header"/>
    <w:basedOn w:val="Normal"/>
    <w:link w:val="HeaderChar"/>
    <w:uiPriority w:val="99"/>
    <w:rsid w:val="00CE4FEF"/>
    <w:pPr>
      <w:tabs>
        <w:tab w:val="center" w:pos="4513"/>
        <w:tab w:val="right" w:pos="9026"/>
      </w:tabs>
    </w:pPr>
    <w:rPr>
      <w:rFonts w:ascii="Calibri" w:eastAsia="Calibri" w:hAnsi="Calibri"/>
      <w:sz w:val="20"/>
      <w:szCs w:val="20"/>
      <w:lang w:val="en-GB" w:eastAsia="en-GB"/>
    </w:rPr>
  </w:style>
  <w:style w:type="character" w:customStyle="1" w:styleId="HeaderChar">
    <w:name w:val="Header Char"/>
    <w:basedOn w:val="DefaultParagraphFont"/>
    <w:link w:val="Header"/>
    <w:uiPriority w:val="99"/>
    <w:rsid w:val="00CE4FEF"/>
    <w:rPr>
      <w:rFonts w:ascii="Calibri" w:eastAsia="Calibri" w:hAnsi="Calibri" w:cs="Times New Roman"/>
      <w:sz w:val="20"/>
      <w:szCs w:val="20"/>
      <w:lang w:eastAsia="en-GB"/>
    </w:rPr>
  </w:style>
  <w:style w:type="paragraph" w:styleId="Footer">
    <w:name w:val="footer"/>
    <w:basedOn w:val="Normal"/>
    <w:link w:val="FooterChar"/>
    <w:uiPriority w:val="99"/>
    <w:rsid w:val="00CE4FEF"/>
    <w:pPr>
      <w:tabs>
        <w:tab w:val="center" w:pos="4513"/>
        <w:tab w:val="right" w:pos="9026"/>
      </w:tabs>
    </w:pPr>
    <w:rPr>
      <w:rFonts w:ascii="Calibri" w:eastAsia="Calibri" w:hAnsi="Calibri"/>
      <w:sz w:val="20"/>
      <w:szCs w:val="20"/>
      <w:lang w:val="en-GB" w:eastAsia="en-GB"/>
    </w:rPr>
  </w:style>
  <w:style w:type="character" w:customStyle="1" w:styleId="FooterChar">
    <w:name w:val="Footer Char"/>
    <w:basedOn w:val="DefaultParagraphFont"/>
    <w:link w:val="Footer"/>
    <w:uiPriority w:val="99"/>
    <w:rsid w:val="00CE4FEF"/>
    <w:rPr>
      <w:rFonts w:ascii="Calibri" w:eastAsia="Calibri" w:hAnsi="Calibri" w:cs="Times New Roman"/>
      <w:sz w:val="20"/>
      <w:szCs w:val="20"/>
      <w:lang w:eastAsia="en-GB"/>
    </w:rPr>
  </w:style>
  <w:style w:type="paragraph" w:styleId="NormalWeb">
    <w:name w:val="Normal (Web)"/>
    <w:basedOn w:val="Normal"/>
    <w:uiPriority w:val="99"/>
    <w:rsid w:val="00CE4FEF"/>
    <w:pPr>
      <w:spacing w:before="100" w:beforeAutospacing="1" w:after="100" w:afterAutospacing="1"/>
    </w:pPr>
  </w:style>
  <w:style w:type="character" w:styleId="CommentReference">
    <w:name w:val="annotation reference"/>
    <w:basedOn w:val="DefaultParagraphFont"/>
    <w:uiPriority w:val="99"/>
    <w:semiHidden/>
    <w:rsid w:val="00CE4FEF"/>
    <w:rPr>
      <w:rFonts w:cs="Times New Roman"/>
      <w:sz w:val="16"/>
    </w:rPr>
  </w:style>
  <w:style w:type="paragraph" w:styleId="CommentText">
    <w:name w:val="annotation text"/>
    <w:basedOn w:val="Normal"/>
    <w:link w:val="CommentTextChar"/>
    <w:uiPriority w:val="99"/>
    <w:semiHidden/>
    <w:rsid w:val="00CE4FEF"/>
    <w:rPr>
      <w:rFonts w:eastAsia="Calibri"/>
      <w:sz w:val="20"/>
      <w:szCs w:val="20"/>
      <w:lang w:eastAsia="en-GB"/>
    </w:rPr>
  </w:style>
  <w:style w:type="character" w:customStyle="1" w:styleId="CommentTextChar">
    <w:name w:val="Comment Text Char"/>
    <w:basedOn w:val="DefaultParagraphFont"/>
    <w:link w:val="CommentText"/>
    <w:uiPriority w:val="99"/>
    <w:semiHidden/>
    <w:rsid w:val="00CE4FEF"/>
    <w:rPr>
      <w:rFonts w:ascii="Times New Roman" w:eastAsia="Calibri"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rsid w:val="00CE4FEF"/>
    <w:rPr>
      <w:b/>
      <w:bCs/>
    </w:rPr>
  </w:style>
  <w:style w:type="character" w:customStyle="1" w:styleId="CommentSubjectChar">
    <w:name w:val="Comment Subject Char"/>
    <w:basedOn w:val="CommentTextChar"/>
    <w:link w:val="CommentSubject"/>
    <w:uiPriority w:val="99"/>
    <w:semiHidden/>
    <w:rsid w:val="00CE4FEF"/>
    <w:rPr>
      <w:rFonts w:ascii="Times New Roman" w:eastAsia="Calibri" w:hAnsi="Times New Roman" w:cs="Times New Roman"/>
      <w:b/>
      <w:bCs/>
      <w:sz w:val="20"/>
      <w:szCs w:val="20"/>
      <w:lang w:val="en-US" w:eastAsia="en-GB"/>
    </w:rPr>
  </w:style>
  <w:style w:type="paragraph" w:styleId="Revision">
    <w:name w:val="Revision"/>
    <w:hidden/>
    <w:uiPriority w:val="99"/>
    <w:semiHidden/>
    <w:rsid w:val="00CE4FEF"/>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CE4FEF"/>
    <w:rPr>
      <w:rFonts w:cs="Times New Roman"/>
      <w:color w:val="0000FF"/>
      <w:u w:val="single"/>
    </w:rPr>
  </w:style>
  <w:style w:type="paragraph" w:customStyle="1" w:styleId="Default">
    <w:name w:val="Default"/>
    <w:uiPriority w:val="99"/>
    <w:rsid w:val="00CE4FEF"/>
    <w:pPr>
      <w:widowControl w:val="0"/>
      <w:autoSpaceDE w:val="0"/>
      <w:autoSpaceDN w:val="0"/>
      <w:adjustRightInd w:val="0"/>
      <w:spacing w:after="0" w:line="240" w:lineRule="auto"/>
    </w:pPr>
    <w:rPr>
      <w:rFonts w:ascii="Adobe Garamond Pro" w:eastAsia="Adobe Garamond Pro" w:hAnsi="Times New Roman" w:cs="Adobe Garamond Pro"/>
      <w:color w:val="000000"/>
      <w:sz w:val="24"/>
      <w:szCs w:val="24"/>
      <w:lang w:val="en-US" w:eastAsia="zh-CN"/>
    </w:rPr>
  </w:style>
  <w:style w:type="character" w:customStyle="1" w:styleId="hps">
    <w:name w:val="hps"/>
    <w:basedOn w:val="DefaultParagraphFont"/>
    <w:uiPriority w:val="99"/>
    <w:rsid w:val="00CE4FEF"/>
    <w:rPr>
      <w:rFonts w:cs="Times New Roman"/>
    </w:rPr>
  </w:style>
  <w:style w:type="character" w:customStyle="1" w:styleId="st">
    <w:name w:val="st"/>
    <w:basedOn w:val="DefaultParagraphFont"/>
    <w:rsid w:val="00CE4FEF"/>
  </w:style>
  <w:style w:type="character" w:styleId="LineNumber">
    <w:name w:val="line number"/>
    <w:basedOn w:val="DefaultParagraphFont"/>
    <w:uiPriority w:val="99"/>
    <w:semiHidden/>
    <w:unhideWhenUsed/>
    <w:rsid w:val="008E1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FEF"/>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CE4FEF"/>
    <w:rPr>
      <w:color w:val="808080"/>
    </w:rPr>
  </w:style>
  <w:style w:type="paragraph" w:styleId="BalloonText">
    <w:name w:val="Balloon Text"/>
    <w:basedOn w:val="Normal"/>
    <w:link w:val="BalloonTextChar"/>
    <w:uiPriority w:val="99"/>
    <w:semiHidden/>
    <w:rsid w:val="00CE4FEF"/>
    <w:rPr>
      <w:rFonts w:ascii="Tahoma" w:eastAsia="Calibri" w:hAnsi="Tahoma"/>
      <w:sz w:val="16"/>
      <w:szCs w:val="16"/>
      <w:lang w:val="en-GB" w:eastAsia="en-GB"/>
    </w:rPr>
  </w:style>
  <w:style w:type="character" w:customStyle="1" w:styleId="BalloonTextChar">
    <w:name w:val="Balloon Text Char"/>
    <w:basedOn w:val="DefaultParagraphFont"/>
    <w:link w:val="BalloonText"/>
    <w:uiPriority w:val="99"/>
    <w:semiHidden/>
    <w:rsid w:val="00CE4FEF"/>
    <w:rPr>
      <w:rFonts w:ascii="Tahoma" w:eastAsia="Calibri" w:hAnsi="Tahoma" w:cs="Times New Roman"/>
      <w:sz w:val="16"/>
      <w:szCs w:val="16"/>
      <w:lang w:eastAsia="en-GB"/>
    </w:rPr>
  </w:style>
  <w:style w:type="paragraph" w:styleId="Header">
    <w:name w:val="header"/>
    <w:basedOn w:val="Normal"/>
    <w:link w:val="HeaderChar"/>
    <w:uiPriority w:val="99"/>
    <w:rsid w:val="00CE4FEF"/>
    <w:pPr>
      <w:tabs>
        <w:tab w:val="center" w:pos="4513"/>
        <w:tab w:val="right" w:pos="9026"/>
      </w:tabs>
    </w:pPr>
    <w:rPr>
      <w:rFonts w:ascii="Calibri" w:eastAsia="Calibri" w:hAnsi="Calibri"/>
      <w:sz w:val="20"/>
      <w:szCs w:val="20"/>
      <w:lang w:val="en-GB" w:eastAsia="en-GB"/>
    </w:rPr>
  </w:style>
  <w:style w:type="character" w:customStyle="1" w:styleId="HeaderChar">
    <w:name w:val="Header Char"/>
    <w:basedOn w:val="DefaultParagraphFont"/>
    <w:link w:val="Header"/>
    <w:uiPriority w:val="99"/>
    <w:rsid w:val="00CE4FEF"/>
    <w:rPr>
      <w:rFonts w:ascii="Calibri" w:eastAsia="Calibri" w:hAnsi="Calibri" w:cs="Times New Roman"/>
      <w:sz w:val="20"/>
      <w:szCs w:val="20"/>
      <w:lang w:eastAsia="en-GB"/>
    </w:rPr>
  </w:style>
  <w:style w:type="paragraph" w:styleId="Footer">
    <w:name w:val="footer"/>
    <w:basedOn w:val="Normal"/>
    <w:link w:val="FooterChar"/>
    <w:uiPriority w:val="99"/>
    <w:rsid w:val="00CE4FEF"/>
    <w:pPr>
      <w:tabs>
        <w:tab w:val="center" w:pos="4513"/>
        <w:tab w:val="right" w:pos="9026"/>
      </w:tabs>
    </w:pPr>
    <w:rPr>
      <w:rFonts w:ascii="Calibri" w:eastAsia="Calibri" w:hAnsi="Calibri"/>
      <w:sz w:val="20"/>
      <w:szCs w:val="20"/>
      <w:lang w:val="en-GB" w:eastAsia="en-GB"/>
    </w:rPr>
  </w:style>
  <w:style w:type="character" w:customStyle="1" w:styleId="FooterChar">
    <w:name w:val="Footer Char"/>
    <w:basedOn w:val="DefaultParagraphFont"/>
    <w:link w:val="Footer"/>
    <w:uiPriority w:val="99"/>
    <w:rsid w:val="00CE4FEF"/>
    <w:rPr>
      <w:rFonts w:ascii="Calibri" w:eastAsia="Calibri" w:hAnsi="Calibri" w:cs="Times New Roman"/>
      <w:sz w:val="20"/>
      <w:szCs w:val="20"/>
      <w:lang w:eastAsia="en-GB"/>
    </w:rPr>
  </w:style>
  <w:style w:type="paragraph" w:styleId="NormalWeb">
    <w:name w:val="Normal (Web)"/>
    <w:basedOn w:val="Normal"/>
    <w:uiPriority w:val="99"/>
    <w:rsid w:val="00CE4FEF"/>
    <w:pPr>
      <w:spacing w:before="100" w:beforeAutospacing="1" w:after="100" w:afterAutospacing="1"/>
    </w:pPr>
  </w:style>
  <w:style w:type="character" w:styleId="CommentReference">
    <w:name w:val="annotation reference"/>
    <w:basedOn w:val="DefaultParagraphFont"/>
    <w:uiPriority w:val="99"/>
    <w:semiHidden/>
    <w:rsid w:val="00CE4FEF"/>
    <w:rPr>
      <w:rFonts w:cs="Times New Roman"/>
      <w:sz w:val="16"/>
    </w:rPr>
  </w:style>
  <w:style w:type="paragraph" w:styleId="CommentText">
    <w:name w:val="annotation text"/>
    <w:basedOn w:val="Normal"/>
    <w:link w:val="CommentTextChar"/>
    <w:uiPriority w:val="99"/>
    <w:semiHidden/>
    <w:rsid w:val="00CE4FEF"/>
    <w:rPr>
      <w:rFonts w:eastAsia="Calibri"/>
      <w:sz w:val="20"/>
      <w:szCs w:val="20"/>
      <w:lang w:eastAsia="en-GB"/>
    </w:rPr>
  </w:style>
  <w:style w:type="character" w:customStyle="1" w:styleId="CommentTextChar">
    <w:name w:val="Comment Text Char"/>
    <w:basedOn w:val="DefaultParagraphFont"/>
    <w:link w:val="CommentText"/>
    <w:uiPriority w:val="99"/>
    <w:semiHidden/>
    <w:rsid w:val="00CE4FEF"/>
    <w:rPr>
      <w:rFonts w:ascii="Times New Roman" w:eastAsia="Calibri"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rsid w:val="00CE4FEF"/>
    <w:rPr>
      <w:b/>
      <w:bCs/>
    </w:rPr>
  </w:style>
  <w:style w:type="character" w:customStyle="1" w:styleId="CommentSubjectChar">
    <w:name w:val="Comment Subject Char"/>
    <w:basedOn w:val="CommentTextChar"/>
    <w:link w:val="CommentSubject"/>
    <w:uiPriority w:val="99"/>
    <w:semiHidden/>
    <w:rsid w:val="00CE4FEF"/>
    <w:rPr>
      <w:rFonts w:ascii="Times New Roman" w:eastAsia="Calibri" w:hAnsi="Times New Roman" w:cs="Times New Roman"/>
      <w:b/>
      <w:bCs/>
      <w:sz w:val="20"/>
      <w:szCs w:val="20"/>
      <w:lang w:val="en-US" w:eastAsia="en-GB"/>
    </w:rPr>
  </w:style>
  <w:style w:type="paragraph" w:styleId="Revision">
    <w:name w:val="Revision"/>
    <w:hidden/>
    <w:uiPriority w:val="99"/>
    <w:semiHidden/>
    <w:rsid w:val="00CE4FEF"/>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CE4FEF"/>
    <w:rPr>
      <w:rFonts w:cs="Times New Roman"/>
      <w:color w:val="0000FF"/>
      <w:u w:val="single"/>
    </w:rPr>
  </w:style>
  <w:style w:type="paragraph" w:customStyle="1" w:styleId="Default">
    <w:name w:val="Default"/>
    <w:uiPriority w:val="99"/>
    <w:rsid w:val="00CE4FEF"/>
    <w:pPr>
      <w:widowControl w:val="0"/>
      <w:autoSpaceDE w:val="0"/>
      <w:autoSpaceDN w:val="0"/>
      <w:adjustRightInd w:val="0"/>
      <w:spacing w:after="0" w:line="240" w:lineRule="auto"/>
    </w:pPr>
    <w:rPr>
      <w:rFonts w:ascii="Adobe Garamond Pro" w:eastAsia="Adobe Garamond Pro" w:hAnsi="Times New Roman" w:cs="Adobe Garamond Pro"/>
      <w:color w:val="000000"/>
      <w:sz w:val="24"/>
      <w:szCs w:val="24"/>
      <w:lang w:val="en-US" w:eastAsia="zh-CN"/>
    </w:rPr>
  </w:style>
  <w:style w:type="character" w:customStyle="1" w:styleId="hps">
    <w:name w:val="hps"/>
    <w:basedOn w:val="DefaultParagraphFont"/>
    <w:uiPriority w:val="99"/>
    <w:rsid w:val="00CE4FEF"/>
    <w:rPr>
      <w:rFonts w:cs="Times New Roman"/>
    </w:rPr>
  </w:style>
  <w:style w:type="character" w:customStyle="1" w:styleId="st">
    <w:name w:val="st"/>
    <w:basedOn w:val="DefaultParagraphFont"/>
    <w:rsid w:val="00CE4FEF"/>
  </w:style>
  <w:style w:type="character" w:styleId="LineNumber">
    <w:name w:val="line number"/>
    <w:basedOn w:val="DefaultParagraphFont"/>
    <w:uiPriority w:val="99"/>
    <w:semiHidden/>
    <w:unhideWhenUsed/>
    <w:rsid w:val="008E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lum.brown@ed.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9A9F-E96D-4B45-877F-82F89309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7147</Words>
  <Characters>40740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Law</dc:creator>
  <cp:lastModifiedBy>BROWN Calum</cp:lastModifiedBy>
  <cp:revision>10</cp:revision>
  <dcterms:created xsi:type="dcterms:W3CDTF">2013-06-05T09:50:00Z</dcterms:created>
  <dcterms:modified xsi:type="dcterms:W3CDTF">2013-06-19T15:41:00Z</dcterms:modified>
</cp:coreProperties>
</file>