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4C22" w:rsidRPr="009350C3" w:rsidRDefault="00E64C22" w:rsidP="009101D8">
      <w:pPr>
        <w:pStyle w:val="01PaperTitle"/>
        <w:rPr>
          <w:lang w:eastAsia="zh-CN"/>
        </w:rPr>
      </w:pPr>
    </w:p>
    <w:p w:rsidR="007560E6" w:rsidRPr="0069512F" w:rsidRDefault="007560E6" w:rsidP="007560E6">
      <w:pPr>
        <w:rPr>
          <w:b/>
          <w:sz w:val="28"/>
          <w:szCs w:val="28"/>
        </w:rPr>
      </w:pPr>
      <w:r w:rsidRPr="0069512F">
        <w:rPr>
          <w:b/>
          <w:sz w:val="28"/>
          <w:szCs w:val="28"/>
        </w:rPr>
        <w:t xml:space="preserve">Efficient </w:t>
      </w:r>
      <w:proofErr w:type="spellStart"/>
      <w:r w:rsidRPr="0069512F">
        <w:rPr>
          <w:b/>
          <w:sz w:val="28"/>
          <w:szCs w:val="28"/>
        </w:rPr>
        <w:t>Bioconjugation</w:t>
      </w:r>
      <w:proofErr w:type="spellEnd"/>
      <w:r w:rsidRPr="0069512F">
        <w:rPr>
          <w:b/>
          <w:sz w:val="28"/>
          <w:szCs w:val="28"/>
        </w:rPr>
        <w:t xml:space="preserve"> of 5-Fluoro-5-Deoxy-Ribose (FDR) to RGD Peptides for Positron Emission Tomography (PET) </w:t>
      </w:r>
      <w:proofErr w:type="gramStart"/>
      <w:r w:rsidRPr="0069512F">
        <w:rPr>
          <w:b/>
          <w:sz w:val="28"/>
          <w:szCs w:val="28"/>
        </w:rPr>
        <w:t>Imaging</w:t>
      </w:r>
      <w:proofErr w:type="gramEnd"/>
      <w:r w:rsidRPr="0069512F">
        <w:rPr>
          <w:b/>
          <w:sz w:val="28"/>
          <w:szCs w:val="28"/>
        </w:rPr>
        <w:t xml:space="preserve"> of </w:t>
      </w:r>
      <w:r w:rsidRPr="0069512F">
        <w:rPr>
          <w:rFonts w:ascii="Symbol" w:hAnsi="Symbol"/>
          <w:b/>
          <w:sz w:val="28"/>
          <w:szCs w:val="28"/>
        </w:rPr>
        <w:t></w:t>
      </w:r>
      <w:r w:rsidRPr="0069512F">
        <w:rPr>
          <w:b/>
          <w:sz w:val="28"/>
          <w:szCs w:val="28"/>
          <w:vertAlign w:val="subscript"/>
        </w:rPr>
        <w:t>v</w:t>
      </w:r>
      <w:r w:rsidRPr="0069512F">
        <w:rPr>
          <w:rFonts w:ascii="Symbol" w:hAnsi="Symbol"/>
          <w:b/>
          <w:sz w:val="28"/>
          <w:szCs w:val="28"/>
        </w:rPr>
        <w:t></w:t>
      </w:r>
      <w:r w:rsidRPr="0069512F">
        <w:rPr>
          <w:b/>
          <w:sz w:val="28"/>
          <w:szCs w:val="28"/>
          <w:vertAlign w:val="subscript"/>
        </w:rPr>
        <w:t>3</w:t>
      </w:r>
      <w:r w:rsidRPr="0069512F">
        <w:rPr>
          <w:b/>
          <w:sz w:val="28"/>
          <w:szCs w:val="28"/>
        </w:rPr>
        <w:t xml:space="preserve"> Integrin Receptor</w:t>
      </w:r>
    </w:p>
    <w:p w:rsidR="007560E6" w:rsidRPr="0069512F" w:rsidRDefault="007560E6" w:rsidP="009101D8">
      <w:pPr>
        <w:pStyle w:val="02PaperAuthors"/>
      </w:pPr>
    </w:p>
    <w:p w:rsidR="007560E6" w:rsidRPr="0069512F" w:rsidRDefault="00E64C22" w:rsidP="007560E6">
      <w:pPr>
        <w:rPr>
          <w:b/>
          <w:sz w:val="22"/>
          <w:szCs w:val="22"/>
        </w:rPr>
      </w:pPr>
      <w:r w:rsidRPr="0069512F">
        <w:rPr>
          <w:b/>
          <w:sz w:val="22"/>
          <w:szCs w:val="22"/>
        </w:rPr>
        <w:t xml:space="preserve"> </w:t>
      </w:r>
      <w:r w:rsidR="007560E6" w:rsidRPr="0069512F">
        <w:rPr>
          <w:b/>
          <w:sz w:val="22"/>
          <w:szCs w:val="22"/>
        </w:rPr>
        <w:t xml:space="preserve">Sergio </w:t>
      </w:r>
      <w:proofErr w:type="spellStart"/>
      <w:r w:rsidR="007560E6" w:rsidRPr="0069512F">
        <w:rPr>
          <w:b/>
          <w:sz w:val="22"/>
          <w:szCs w:val="22"/>
        </w:rPr>
        <w:t>Dall’Angelo,</w:t>
      </w:r>
      <w:r w:rsidR="007560E6" w:rsidRPr="0069512F">
        <w:rPr>
          <w:b/>
          <w:sz w:val="22"/>
          <w:szCs w:val="22"/>
          <w:vertAlign w:val="superscript"/>
        </w:rPr>
        <w:t>a</w:t>
      </w:r>
      <w:proofErr w:type="spellEnd"/>
      <w:r w:rsidR="007560E6" w:rsidRPr="0069512F">
        <w:rPr>
          <w:b/>
          <w:sz w:val="22"/>
          <w:szCs w:val="22"/>
        </w:rPr>
        <w:t xml:space="preserve"> Qingzhi </w:t>
      </w:r>
      <w:proofErr w:type="spellStart"/>
      <w:r w:rsidR="007560E6" w:rsidRPr="0069512F">
        <w:rPr>
          <w:b/>
          <w:sz w:val="22"/>
          <w:szCs w:val="22"/>
        </w:rPr>
        <w:t>Zhang,</w:t>
      </w:r>
      <w:r w:rsidR="007560E6" w:rsidRPr="0069512F">
        <w:rPr>
          <w:b/>
          <w:sz w:val="22"/>
          <w:szCs w:val="22"/>
          <w:vertAlign w:val="superscript"/>
        </w:rPr>
        <w:t>b</w:t>
      </w:r>
      <w:proofErr w:type="spellEnd"/>
      <w:r w:rsidR="007560E6" w:rsidRPr="0069512F">
        <w:rPr>
          <w:rStyle w:val="rwrro"/>
          <w:b/>
          <w:sz w:val="22"/>
          <w:szCs w:val="22"/>
        </w:rPr>
        <w:t xml:space="preserve"> </w:t>
      </w:r>
      <w:r w:rsidR="007560E6" w:rsidRPr="0069512F">
        <w:rPr>
          <w:b/>
          <w:sz w:val="22"/>
          <w:szCs w:val="22"/>
        </w:rPr>
        <w:t xml:space="preserve">Ian </w:t>
      </w:r>
      <w:proofErr w:type="spellStart"/>
      <w:r w:rsidR="007560E6" w:rsidRPr="0069512F">
        <w:rPr>
          <w:b/>
          <w:sz w:val="22"/>
          <w:szCs w:val="22"/>
        </w:rPr>
        <w:t>Fleming,</w:t>
      </w:r>
      <w:r w:rsidR="007560E6" w:rsidRPr="0069512F">
        <w:rPr>
          <w:b/>
          <w:sz w:val="22"/>
          <w:szCs w:val="22"/>
          <w:vertAlign w:val="superscript"/>
        </w:rPr>
        <w:t>c</w:t>
      </w:r>
      <w:proofErr w:type="spellEnd"/>
      <w:r w:rsidR="007560E6" w:rsidRPr="0069512F">
        <w:rPr>
          <w:b/>
          <w:sz w:val="22"/>
          <w:szCs w:val="22"/>
        </w:rPr>
        <w:t xml:space="preserve"> </w:t>
      </w:r>
      <w:r w:rsidR="007560E6" w:rsidRPr="0069512F">
        <w:rPr>
          <w:rStyle w:val="rwrro"/>
          <w:b/>
          <w:sz w:val="22"/>
          <w:szCs w:val="22"/>
        </w:rPr>
        <w:t xml:space="preserve">Monica </w:t>
      </w:r>
      <w:proofErr w:type="spellStart"/>
      <w:r w:rsidR="007560E6" w:rsidRPr="0069512F">
        <w:rPr>
          <w:rStyle w:val="rwrro"/>
          <w:b/>
          <w:sz w:val="22"/>
          <w:szCs w:val="22"/>
        </w:rPr>
        <w:t>Piras,</w:t>
      </w:r>
      <w:r w:rsidR="007560E6" w:rsidRPr="0069512F">
        <w:rPr>
          <w:rStyle w:val="rwrro"/>
          <w:b/>
          <w:sz w:val="22"/>
          <w:szCs w:val="22"/>
          <w:vertAlign w:val="superscript"/>
        </w:rPr>
        <w:t>a</w:t>
      </w:r>
      <w:proofErr w:type="spellEnd"/>
      <w:r w:rsidR="007560E6" w:rsidRPr="0069512F">
        <w:rPr>
          <w:rStyle w:val="rwrro"/>
          <w:b/>
          <w:sz w:val="22"/>
          <w:szCs w:val="22"/>
        </w:rPr>
        <w:t xml:space="preserve"> </w:t>
      </w:r>
      <w:r w:rsidR="007560E6" w:rsidRPr="0069512F">
        <w:rPr>
          <w:b/>
          <w:sz w:val="22"/>
          <w:szCs w:val="22"/>
        </w:rPr>
        <w:t xml:space="preserve">Lutz F. </w:t>
      </w:r>
      <w:proofErr w:type="spellStart"/>
      <w:r w:rsidR="007560E6" w:rsidRPr="0069512F">
        <w:rPr>
          <w:b/>
          <w:sz w:val="22"/>
          <w:szCs w:val="22"/>
        </w:rPr>
        <w:t>Schweiger,</w:t>
      </w:r>
      <w:r w:rsidR="007560E6" w:rsidRPr="0069512F">
        <w:rPr>
          <w:b/>
          <w:sz w:val="22"/>
          <w:szCs w:val="22"/>
          <w:vertAlign w:val="superscript"/>
        </w:rPr>
        <w:t>a</w:t>
      </w:r>
      <w:proofErr w:type="spellEnd"/>
      <w:r w:rsidR="007560E6" w:rsidRPr="0069512F">
        <w:rPr>
          <w:b/>
          <w:sz w:val="22"/>
          <w:szCs w:val="22"/>
          <w:vertAlign w:val="superscript"/>
        </w:rPr>
        <w:t xml:space="preserve"> </w:t>
      </w:r>
      <w:r w:rsidR="007560E6" w:rsidRPr="0069512F">
        <w:rPr>
          <w:b/>
          <w:sz w:val="22"/>
          <w:szCs w:val="22"/>
        </w:rPr>
        <w:t xml:space="preserve">David O’ </w:t>
      </w:r>
      <w:proofErr w:type="spellStart"/>
      <w:r w:rsidR="007560E6" w:rsidRPr="0069512F">
        <w:rPr>
          <w:b/>
          <w:sz w:val="22"/>
          <w:szCs w:val="22"/>
        </w:rPr>
        <w:t>Hagan,</w:t>
      </w:r>
      <w:r w:rsidR="007560E6" w:rsidRPr="0069512F">
        <w:rPr>
          <w:b/>
          <w:sz w:val="22"/>
          <w:szCs w:val="22"/>
          <w:vertAlign w:val="superscript"/>
        </w:rPr>
        <w:t>b</w:t>
      </w:r>
      <w:proofErr w:type="spellEnd"/>
      <w:r w:rsidR="007560E6" w:rsidRPr="0069512F">
        <w:rPr>
          <w:b/>
          <w:sz w:val="22"/>
          <w:szCs w:val="22"/>
          <w:vertAlign w:val="superscript"/>
        </w:rPr>
        <w:t>,</w:t>
      </w:r>
      <w:r w:rsidR="007560E6" w:rsidRPr="0069512F">
        <w:rPr>
          <w:b/>
          <w:sz w:val="22"/>
          <w:szCs w:val="22"/>
        </w:rPr>
        <w:t xml:space="preserve">*  Matteo </w:t>
      </w:r>
      <w:proofErr w:type="spellStart"/>
      <w:r w:rsidR="007560E6" w:rsidRPr="0069512F">
        <w:rPr>
          <w:b/>
          <w:sz w:val="22"/>
          <w:szCs w:val="22"/>
        </w:rPr>
        <w:t>Zanda</w:t>
      </w:r>
      <w:r w:rsidR="007560E6" w:rsidRPr="0069512F">
        <w:rPr>
          <w:b/>
          <w:sz w:val="22"/>
          <w:szCs w:val="22"/>
          <w:vertAlign w:val="superscript"/>
        </w:rPr>
        <w:t>a</w:t>
      </w:r>
      <w:proofErr w:type="spellEnd"/>
      <w:r w:rsidR="007560E6" w:rsidRPr="0069512F">
        <w:rPr>
          <w:b/>
          <w:sz w:val="22"/>
          <w:szCs w:val="22"/>
          <w:vertAlign w:val="superscript"/>
        </w:rPr>
        <w:t>,</w:t>
      </w:r>
      <w:r w:rsidR="007560E6" w:rsidRPr="0069512F">
        <w:rPr>
          <w:b/>
          <w:sz w:val="22"/>
          <w:szCs w:val="22"/>
        </w:rPr>
        <w:t>*</w:t>
      </w:r>
    </w:p>
    <w:p w:rsidR="00E64C22" w:rsidRPr="0069512F" w:rsidRDefault="00E64C22" w:rsidP="009101D8">
      <w:pPr>
        <w:pStyle w:val="02PaperAuthors"/>
      </w:pPr>
    </w:p>
    <w:p w:rsidR="0069512F" w:rsidRPr="0069512F" w:rsidRDefault="0069512F" w:rsidP="0069512F">
      <w:pPr>
        <w:pStyle w:val="E1AuthorAddresses"/>
        <w:rPr>
          <w:vertAlign w:val="superscript"/>
        </w:rPr>
      </w:pPr>
      <w:proofErr w:type="gramStart"/>
      <w:r w:rsidRPr="0069512F">
        <w:rPr>
          <w:vertAlign w:val="superscript"/>
        </w:rPr>
        <w:t>a</w:t>
      </w:r>
      <w:proofErr w:type="gramEnd"/>
      <w:r w:rsidRPr="0069512F">
        <w:t xml:space="preserve"> John Mallard Scottish PET Centre, School of Medical Sciences, University of Aberdeen, </w:t>
      </w:r>
      <w:proofErr w:type="spellStart"/>
      <w:r w:rsidRPr="0069512F">
        <w:t>Foresterhill</w:t>
      </w:r>
      <w:proofErr w:type="spellEnd"/>
      <w:r w:rsidRPr="0069512F">
        <w:t xml:space="preserve">, Aberdeen, AB25 2ZD, UK. Tel: (+44) 01224 437153; </w:t>
      </w:r>
      <w:proofErr w:type="spellStart"/>
      <w:r w:rsidRPr="0069512F">
        <w:t>E.mail</w:t>
      </w:r>
      <w:proofErr w:type="spellEnd"/>
      <w:r w:rsidRPr="0069512F">
        <w:t xml:space="preserve"> m.zanda@abdn.ac.uk</w:t>
      </w:r>
    </w:p>
    <w:p w:rsidR="0069512F" w:rsidRPr="0069512F" w:rsidRDefault="0069512F" w:rsidP="0069512F">
      <w:pPr>
        <w:pStyle w:val="E1AuthorAddresses"/>
      </w:pPr>
      <w:r w:rsidRPr="0069512F">
        <w:rPr>
          <w:vertAlign w:val="superscript"/>
          <w:lang w:val="en-US"/>
        </w:rPr>
        <w:t>b</w:t>
      </w:r>
      <w:r w:rsidRPr="0069512F">
        <w:t xml:space="preserve"> University of St Andrews, School of Chemistry and Centre for </w:t>
      </w:r>
      <w:proofErr w:type="spellStart"/>
      <w:r w:rsidRPr="0069512F">
        <w:t>Biomolecular</w:t>
      </w:r>
      <w:proofErr w:type="spellEnd"/>
      <w:r w:rsidRPr="0069512F">
        <w:t xml:space="preserve"> Sciences, North </w:t>
      </w:r>
      <w:proofErr w:type="spellStart"/>
      <w:r w:rsidRPr="0069512F">
        <w:t>Haugh</w:t>
      </w:r>
      <w:proofErr w:type="spellEnd"/>
      <w:r w:rsidRPr="0069512F">
        <w:t xml:space="preserve">, St Andrews, Fife, KY16 9ST, UK. Fax: 01334 463800; Tel: 01334 467171; E-mail: </w:t>
      </w:r>
      <w:hyperlink r:id="rId9" w:history="1">
        <w:r w:rsidRPr="0069512F">
          <w:rPr>
            <w:rStyle w:val="Hyperlink"/>
          </w:rPr>
          <w:t>do1@st-andrews.ac.uk</w:t>
        </w:r>
      </w:hyperlink>
    </w:p>
    <w:p w:rsidR="00E64C22" w:rsidRPr="0069512F" w:rsidRDefault="0069512F" w:rsidP="0069512F">
      <w:pPr>
        <w:pStyle w:val="E1AuthorAddresses"/>
      </w:pPr>
      <w:proofErr w:type="gramStart"/>
      <w:r w:rsidRPr="0069512F">
        <w:t>c</w:t>
      </w:r>
      <w:proofErr w:type="gramEnd"/>
      <w:r w:rsidRPr="0069512F">
        <w:t xml:space="preserve"> Aberdeen Biomedical Imaging Centre, Lilian Building, </w:t>
      </w:r>
      <w:proofErr w:type="spellStart"/>
      <w:r w:rsidRPr="0069512F">
        <w:t>Foresterhill</w:t>
      </w:r>
      <w:proofErr w:type="spellEnd"/>
      <w:r w:rsidRPr="0069512F">
        <w:t>, Aberdeen, AB25 2ZD, UK.</w:t>
      </w:r>
    </w:p>
    <w:p w:rsidR="0069512F" w:rsidRPr="0069512F" w:rsidRDefault="0069512F" w:rsidP="003F4A2D">
      <w:pPr>
        <w:pStyle w:val="08ArticleText"/>
      </w:pPr>
    </w:p>
    <w:p w:rsidR="007560E6" w:rsidRPr="0069512F" w:rsidRDefault="007560E6" w:rsidP="007560E6">
      <w:pPr>
        <w:pStyle w:val="08ArticleText"/>
        <w:jc w:val="left"/>
      </w:pPr>
      <w:r w:rsidRPr="0069512F">
        <w:rPr>
          <w:b/>
        </w:rPr>
        <w:t>ABSTRACT:</w:t>
      </w:r>
      <w:r w:rsidRPr="0069512F">
        <w:t xml:space="preserve"> The utility of 5-fluoro-5-deoxyribose (FDR) as an efficient bioconjugation agent for radiolabelling of the RGD peptides c(RGDfK) and c(RGDfC) is demonstrated. The bioconjugation is significantly superior to that achieved with 2-fluoro-2-deoxyglucose (FDG) and benefits from the location of the fluorine at C-5, and that ribose is a 5-membered ring sugar rather than a 6-membered ring, which both favour the smooth formation of an oxime bond with ligands displaying a hyd</w:t>
      </w:r>
      <w:bookmarkStart w:id="0" w:name="_GoBack"/>
      <w:bookmarkEnd w:id="0"/>
      <w:r w:rsidRPr="0069512F">
        <w:t>roxylamine function. [</w:t>
      </w:r>
      <w:r w:rsidRPr="0069512F">
        <w:rPr>
          <w:vertAlign w:val="superscript"/>
        </w:rPr>
        <w:t>18</w:t>
      </w:r>
      <w:r w:rsidRPr="0069512F">
        <w:t>F]-FDR was prepared in this study by synthesis from fluoride-18 using an automated synthesis protocol adapting that used routinely for [</w:t>
      </w:r>
      <w:r w:rsidRPr="0069512F">
        <w:rPr>
          <w:vertAlign w:val="superscript"/>
        </w:rPr>
        <w:t>18</w:t>
      </w:r>
      <w:r w:rsidRPr="0069512F">
        <w:t xml:space="preserve">F]-FDG. c(RGDfK) was functionalised with an aminooxyacetyl group (Aoa) </w:t>
      </w:r>
      <w:r w:rsidRPr="0069512F">
        <w:rPr>
          <w:i/>
        </w:rPr>
        <w:t>via</w:t>
      </w:r>
      <w:r w:rsidRPr="0069512F">
        <w:t xml:space="preserve"> its lysine terminus, while c(RGDfC) was functionalised with an aminooxyhexanylmaleimide (Ahm) through a cysteine-maleimide conjugation.  Bioconjugation of [</w:t>
      </w:r>
      <w:r w:rsidRPr="0069512F">
        <w:rPr>
          <w:vertAlign w:val="superscript"/>
        </w:rPr>
        <w:t>18</w:t>
      </w:r>
      <w:r w:rsidRPr="0069512F">
        <w:t>F]-FDR to c(RGDfC)-Ahm proved t</w:t>
      </w:r>
      <w:r w:rsidR="00DE05FD" w:rsidRPr="0069512F">
        <w:t>o be more efficient than c(RGDfK</w:t>
      </w:r>
      <w:r w:rsidRPr="0069512F">
        <w:t>)-Aoa (92% versus 65%). The unlabelled (</w:t>
      </w:r>
      <w:r w:rsidRPr="0069512F">
        <w:rPr>
          <w:vertAlign w:val="superscript"/>
        </w:rPr>
        <w:t>19</w:t>
      </w:r>
      <w:r w:rsidRPr="0069512F">
        <w:t>F) bioconjugates c(RGDfK)-Aoa-FDR and c(</w:t>
      </w:r>
      <w:r w:rsidR="00DE05FD" w:rsidRPr="0069512F">
        <w:t>RGDfC</w:t>
      </w:r>
      <w:r w:rsidRPr="0069512F">
        <w:t xml:space="preserve">)-Ahm-FDR were prepared and their </w:t>
      </w:r>
      <w:r w:rsidRPr="0069512F">
        <w:rPr>
          <w:i/>
        </w:rPr>
        <w:t>in vitro</w:t>
      </w:r>
      <w:r w:rsidRPr="0069512F">
        <w:t xml:space="preserve"> affinity to purified integrin </w:t>
      </w:r>
      <w:r w:rsidRPr="0069512F">
        <w:rPr>
          <w:rFonts w:ascii="Symbol" w:hAnsi="Symbol"/>
        </w:rPr>
        <w:t></w:t>
      </w:r>
      <w:r w:rsidRPr="0069512F">
        <w:rPr>
          <w:vertAlign w:val="subscript"/>
        </w:rPr>
        <w:t>v</w:t>
      </w:r>
      <w:r w:rsidRPr="0069512F">
        <w:rPr>
          <w:rFonts w:ascii="Symbol" w:hAnsi="Symbol"/>
        </w:rPr>
        <w:t></w:t>
      </w:r>
      <w:r w:rsidRPr="0069512F">
        <w:rPr>
          <w:vertAlign w:val="subscript"/>
        </w:rPr>
        <w:t>3</w:t>
      </w:r>
      <w:r w:rsidRPr="0069512F">
        <w:t xml:space="preserve"> was determined.  c(RGDfK)-Aoa-FDR showed the greater affinity. Purified “hot” bioconjugates c(RGDfK)-Aoa-[</w:t>
      </w:r>
      <w:r w:rsidRPr="0069512F">
        <w:rPr>
          <w:vertAlign w:val="superscript"/>
        </w:rPr>
        <w:t>18</w:t>
      </w:r>
      <w:r w:rsidRPr="0069512F">
        <w:t>F]-FDR and c(RGDfC)-Ahm-[</w:t>
      </w:r>
      <w:r w:rsidRPr="0069512F">
        <w:rPr>
          <w:vertAlign w:val="superscript"/>
        </w:rPr>
        <w:t>18</w:t>
      </w:r>
      <w:r w:rsidRPr="0069512F">
        <w:t xml:space="preserve">F]-FDR were assayed by incubation with MCF7, LNCaP and PC3 cell lines. In both cases the conjugated RGD peptides showed selectivity for PC3 cells, which express </w:t>
      </w:r>
      <w:r w:rsidRPr="0069512F">
        <w:rPr>
          <w:rFonts w:ascii="Symbol" w:hAnsi="Symbol"/>
        </w:rPr>
        <w:t></w:t>
      </w:r>
      <w:r w:rsidRPr="0069512F">
        <w:rPr>
          <w:vertAlign w:val="subscript"/>
        </w:rPr>
        <w:t>v</w:t>
      </w:r>
      <w:r w:rsidRPr="0069512F">
        <w:rPr>
          <w:rFonts w:ascii="Symbol" w:hAnsi="Symbol"/>
        </w:rPr>
        <w:t></w:t>
      </w:r>
      <w:r w:rsidRPr="0069512F">
        <w:rPr>
          <w:vertAlign w:val="subscript"/>
        </w:rPr>
        <w:t>3</w:t>
      </w:r>
      <w:r w:rsidRPr="0069512F">
        <w:t xml:space="preserve"> integrin, with the c(RGDfK)-Aoa-[</w:t>
      </w:r>
      <w:r w:rsidRPr="0069512F">
        <w:rPr>
          <w:vertAlign w:val="superscript"/>
        </w:rPr>
        <w:t>18</w:t>
      </w:r>
      <w:r w:rsidRPr="0069512F">
        <w:t xml:space="preserve">F]-FDR demonstrating better binding, consistent with its higher </w:t>
      </w:r>
      <w:r w:rsidRPr="0069512F">
        <w:rPr>
          <w:i/>
        </w:rPr>
        <w:t>in vitro</w:t>
      </w:r>
      <w:r w:rsidRPr="0069512F">
        <w:t xml:space="preserve"> affinity.  The study demonstrates that [</w:t>
      </w:r>
      <w:r w:rsidRPr="0069512F">
        <w:rPr>
          <w:vertAlign w:val="superscript"/>
        </w:rPr>
        <w:t>18</w:t>
      </w:r>
      <w:r w:rsidRPr="0069512F">
        <w:t>F]-FDR is an efficient bioconjugation ligand for RGD bioactive peptides.</w:t>
      </w:r>
    </w:p>
    <w:p w:rsidR="007560E6" w:rsidRPr="0069512F" w:rsidRDefault="007560E6" w:rsidP="003F4A2D">
      <w:pPr>
        <w:pStyle w:val="08ArticleText"/>
      </w:pPr>
    </w:p>
    <w:p w:rsidR="007560E6" w:rsidRPr="0069512F" w:rsidRDefault="007560E6" w:rsidP="003F4A2D">
      <w:pPr>
        <w:pStyle w:val="08ArticleText"/>
      </w:pPr>
    </w:p>
    <w:p w:rsidR="00E64C22" w:rsidRPr="0069512F" w:rsidRDefault="00E64C22" w:rsidP="007560E6">
      <w:pPr>
        <w:pStyle w:val="04AHeading"/>
      </w:pPr>
      <w:r w:rsidRPr="0069512F">
        <w:t>Introduction</w:t>
      </w:r>
    </w:p>
    <w:p w:rsidR="007560E6" w:rsidRPr="0069512F" w:rsidRDefault="007560E6" w:rsidP="007560E6">
      <w:r w:rsidRPr="0069512F">
        <w:t>There is a significant research focus presently aimed at tagging bioactive peptides with the fluorine-18 (</w:t>
      </w:r>
      <w:r w:rsidRPr="0069512F">
        <w:rPr>
          <w:vertAlign w:val="superscript"/>
        </w:rPr>
        <w:t>18</w:t>
      </w:r>
      <w:r w:rsidRPr="0069512F">
        <w:t xml:space="preserve">F) isotope, to monitor </w:t>
      </w:r>
      <w:r w:rsidRPr="0069512F">
        <w:rPr>
          <w:i/>
        </w:rPr>
        <w:t>in vivo</w:t>
      </w:r>
      <w:r w:rsidRPr="0069512F">
        <w:t xml:space="preserve"> distribution by positron emission tomography (PET).</w:t>
      </w:r>
      <w:r w:rsidR="004F79F5" w:rsidRPr="0069512F">
        <w:rPr>
          <w:vertAlign w:val="superscript"/>
        </w:rPr>
        <w:t>1</w:t>
      </w:r>
      <w:r w:rsidRPr="0069512F">
        <w:t xml:space="preserve">  This imaging modality has the advantage of requiring low dose administration due to the sensitivity of detection.  The </w:t>
      </w:r>
      <w:r w:rsidRPr="0069512F">
        <w:rPr>
          <w:vertAlign w:val="superscript"/>
        </w:rPr>
        <w:t>18</w:t>
      </w:r>
      <w:r w:rsidRPr="0069512F">
        <w:t>F isotope has a relative long half-life (t</w:t>
      </w:r>
      <w:r w:rsidRPr="0069512F">
        <w:rPr>
          <w:vertAlign w:val="subscript"/>
        </w:rPr>
        <w:t>1/2</w:t>
      </w:r>
      <w:r w:rsidRPr="0069512F">
        <w:t xml:space="preserve"> = 110 min) in the context of appropriate PET active nuclides (</w:t>
      </w:r>
      <w:r w:rsidRPr="0069512F">
        <w:rPr>
          <w:vertAlign w:val="superscript"/>
        </w:rPr>
        <w:t>11</w:t>
      </w:r>
      <w:r w:rsidRPr="0069512F">
        <w:t xml:space="preserve">C = 20.4 min, </w:t>
      </w:r>
      <w:r w:rsidRPr="0069512F">
        <w:rPr>
          <w:vertAlign w:val="superscript"/>
        </w:rPr>
        <w:t>13</w:t>
      </w:r>
      <w:r w:rsidRPr="0069512F">
        <w:t xml:space="preserve">N = 10 min, </w:t>
      </w:r>
      <w:r w:rsidRPr="0069512F">
        <w:rPr>
          <w:vertAlign w:val="superscript"/>
        </w:rPr>
        <w:t>15</w:t>
      </w:r>
      <w:r w:rsidRPr="0069512F">
        <w:t>O = 2.1 min), but the relatively short half-life demands that the synthesis of [</w:t>
      </w:r>
      <w:r w:rsidRPr="0069512F">
        <w:rPr>
          <w:vertAlign w:val="superscript"/>
        </w:rPr>
        <w:t>18</w:t>
      </w:r>
      <w:r w:rsidRPr="0069512F">
        <w:t>F]-ligands is rapid. This restricts the diversity of candidate molecules for [</w:t>
      </w:r>
      <w:r w:rsidRPr="0069512F">
        <w:rPr>
          <w:vertAlign w:val="superscript"/>
        </w:rPr>
        <w:t>18</w:t>
      </w:r>
      <w:r w:rsidRPr="0069512F">
        <w:t>F]-labelling of candidate PET tracers.</w:t>
      </w:r>
      <w:r w:rsidR="00EF3179" w:rsidRPr="0069512F">
        <w:rPr>
          <w:vertAlign w:val="superscript"/>
        </w:rPr>
        <w:t>2</w:t>
      </w:r>
      <w:r w:rsidR="003054C5" w:rsidRPr="0069512F">
        <w:t xml:space="preserve"> </w:t>
      </w:r>
      <w:r w:rsidRPr="0069512F">
        <w:t xml:space="preserve">Direct radio-fluorination of peptides, proteins and other bio-macromolecules by </w:t>
      </w:r>
      <w:r w:rsidRPr="0069512F">
        <w:rPr>
          <w:vertAlign w:val="superscript"/>
        </w:rPr>
        <w:t>18</w:t>
      </w:r>
      <w:r w:rsidRPr="0069512F">
        <w:t xml:space="preserve">F-C bond-forming reactions is generally difficult, whereas introduction of </w:t>
      </w:r>
      <w:r w:rsidRPr="0069512F">
        <w:rPr>
          <w:vertAlign w:val="superscript"/>
        </w:rPr>
        <w:t>18</w:t>
      </w:r>
      <w:r w:rsidRPr="0069512F">
        <w:t xml:space="preserve">F can be more conveniently achieved by the use of </w:t>
      </w:r>
      <w:r w:rsidRPr="0069512F">
        <w:rPr>
          <w:vertAlign w:val="superscript"/>
        </w:rPr>
        <w:t>18</w:t>
      </w:r>
      <w:r w:rsidRPr="0069512F">
        <w:t>F-labelled “prosthetic groups” which can be linked to the peptide/protein by “click”-chemistry, and other “click-type” reactions (</w:t>
      </w:r>
      <w:proofErr w:type="spellStart"/>
      <w:r w:rsidRPr="0069512F">
        <w:t>oxime</w:t>
      </w:r>
      <w:proofErr w:type="spellEnd"/>
      <w:r w:rsidRPr="0069512F">
        <w:t xml:space="preserve">-bond formation, </w:t>
      </w:r>
      <w:proofErr w:type="spellStart"/>
      <w:r w:rsidRPr="0069512F">
        <w:t>thiol-maleimide</w:t>
      </w:r>
      <w:proofErr w:type="spellEnd"/>
      <w:r w:rsidRPr="0069512F">
        <w:t xml:space="preserve"> chemistry, etc.).</w:t>
      </w:r>
      <w:r w:rsidR="002604A4" w:rsidRPr="0069512F">
        <w:rPr>
          <w:vertAlign w:val="superscript"/>
        </w:rPr>
        <w:t>3</w:t>
      </w:r>
      <w:r w:rsidRPr="0069512F">
        <w:t xml:space="preserve"> 2-[</w:t>
      </w:r>
      <w:r w:rsidRPr="0069512F">
        <w:rPr>
          <w:vertAlign w:val="superscript"/>
        </w:rPr>
        <w:t>18</w:t>
      </w:r>
      <w:r w:rsidRPr="0069512F">
        <w:t>F]Fluoro-2-deoxyglucose ([</w:t>
      </w:r>
      <w:r w:rsidRPr="0069512F">
        <w:rPr>
          <w:vertAlign w:val="superscript"/>
        </w:rPr>
        <w:t>18</w:t>
      </w:r>
      <w:r w:rsidRPr="0069512F">
        <w:t>F]</w:t>
      </w:r>
      <w:r w:rsidR="00493514" w:rsidRPr="0069512F">
        <w:t>-</w:t>
      </w:r>
      <w:r w:rsidRPr="0069512F">
        <w:t xml:space="preserve">FDG) is the most commonly used radio tracer </w:t>
      </w:r>
      <w:proofErr w:type="spellStart"/>
      <w:r w:rsidRPr="0069512F">
        <w:t>synthesised</w:t>
      </w:r>
      <w:proofErr w:type="spellEnd"/>
      <w:r w:rsidRPr="0069512F">
        <w:t xml:space="preserve"> routinely in the clinical environment as it is an excellent diagnostic in oncology and other pathologies.</w:t>
      </w:r>
      <w:r w:rsidR="003054C5" w:rsidRPr="0069512F">
        <w:rPr>
          <w:vertAlign w:val="superscript"/>
        </w:rPr>
        <w:t>4</w:t>
      </w:r>
      <w:r w:rsidR="00493514" w:rsidRPr="0069512F">
        <w:t xml:space="preserve"> [</w:t>
      </w:r>
      <w:r w:rsidR="00493514" w:rsidRPr="0069512F">
        <w:rPr>
          <w:vertAlign w:val="superscript"/>
        </w:rPr>
        <w:t>18</w:t>
      </w:r>
      <w:r w:rsidR="00493514" w:rsidRPr="0069512F">
        <w:t>F]-</w:t>
      </w:r>
      <w:r w:rsidRPr="0069512F">
        <w:t xml:space="preserve">FDG can be used for </w:t>
      </w:r>
      <w:r w:rsidRPr="0069512F">
        <w:rPr>
          <w:vertAlign w:val="superscript"/>
        </w:rPr>
        <w:t>18</w:t>
      </w:r>
      <w:r w:rsidRPr="0069512F">
        <w:t>F-fluoroglucosylation of hydroxylamine-</w:t>
      </w:r>
      <w:proofErr w:type="spellStart"/>
      <w:r w:rsidRPr="0069512F">
        <w:t>functionalised</w:t>
      </w:r>
      <w:proofErr w:type="spellEnd"/>
      <w:r w:rsidRPr="0069512F">
        <w:t xml:space="preserve"> peptides </w:t>
      </w:r>
      <w:r w:rsidRPr="0069512F">
        <w:rPr>
          <w:i/>
        </w:rPr>
        <w:t>via</w:t>
      </w:r>
      <w:r w:rsidRPr="0069512F">
        <w:t xml:space="preserve"> </w:t>
      </w:r>
      <w:proofErr w:type="spellStart"/>
      <w:r w:rsidRPr="0069512F">
        <w:t>oxime</w:t>
      </w:r>
      <w:proofErr w:type="spellEnd"/>
      <w:r w:rsidRPr="0069512F">
        <w:t>-bond formation.</w:t>
      </w:r>
      <w:r w:rsidR="003054C5" w:rsidRPr="0069512F">
        <w:rPr>
          <w:vertAlign w:val="superscript"/>
        </w:rPr>
        <w:t>5</w:t>
      </w:r>
      <w:r w:rsidRPr="0069512F">
        <w:t xml:space="preserve">  However, in practice </w:t>
      </w:r>
      <w:r w:rsidR="00493514" w:rsidRPr="0069512F">
        <w:t>[</w:t>
      </w:r>
      <w:r w:rsidR="00493514" w:rsidRPr="0069512F">
        <w:rPr>
          <w:vertAlign w:val="superscript"/>
        </w:rPr>
        <w:t>18</w:t>
      </w:r>
      <w:r w:rsidR="00493514" w:rsidRPr="0069512F">
        <w:t>F]-FDG</w:t>
      </w:r>
      <w:r w:rsidRPr="0069512F">
        <w:t xml:space="preserve"> is a rather poor prosthetic group for this purpose, because the position of the electronegative fluorine atom at C-2 inhibits ring opening of the sugar to its </w:t>
      </w:r>
      <w:proofErr w:type="spellStart"/>
      <w:r w:rsidRPr="0069512F">
        <w:t>aldehydic</w:t>
      </w:r>
      <w:proofErr w:type="spellEnd"/>
      <w:r w:rsidRPr="0069512F">
        <w:t xml:space="preserve"> form, necessary for </w:t>
      </w:r>
      <w:proofErr w:type="spellStart"/>
      <w:r w:rsidRPr="0069512F">
        <w:t>oxime</w:t>
      </w:r>
      <w:proofErr w:type="spellEnd"/>
      <w:r w:rsidRPr="0069512F">
        <w:t xml:space="preserve"> or imine formation. To circumvent this problem other strategies have emerged for tagging the [</w:t>
      </w:r>
      <w:r w:rsidRPr="0069512F">
        <w:rPr>
          <w:vertAlign w:val="superscript"/>
        </w:rPr>
        <w:t>18</w:t>
      </w:r>
      <w:r w:rsidRPr="0069512F">
        <w:t>F]-isotope to peptides.  The most common strategy has involved the preparation of [</w:t>
      </w:r>
      <w:r w:rsidRPr="0069512F">
        <w:rPr>
          <w:vertAlign w:val="superscript"/>
        </w:rPr>
        <w:t>18</w:t>
      </w:r>
      <w:r w:rsidRPr="0069512F">
        <w:t>F]</w:t>
      </w:r>
      <w:r w:rsidR="00493514" w:rsidRPr="0069512F">
        <w:t>-</w:t>
      </w:r>
      <w:proofErr w:type="spellStart"/>
      <w:r w:rsidRPr="0069512F">
        <w:t>fluorobenzoate</w:t>
      </w:r>
      <w:proofErr w:type="spellEnd"/>
      <w:r w:rsidRPr="0069512F">
        <w:t xml:space="preserve"> derivat</w:t>
      </w:r>
      <w:r w:rsidR="00270D7F" w:rsidRPr="0069512F">
        <w:t>iv</w:t>
      </w:r>
      <w:r w:rsidRPr="0069512F">
        <w:t>es</w:t>
      </w:r>
      <w:r w:rsidR="003054C5" w:rsidRPr="0069512F">
        <w:rPr>
          <w:vertAlign w:val="superscript"/>
        </w:rPr>
        <w:t>6</w:t>
      </w:r>
      <w:r w:rsidRPr="0069512F">
        <w:t xml:space="preserve"> or [</w:t>
      </w:r>
      <w:r w:rsidRPr="0069512F">
        <w:rPr>
          <w:vertAlign w:val="superscript"/>
        </w:rPr>
        <w:t>18</w:t>
      </w:r>
      <w:r w:rsidRPr="0069512F">
        <w:t>F]</w:t>
      </w:r>
      <w:r w:rsidR="00493514" w:rsidRPr="0069512F">
        <w:t>-</w:t>
      </w:r>
      <w:proofErr w:type="spellStart"/>
      <w:r w:rsidRPr="0069512F">
        <w:t>fluorobenzaldehyde</w:t>
      </w:r>
      <w:proofErr w:type="spellEnd"/>
      <w:r w:rsidRPr="0069512F">
        <w:t>-derived oximes.</w:t>
      </w:r>
      <w:r w:rsidR="003054C5" w:rsidRPr="0069512F">
        <w:rPr>
          <w:vertAlign w:val="superscript"/>
        </w:rPr>
        <w:t>7</w:t>
      </w:r>
      <w:r w:rsidRPr="0069512F">
        <w:t xml:space="preserve"> </w:t>
      </w:r>
      <w:proofErr w:type="gramStart"/>
      <w:r w:rsidRPr="0069512F">
        <w:t>These</w:t>
      </w:r>
      <w:proofErr w:type="gramEnd"/>
      <w:r w:rsidRPr="0069512F">
        <w:t xml:space="preserve"> motifs have emerged as there are suitable synthetic methods for the rapid introduction of </w:t>
      </w:r>
      <w:r w:rsidRPr="0069512F">
        <w:rPr>
          <w:vertAlign w:val="superscript"/>
        </w:rPr>
        <w:t>18</w:t>
      </w:r>
      <w:r w:rsidRPr="0069512F">
        <w:t xml:space="preserve">F into the </w:t>
      </w:r>
      <w:r w:rsidRPr="0069512F">
        <w:rPr>
          <w:i/>
        </w:rPr>
        <w:t>para</w:t>
      </w:r>
      <w:r w:rsidRPr="0069512F">
        <w:t xml:space="preserve"> position of the aryl moiety.  Howeve</w:t>
      </w:r>
      <w:r w:rsidR="00493514" w:rsidRPr="0069512F">
        <w:t xml:space="preserve">r these motifs suffer from higher </w:t>
      </w:r>
      <w:r w:rsidRPr="0069512F">
        <w:t xml:space="preserve">hydrophobicity </w:t>
      </w:r>
      <w:r w:rsidR="00493514" w:rsidRPr="0069512F">
        <w:t xml:space="preserve">which </w:t>
      </w:r>
      <w:r w:rsidRPr="0069512F">
        <w:t xml:space="preserve">can alter the overall physicochemical properties of the peptide. More recently </w:t>
      </w:r>
      <w:r w:rsidR="003054C5" w:rsidRPr="0069512F">
        <w:t>ligands such as the NOTA-</w:t>
      </w:r>
      <w:proofErr w:type="spellStart"/>
      <w:r w:rsidR="003054C5" w:rsidRPr="0069512F">
        <w:t>alumini</w:t>
      </w:r>
      <w:r w:rsidRPr="0069512F">
        <w:t>um</w:t>
      </w:r>
      <w:proofErr w:type="spellEnd"/>
      <w:r w:rsidRPr="0069512F">
        <w:t xml:space="preserve"> ligand sequester </w:t>
      </w:r>
      <w:r w:rsidRPr="0069512F">
        <w:rPr>
          <w:vertAlign w:val="superscript"/>
        </w:rPr>
        <w:t>18</w:t>
      </w:r>
      <w:r w:rsidRPr="0069512F">
        <w:t>F directly avoiding covalent C-</w:t>
      </w:r>
      <w:r w:rsidRPr="0069512F">
        <w:rPr>
          <w:vertAlign w:val="superscript"/>
        </w:rPr>
        <w:t>18</w:t>
      </w:r>
      <w:r w:rsidRPr="0069512F">
        <w:t>F bond formation although clearly the NOTA ligand remains attached to the peptide.</w:t>
      </w:r>
      <w:r w:rsidR="00251C09" w:rsidRPr="0069512F">
        <w:rPr>
          <w:vertAlign w:val="superscript"/>
        </w:rPr>
        <w:t>8</w:t>
      </w:r>
      <w:r w:rsidRPr="0069512F">
        <w:t xml:space="preserve"> </w:t>
      </w:r>
      <w:proofErr w:type="gramStart"/>
      <w:r w:rsidRPr="0069512F">
        <w:t>The</w:t>
      </w:r>
      <w:proofErr w:type="gramEnd"/>
      <w:r w:rsidRPr="0069512F">
        <w:t xml:space="preserve"> challenge is to tag the protein without significantly modifying its bioactivity. We have recently introduced [</w:t>
      </w:r>
      <w:r w:rsidRPr="0069512F">
        <w:rPr>
          <w:vertAlign w:val="superscript"/>
        </w:rPr>
        <w:t>18</w:t>
      </w:r>
      <w:r w:rsidRPr="0069512F">
        <w:t>F]</w:t>
      </w:r>
      <w:r w:rsidR="00493514" w:rsidRPr="0069512F">
        <w:t>-</w:t>
      </w:r>
      <w:r w:rsidRPr="0069512F">
        <w:t xml:space="preserve">FDR as a </w:t>
      </w:r>
      <w:proofErr w:type="spellStart"/>
      <w:r w:rsidRPr="0069512F">
        <w:t>bioconjugation</w:t>
      </w:r>
      <w:proofErr w:type="spellEnd"/>
      <w:r w:rsidRPr="0069512F">
        <w:t xml:space="preserve"> ligand, and explored ligation to linear peptides.</w:t>
      </w:r>
      <w:r w:rsidR="00251C09" w:rsidRPr="0069512F">
        <w:rPr>
          <w:vertAlign w:val="superscript"/>
        </w:rPr>
        <w:t>9</w:t>
      </w:r>
    </w:p>
    <w:p w:rsidR="007560E6" w:rsidRPr="0069512F" w:rsidRDefault="007560E6" w:rsidP="007560E6">
      <w:pPr>
        <w:rPr>
          <w:color w:val="131413"/>
        </w:rPr>
      </w:pPr>
      <w:r w:rsidRPr="0069512F">
        <w:t xml:space="preserve">Angiogenesis, the growth of new blood vessels from pre-existing vessels, is one of the hallmarks of growing </w:t>
      </w:r>
      <w:proofErr w:type="spellStart"/>
      <w:r w:rsidRPr="0069512F">
        <w:t>tumours</w:t>
      </w:r>
      <w:proofErr w:type="spellEnd"/>
      <w:r w:rsidRPr="0069512F">
        <w:t xml:space="preserve">. The integrin protein </w:t>
      </w:r>
      <w:r w:rsidRPr="0069512F">
        <w:rPr>
          <w:color w:val="131413"/>
        </w:rPr>
        <w:t>α</w:t>
      </w:r>
      <w:r w:rsidRPr="0069512F">
        <w:rPr>
          <w:color w:val="131413"/>
          <w:vertAlign w:val="subscript"/>
        </w:rPr>
        <w:t>v</w:t>
      </w:r>
      <w:r w:rsidRPr="0069512F">
        <w:rPr>
          <w:color w:val="131413"/>
        </w:rPr>
        <w:t>β</w:t>
      </w:r>
      <w:r w:rsidRPr="0069512F">
        <w:rPr>
          <w:color w:val="131413"/>
          <w:vertAlign w:val="subscript"/>
        </w:rPr>
        <w:t>3</w:t>
      </w:r>
      <w:r w:rsidRPr="0069512F">
        <w:rPr>
          <w:color w:val="131413"/>
        </w:rPr>
        <w:t xml:space="preserve"> (also known as </w:t>
      </w:r>
      <w:r w:rsidR="00493514" w:rsidRPr="0069512F">
        <w:rPr>
          <w:color w:val="131413"/>
        </w:rPr>
        <w:t xml:space="preserve">the </w:t>
      </w:r>
      <w:proofErr w:type="spellStart"/>
      <w:r w:rsidRPr="0069512F">
        <w:rPr>
          <w:color w:val="131413"/>
        </w:rPr>
        <w:t>vitronectin</w:t>
      </w:r>
      <w:proofErr w:type="spellEnd"/>
      <w:r w:rsidRPr="0069512F">
        <w:rPr>
          <w:color w:val="131413"/>
        </w:rPr>
        <w:t xml:space="preserve"> receptor) plays an important role in regulating angiogenesis and </w:t>
      </w:r>
      <w:proofErr w:type="spellStart"/>
      <w:r w:rsidRPr="0069512F">
        <w:rPr>
          <w:color w:val="131413"/>
        </w:rPr>
        <w:t>tumour</w:t>
      </w:r>
      <w:proofErr w:type="spellEnd"/>
      <w:r w:rsidRPr="0069512F">
        <w:rPr>
          <w:color w:val="131413"/>
        </w:rPr>
        <w:t xml:space="preserve"> metastasis. Indeed, there is good correlation between α</w:t>
      </w:r>
      <w:r w:rsidRPr="0069512F">
        <w:rPr>
          <w:color w:val="131413"/>
          <w:vertAlign w:val="subscript"/>
        </w:rPr>
        <w:t>v</w:t>
      </w:r>
      <w:r w:rsidRPr="0069512F">
        <w:rPr>
          <w:color w:val="131413"/>
        </w:rPr>
        <w:t>β</w:t>
      </w:r>
      <w:r w:rsidRPr="0069512F">
        <w:rPr>
          <w:color w:val="131413"/>
          <w:vertAlign w:val="subscript"/>
        </w:rPr>
        <w:t xml:space="preserve">3 </w:t>
      </w:r>
      <w:r w:rsidRPr="0069512F">
        <w:rPr>
          <w:color w:val="131413"/>
        </w:rPr>
        <w:t xml:space="preserve">expression on </w:t>
      </w:r>
      <w:proofErr w:type="spellStart"/>
      <w:r w:rsidRPr="0069512F">
        <w:rPr>
          <w:color w:val="131413"/>
        </w:rPr>
        <w:t>tumour</w:t>
      </w:r>
      <w:proofErr w:type="spellEnd"/>
      <w:r w:rsidRPr="0069512F">
        <w:rPr>
          <w:color w:val="131413"/>
        </w:rPr>
        <w:t xml:space="preserve"> endothelial cells and the extent of angiogenesis.</w:t>
      </w:r>
      <w:r w:rsidR="00251C09" w:rsidRPr="0069512F">
        <w:rPr>
          <w:color w:val="131413"/>
          <w:vertAlign w:val="superscript"/>
        </w:rPr>
        <w:t>10</w:t>
      </w:r>
      <w:r w:rsidRPr="0069512F">
        <w:rPr>
          <w:color w:val="131413"/>
        </w:rPr>
        <w:t xml:space="preserve"> The </w:t>
      </w:r>
      <w:proofErr w:type="spellStart"/>
      <w:r w:rsidRPr="0069512F">
        <w:rPr>
          <w:color w:val="131413"/>
        </w:rPr>
        <w:t>Arg</w:t>
      </w:r>
      <w:proofErr w:type="spellEnd"/>
      <w:r w:rsidRPr="0069512F">
        <w:rPr>
          <w:color w:val="131413"/>
        </w:rPr>
        <w:t>-</w:t>
      </w:r>
      <w:proofErr w:type="spellStart"/>
      <w:r w:rsidRPr="0069512F">
        <w:rPr>
          <w:color w:val="131413"/>
        </w:rPr>
        <w:t>Gly</w:t>
      </w:r>
      <w:proofErr w:type="spellEnd"/>
      <w:r w:rsidRPr="0069512F">
        <w:rPr>
          <w:color w:val="131413"/>
        </w:rPr>
        <w:t xml:space="preserve">-Asp (RGD) </w:t>
      </w:r>
      <w:proofErr w:type="spellStart"/>
      <w:r w:rsidRPr="0069512F">
        <w:rPr>
          <w:color w:val="131413"/>
        </w:rPr>
        <w:t>tripeptide</w:t>
      </w:r>
      <w:proofErr w:type="spellEnd"/>
      <w:r w:rsidRPr="0069512F">
        <w:rPr>
          <w:color w:val="131413"/>
        </w:rPr>
        <w:t xml:space="preserve"> motif binds to the α</w:t>
      </w:r>
      <w:r w:rsidRPr="0069512F">
        <w:rPr>
          <w:color w:val="131413"/>
          <w:vertAlign w:val="subscript"/>
        </w:rPr>
        <w:t>v</w:t>
      </w:r>
      <w:r w:rsidRPr="0069512F">
        <w:rPr>
          <w:color w:val="131413"/>
        </w:rPr>
        <w:t>β</w:t>
      </w:r>
      <w:r w:rsidRPr="0069512F">
        <w:rPr>
          <w:color w:val="131413"/>
          <w:vertAlign w:val="subscript"/>
        </w:rPr>
        <w:t>3</w:t>
      </w:r>
      <w:r w:rsidRPr="0069512F">
        <w:rPr>
          <w:color w:val="131413"/>
        </w:rPr>
        <w:t xml:space="preserve"> receptor, therefore the RGD sequence has been extensively used as a targeting function for α</w:t>
      </w:r>
      <w:r w:rsidRPr="0069512F">
        <w:rPr>
          <w:color w:val="131413"/>
          <w:vertAlign w:val="subscript"/>
        </w:rPr>
        <w:t>v</w:t>
      </w:r>
      <w:r w:rsidRPr="0069512F">
        <w:rPr>
          <w:color w:val="131413"/>
        </w:rPr>
        <w:t>β</w:t>
      </w:r>
      <w:r w:rsidRPr="0069512F">
        <w:rPr>
          <w:color w:val="131413"/>
          <w:vertAlign w:val="subscript"/>
        </w:rPr>
        <w:t xml:space="preserve">3 </w:t>
      </w:r>
      <w:r w:rsidRPr="0069512F">
        <w:t>integrin over-expressing tumours.</w:t>
      </w:r>
      <w:r w:rsidR="00251C09" w:rsidRPr="0069512F">
        <w:rPr>
          <w:vertAlign w:val="superscript"/>
        </w:rPr>
        <w:t>11</w:t>
      </w:r>
      <w:r w:rsidRPr="0069512F">
        <w:t xml:space="preserve"> </w:t>
      </w:r>
      <w:r w:rsidRPr="0069512F">
        <w:rPr>
          <w:color w:val="131413"/>
        </w:rPr>
        <w:t>Several RGD peptides have been identified that bind to α</w:t>
      </w:r>
      <w:r w:rsidRPr="0069512F">
        <w:rPr>
          <w:color w:val="131413"/>
          <w:vertAlign w:val="subscript"/>
        </w:rPr>
        <w:t>v</w:t>
      </w:r>
      <w:r w:rsidRPr="0069512F">
        <w:rPr>
          <w:color w:val="131413"/>
        </w:rPr>
        <w:t>β</w:t>
      </w:r>
      <w:r w:rsidRPr="0069512F">
        <w:rPr>
          <w:color w:val="131413"/>
          <w:vertAlign w:val="subscript"/>
        </w:rPr>
        <w:t>3</w:t>
      </w:r>
      <w:r w:rsidRPr="0069512F">
        <w:rPr>
          <w:color w:val="131413"/>
        </w:rPr>
        <w:t xml:space="preserve"> with high affinity and specificity, including c(</w:t>
      </w:r>
      <w:proofErr w:type="spellStart"/>
      <w:r w:rsidRPr="0069512F">
        <w:rPr>
          <w:color w:val="131413"/>
        </w:rPr>
        <w:t>RGDfK</w:t>
      </w:r>
      <w:proofErr w:type="spellEnd"/>
      <w:r w:rsidRPr="0069512F">
        <w:rPr>
          <w:color w:val="131413"/>
        </w:rPr>
        <w:t>) and c(</w:t>
      </w:r>
      <w:proofErr w:type="spellStart"/>
      <w:r w:rsidRPr="0069512F">
        <w:rPr>
          <w:color w:val="131413"/>
        </w:rPr>
        <w:t>RGDfC</w:t>
      </w:r>
      <w:proofErr w:type="spellEnd"/>
      <w:r w:rsidRPr="0069512F">
        <w:rPr>
          <w:color w:val="131413"/>
        </w:rPr>
        <w:t>).</w:t>
      </w:r>
      <w:r w:rsidR="00251C09" w:rsidRPr="0069512F">
        <w:rPr>
          <w:color w:val="131413"/>
          <w:vertAlign w:val="superscript"/>
        </w:rPr>
        <w:t>12</w:t>
      </w:r>
      <w:r w:rsidRPr="0069512F">
        <w:rPr>
          <w:color w:val="131413"/>
        </w:rPr>
        <w:t xml:space="preserve"> </w:t>
      </w:r>
      <w:r w:rsidR="003A4D0C" w:rsidRPr="0069512F">
        <w:rPr>
          <w:color w:val="131413"/>
        </w:rPr>
        <w:t xml:space="preserve"> </w:t>
      </w:r>
      <w:r w:rsidRPr="0069512F">
        <w:rPr>
          <w:color w:val="131413"/>
        </w:rPr>
        <w:t xml:space="preserve">RGD-peptides radio-labelled with </w:t>
      </w:r>
      <w:r w:rsidRPr="0069512F">
        <w:rPr>
          <w:color w:val="131413"/>
          <w:vertAlign w:val="superscript"/>
        </w:rPr>
        <w:t>68</w:t>
      </w:r>
      <w:r w:rsidRPr="0069512F">
        <w:rPr>
          <w:color w:val="131413"/>
        </w:rPr>
        <w:t>Ga,</w:t>
      </w:r>
      <w:r w:rsidR="00251C09" w:rsidRPr="0069512F">
        <w:rPr>
          <w:color w:val="131413"/>
          <w:vertAlign w:val="superscript"/>
        </w:rPr>
        <w:t>13</w:t>
      </w:r>
      <w:r w:rsidRPr="0069512F">
        <w:rPr>
          <w:color w:val="131413"/>
        </w:rPr>
        <w:t xml:space="preserve"> </w:t>
      </w:r>
      <w:r w:rsidRPr="0069512F">
        <w:rPr>
          <w:color w:val="131413"/>
          <w:vertAlign w:val="superscript"/>
        </w:rPr>
        <w:t>64</w:t>
      </w:r>
      <w:r w:rsidRPr="0069512F">
        <w:rPr>
          <w:color w:val="131413"/>
        </w:rPr>
        <w:t>Cu</w:t>
      </w:r>
      <w:r w:rsidR="00251C09" w:rsidRPr="0069512F">
        <w:rPr>
          <w:color w:val="131413"/>
        </w:rPr>
        <w:t>,</w:t>
      </w:r>
      <w:r w:rsidR="00251C09" w:rsidRPr="0069512F">
        <w:rPr>
          <w:color w:val="131413"/>
          <w:vertAlign w:val="superscript"/>
        </w:rPr>
        <w:t>14</w:t>
      </w:r>
      <w:r w:rsidRPr="0069512F">
        <w:rPr>
          <w:color w:val="131413"/>
        </w:rPr>
        <w:t xml:space="preserve"> and </w:t>
      </w:r>
      <w:r w:rsidRPr="0069512F">
        <w:rPr>
          <w:color w:val="131413"/>
          <w:vertAlign w:val="superscript"/>
        </w:rPr>
        <w:t>18</w:t>
      </w:r>
      <w:r w:rsidRPr="0069512F">
        <w:rPr>
          <w:color w:val="131413"/>
        </w:rPr>
        <w:t>F nuclides have been investigated as PET tracers in pre-clinical and clinical studies, mainly for oncological, bone and cardiovascular pathologies.</w:t>
      </w:r>
      <w:r w:rsidR="00251C09" w:rsidRPr="0069512F">
        <w:rPr>
          <w:color w:val="131413"/>
          <w:vertAlign w:val="superscript"/>
        </w:rPr>
        <w:t>15</w:t>
      </w:r>
      <w:r w:rsidRPr="0069512F">
        <w:rPr>
          <w:color w:val="131413"/>
        </w:rPr>
        <w:t xml:space="preserve"> Several strategies have been pursued for the incorporation of </w:t>
      </w:r>
      <w:r w:rsidRPr="0069512F">
        <w:rPr>
          <w:color w:val="131413"/>
          <w:vertAlign w:val="superscript"/>
        </w:rPr>
        <w:t>18</w:t>
      </w:r>
      <w:r w:rsidRPr="0069512F">
        <w:rPr>
          <w:color w:val="131413"/>
        </w:rPr>
        <w:t xml:space="preserve">F into RGD peptides. The most important examples of </w:t>
      </w:r>
      <w:r w:rsidR="003A4D0C" w:rsidRPr="0069512F">
        <w:rPr>
          <w:color w:val="131413"/>
        </w:rPr>
        <w:t>[</w:t>
      </w:r>
      <w:r w:rsidRPr="0069512F">
        <w:rPr>
          <w:color w:val="131413"/>
          <w:vertAlign w:val="superscript"/>
        </w:rPr>
        <w:t>18</w:t>
      </w:r>
      <w:r w:rsidRPr="0069512F">
        <w:rPr>
          <w:color w:val="131413"/>
        </w:rPr>
        <w:t>F</w:t>
      </w:r>
      <w:r w:rsidR="003A4D0C" w:rsidRPr="0069512F">
        <w:rPr>
          <w:color w:val="131413"/>
        </w:rPr>
        <w:t>]-RGD PET tracers include;</w:t>
      </w:r>
      <w:r w:rsidRPr="0069512F">
        <w:rPr>
          <w:color w:val="131413"/>
        </w:rPr>
        <w:t xml:space="preserve"> (1) [</w:t>
      </w:r>
      <w:r w:rsidRPr="0069512F">
        <w:rPr>
          <w:color w:val="131413"/>
          <w:vertAlign w:val="superscript"/>
        </w:rPr>
        <w:t>18</w:t>
      </w:r>
      <w:r w:rsidRPr="0069512F">
        <w:rPr>
          <w:color w:val="131413"/>
        </w:rPr>
        <w:t>F]</w:t>
      </w:r>
      <w:r w:rsidR="003A4D0C" w:rsidRPr="0069512F">
        <w:rPr>
          <w:color w:val="131413"/>
        </w:rPr>
        <w:t>-</w:t>
      </w:r>
      <w:proofErr w:type="spellStart"/>
      <w:r w:rsidRPr="0069512F">
        <w:rPr>
          <w:color w:val="131413"/>
        </w:rPr>
        <w:t>galacto</w:t>
      </w:r>
      <w:proofErr w:type="spellEnd"/>
      <w:r w:rsidRPr="0069512F">
        <w:rPr>
          <w:color w:val="131413"/>
        </w:rPr>
        <w:t xml:space="preserve">-RGD, which is a </w:t>
      </w:r>
      <w:r w:rsidRPr="0069512F">
        <w:t>c(</w:t>
      </w:r>
      <w:proofErr w:type="spellStart"/>
      <w:r w:rsidRPr="0069512F">
        <w:t>RGDfK</w:t>
      </w:r>
      <w:proofErr w:type="spellEnd"/>
      <w:r w:rsidRPr="0069512F">
        <w:t>)</w:t>
      </w:r>
      <w:r w:rsidRPr="0069512F">
        <w:rPr>
          <w:color w:val="131413"/>
        </w:rPr>
        <w:t xml:space="preserve"> </w:t>
      </w:r>
      <w:proofErr w:type="spellStart"/>
      <w:r w:rsidRPr="0069512F">
        <w:rPr>
          <w:color w:val="131413"/>
        </w:rPr>
        <w:t>glycopeptide</w:t>
      </w:r>
      <w:proofErr w:type="spellEnd"/>
      <w:r w:rsidRPr="0069512F">
        <w:rPr>
          <w:color w:val="131413"/>
        </w:rPr>
        <w:t xml:space="preserve"> bearing a </w:t>
      </w:r>
      <w:r w:rsidR="003A4D0C" w:rsidRPr="0069512F">
        <w:rPr>
          <w:color w:val="131413"/>
        </w:rPr>
        <w:t>[</w:t>
      </w:r>
      <w:r w:rsidRPr="0069512F">
        <w:rPr>
          <w:color w:val="131413"/>
          <w:vertAlign w:val="superscript"/>
        </w:rPr>
        <w:t>18</w:t>
      </w:r>
      <w:r w:rsidRPr="0069512F">
        <w:rPr>
          <w:color w:val="131413"/>
        </w:rPr>
        <w:t>F</w:t>
      </w:r>
      <w:r w:rsidR="003A4D0C" w:rsidRPr="0069512F">
        <w:rPr>
          <w:color w:val="131413"/>
        </w:rPr>
        <w:t>]</w:t>
      </w:r>
      <w:r w:rsidRPr="0069512F">
        <w:rPr>
          <w:color w:val="131413"/>
        </w:rPr>
        <w:t>-2-fluoropropionate tag;</w:t>
      </w:r>
      <w:r w:rsidR="00251C09" w:rsidRPr="0069512F">
        <w:rPr>
          <w:color w:val="131413"/>
          <w:vertAlign w:val="superscript"/>
        </w:rPr>
        <w:t>16</w:t>
      </w:r>
      <w:r w:rsidRPr="0069512F">
        <w:rPr>
          <w:color w:val="131413"/>
        </w:rPr>
        <w:t xml:space="preserve"> (2) [</w:t>
      </w:r>
      <w:r w:rsidRPr="0069512F">
        <w:rPr>
          <w:color w:val="131413"/>
          <w:vertAlign w:val="superscript"/>
        </w:rPr>
        <w:t>18</w:t>
      </w:r>
      <w:r w:rsidRPr="0069512F">
        <w:rPr>
          <w:color w:val="131413"/>
        </w:rPr>
        <w:t>F]</w:t>
      </w:r>
      <w:r w:rsidR="003A4D0C" w:rsidRPr="0069512F">
        <w:rPr>
          <w:color w:val="131413"/>
        </w:rPr>
        <w:t>-</w:t>
      </w:r>
      <w:proofErr w:type="spellStart"/>
      <w:r w:rsidRPr="0069512F">
        <w:rPr>
          <w:color w:val="131413"/>
        </w:rPr>
        <w:t>Fluciclatide</w:t>
      </w:r>
      <w:proofErr w:type="spellEnd"/>
      <w:r w:rsidRPr="0069512F">
        <w:rPr>
          <w:color w:val="131413"/>
        </w:rPr>
        <w:t xml:space="preserve"> (or </w:t>
      </w:r>
      <w:r w:rsidRPr="0069512F">
        <w:rPr>
          <w:color w:val="131413"/>
          <w:vertAlign w:val="superscript"/>
        </w:rPr>
        <w:t>18</w:t>
      </w:r>
      <w:r w:rsidRPr="0069512F">
        <w:rPr>
          <w:color w:val="131413"/>
        </w:rPr>
        <w:t xml:space="preserve">F-AH111585) which is a rigid bicyclic RGD </w:t>
      </w:r>
      <w:proofErr w:type="spellStart"/>
      <w:r w:rsidRPr="0069512F">
        <w:rPr>
          <w:color w:val="131413"/>
        </w:rPr>
        <w:t>oligopeptide</w:t>
      </w:r>
      <w:proofErr w:type="spellEnd"/>
      <w:r w:rsidRPr="0069512F">
        <w:rPr>
          <w:color w:val="131413"/>
        </w:rPr>
        <w:t xml:space="preserve"> incorporating a PEG linker radiolabelled with a </w:t>
      </w:r>
      <w:r w:rsidRPr="0069512F">
        <w:rPr>
          <w:i/>
          <w:color w:val="131413"/>
        </w:rPr>
        <w:t>para</w:t>
      </w:r>
      <w:r w:rsidRPr="0069512F">
        <w:rPr>
          <w:color w:val="131413"/>
        </w:rPr>
        <w:t>-</w:t>
      </w:r>
      <w:r w:rsidR="003A4D0C" w:rsidRPr="0069512F">
        <w:rPr>
          <w:color w:val="131413"/>
        </w:rPr>
        <w:t>[</w:t>
      </w:r>
      <w:r w:rsidRPr="0069512F">
        <w:rPr>
          <w:color w:val="131413"/>
          <w:vertAlign w:val="superscript"/>
        </w:rPr>
        <w:t>18</w:t>
      </w:r>
      <w:r w:rsidRPr="0069512F">
        <w:rPr>
          <w:color w:val="131413"/>
        </w:rPr>
        <w:t>F</w:t>
      </w:r>
      <w:r w:rsidR="003A4D0C" w:rsidRPr="0069512F">
        <w:rPr>
          <w:color w:val="131413"/>
        </w:rPr>
        <w:t>]</w:t>
      </w:r>
      <w:r w:rsidRPr="0069512F">
        <w:rPr>
          <w:color w:val="131413"/>
        </w:rPr>
        <w:t>-</w:t>
      </w:r>
      <w:proofErr w:type="spellStart"/>
      <w:r w:rsidRPr="0069512F">
        <w:rPr>
          <w:color w:val="131413"/>
        </w:rPr>
        <w:t>benzaldehyde</w:t>
      </w:r>
      <w:proofErr w:type="spellEnd"/>
      <w:r w:rsidRPr="0069512F">
        <w:rPr>
          <w:color w:val="131413"/>
        </w:rPr>
        <w:t>-derived oxime;</w:t>
      </w:r>
      <w:r w:rsidR="00251C09" w:rsidRPr="0069512F">
        <w:rPr>
          <w:color w:val="131413"/>
          <w:vertAlign w:val="superscript"/>
        </w:rPr>
        <w:t>17</w:t>
      </w:r>
      <w:r w:rsidRPr="0069512F">
        <w:rPr>
          <w:color w:val="131413"/>
        </w:rPr>
        <w:t xml:space="preserve"> (3) cyclic and </w:t>
      </w:r>
      <w:r w:rsidRPr="0069512F">
        <w:rPr>
          <w:color w:val="131413"/>
        </w:rPr>
        <w:lastRenderedPageBreak/>
        <w:t xml:space="preserve">linear RGD peptides bearing an </w:t>
      </w:r>
      <w:proofErr w:type="spellStart"/>
      <w:r w:rsidRPr="0069512F">
        <w:rPr>
          <w:color w:val="131413"/>
        </w:rPr>
        <w:t>oxime</w:t>
      </w:r>
      <w:proofErr w:type="spellEnd"/>
      <w:r w:rsidRPr="0069512F">
        <w:rPr>
          <w:color w:val="131413"/>
        </w:rPr>
        <w:t>-bound [</w:t>
      </w:r>
      <w:r w:rsidRPr="0069512F">
        <w:rPr>
          <w:color w:val="131413"/>
          <w:vertAlign w:val="superscript"/>
        </w:rPr>
        <w:t>18</w:t>
      </w:r>
      <w:r w:rsidRPr="0069512F">
        <w:rPr>
          <w:color w:val="131413"/>
        </w:rPr>
        <w:t>F]</w:t>
      </w:r>
      <w:r w:rsidR="003A4D0C" w:rsidRPr="0069512F">
        <w:rPr>
          <w:color w:val="131413"/>
        </w:rPr>
        <w:t>-</w:t>
      </w:r>
      <w:r w:rsidRPr="0069512F">
        <w:rPr>
          <w:color w:val="131413"/>
        </w:rPr>
        <w:t>FDG tag;</w:t>
      </w:r>
      <w:r w:rsidR="00251C09" w:rsidRPr="0069512F">
        <w:rPr>
          <w:color w:val="131413"/>
          <w:vertAlign w:val="superscript"/>
        </w:rPr>
        <w:t>18</w:t>
      </w:r>
      <w:r w:rsidRPr="0069512F">
        <w:rPr>
          <w:color w:val="131413"/>
        </w:rPr>
        <w:t xml:space="preserve"> (4) cyclic RGD peptides displaying </w:t>
      </w:r>
      <w:r w:rsidR="003A4D0C" w:rsidRPr="0069512F">
        <w:rPr>
          <w:color w:val="131413"/>
        </w:rPr>
        <w:t>[</w:t>
      </w:r>
      <w:r w:rsidRPr="0069512F">
        <w:rPr>
          <w:color w:val="131413"/>
          <w:vertAlign w:val="superscript"/>
        </w:rPr>
        <w:t>18</w:t>
      </w:r>
      <w:r w:rsidRPr="0069512F">
        <w:rPr>
          <w:color w:val="131413"/>
        </w:rPr>
        <w:t>F</w:t>
      </w:r>
      <w:r w:rsidR="003A4D0C" w:rsidRPr="0069512F">
        <w:rPr>
          <w:color w:val="131413"/>
        </w:rPr>
        <w:t>]</w:t>
      </w:r>
      <w:r w:rsidRPr="0069512F">
        <w:rPr>
          <w:color w:val="131413"/>
        </w:rPr>
        <w:t>-</w:t>
      </w:r>
      <w:proofErr w:type="spellStart"/>
      <w:r w:rsidRPr="0069512F">
        <w:rPr>
          <w:color w:val="131413"/>
        </w:rPr>
        <w:t>silylated</w:t>
      </w:r>
      <w:proofErr w:type="spellEnd"/>
      <w:r w:rsidRPr="0069512F">
        <w:rPr>
          <w:color w:val="131413"/>
        </w:rPr>
        <w:t xml:space="preserve"> prosthetic groups. (5) </w:t>
      </w:r>
      <w:r w:rsidRPr="0069512F">
        <w:rPr>
          <w:color w:val="131413"/>
          <w:vertAlign w:val="superscript"/>
        </w:rPr>
        <w:t>18</w:t>
      </w:r>
      <w:r w:rsidRPr="0069512F">
        <w:rPr>
          <w:color w:val="131413"/>
        </w:rPr>
        <w:t>F-(RGD)</w:t>
      </w:r>
      <w:r w:rsidRPr="0069512F">
        <w:rPr>
          <w:color w:val="131413"/>
          <w:vertAlign w:val="subscript"/>
        </w:rPr>
        <w:t>2</w:t>
      </w:r>
      <w:r w:rsidRPr="0069512F">
        <w:rPr>
          <w:color w:val="131413"/>
        </w:rPr>
        <w:t xml:space="preserve"> peptides which are a class of </w:t>
      </w:r>
      <w:proofErr w:type="spellStart"/>
      <w:r w:rsidRPr="0069512F">
        <w:rPr>
          <w:color w:val="131413"/>
        </w:rPr>
        <w:t>dimeric</w:t>
      </w:r>
      <w:proofErr w:type="spellEnd"/>
      <w:r w:rsidRPr="0069512F">
        <w:rPr>
          <w:color w:val="131413"/>
        </w:rPr>
        <w:t xml:space="preserve"> cyclic RGD peptide tracers generally labelled with </w:t>
      </w:r>
      <w:r w:rsidRPr="0069512F">
        <w:rPr>
          <w:i/>
          <w:color w:val="131413"/>
        </w:rPr>
        <w:t>para</w:t>
      </w:r>
      <w:r w:rsidRPr="0069512F">
        <w:rPr>
          <w:color w:val="131413"/>
        </w:rPr>
        <w:t>-</w:t>
      </w:r>
      <w:r w:rsidR="003A4D0C" w:rsidRPr="0069512F">
        <w:rPr>
          <w:color w:val="131413"/>
        </w:rPr>
        <w:t>[</w:t>
      </w:r>
      <w:r w:rsidRPr="0069512F">
        <w:rPr>
          <w:color w:val="131413"/>
          <w:vertAlign w:val="superscript"/>
        </w:rPr>
        <w:t>18</w:t>
      </w:r>
      <w:r w:rsidRPr="0069512F">
        <w:rPr>
          <w:color w:val="131413"/>
        </w:rPr>
        <w:t>F</w:t>
      </w:r>
      <w:r w:rsidR="003A4D0C" w:rsidRPr="0069512F">
        <w:rPr>
          <w:color w:val="131413"/>
        </w:rPr>
        <w:t>]</w:t>
      </w:r>
      <w:r w:rsidRPr="0069512F">
        <w:rPr>
          <w:color w:val="131413"/>
        </w:rPr>
        <w:t>-benzoate tags;</w:t>
      </w:r>
      <w:r w:rsidR="00251C09" w:rsidRPr="0069512F">
        <w:rPr>
          <w:color w:val="131413"/>
          <w:vertAlign w:val="superscript"/>
        </w:rPr>
        <w:t>19</w:t>
      </w:r>
      <w:r w:rsidRPr="0069512F">
        <w:rPr>
          <w:color w:val="131413"/>
        </w:rPr>
        <w:t xml:space="preserve"> (6) </w:t>
      </w:r>
      <w:r w:rsidR="003A4D0C" w:rsidRPr="0069512F">
        <w:rPr>
          <w:color w:val="131413"/>
        </w:rPr>
        <w:t>[</w:t>
      </w:r>
      <w:r w:rsidRPr="0069512F">
        <w:rPr>
          <w:color w:val="131413"/>
          <w:vertAlign w:val="superscript"/>
        </w:rPr>
        <w:t>18</w:t>
      </w:r>
      <w:r w:rsidRPr="0069512F">
        <w:rPr>
          <w:color w:val="131413"/>
        </w:rPr>
        <w:t>F</w:t>
      </w:r>
      <w:r w:rsidR="003A4D0C" w:rsidRPr="0069512F">
        <w:rPr>
          <w:color w:val="131413"/>
        </w:rPr>
        <w:t>]</w:t>
      </w:r>
      <w:r w:rsidRPr="0069512F">
        <w:rPr>
          <w:color w:val="131413"/>
        </w:rPr>
        <w:t xml:space="preserve">-RGD-K5 and related RGD tracers bearing a “click-type” </w:t>
      </w:r>
      <w:r w:rsidR="003A4D0C" w:rsidRPr="0069512F">
        <w:rPr>
          <w:color w:val="131413"/>
        </w:rPr>
        <w:t>[</w:t>
      </w:r>
      <w:r w:rsidRPr="0069512F">
        <w:rPr>
          <w:color w:val="131413"/>
          <w:vertAlign w:val="superscript"/>
        </w:rPr>
        <w:t>18</w:t>
      </w:r>
      <w:r w:rsidRPr="0069512F">
        <w:rPr>
          <w:color w:val="131413"/>
        </w:rPr>
        <w:t>F</w:t>
      </w:r>
      <w:r w:rsidR="003A4D0C" w:rsidRPr="0069512F">
        <w:rPr>
          <w:color w:val="131413"/>
        </w:rPr>
        <w:t>]</w:t>
      </w:r>
      <w:r w:rsidRPr="0069512F">
        <w:rPr>
          <w:color w:val="131413"/>
        </w:rPr>
        <w:t>-</w:t>
      </w:r>
      <w:proofErr w:type="spellStart"/>
      <w:r w:rsidRPr="0069512F">
        <w:rPr>
          <w:color w:val="131413"/>
        </w:rPr>
        <w:t>fluoroalkyl-triazole</w:t>
      </w:r>
      <w:proofErr w:type="spellEnd"/>
      <w:r w:rsidRPr="0069512F">
        <w:rPr>
          <w:color w:val="131413"/>
        </w:rPr>
        <w:t xml:space="preserve"> tag.</w:t>
      </w:r>
      <w:r w:rsidR="00251C09" w:rsidRPr="0069512F">
        <w:rPr>
          <w:color w:val="131413"/>
          <w:vertAlign w:val="superscript"/>
        </w:rPr>
        <w:t>20</w:t>
      </w:r>
      <w:r w:rsidRPr="0069512F">
        <w:rPr>
          <w:color w:val="131413"/>
        </w:rPr>
        <w:t xml:space="preserve"> Interestingly, a direct comparison between “click”-</w:t>
      </w:r>
      <w:proofErr w:type="spellStart"/>
      <w:r w:rsidRPr="0069512F">
        <w:rPr>
          <w:color w:val="131413"/>
        </w:rPr>
        <w:t>radiofluorination</w:t>
      </w:r>
      <w:proofErr w:type="spellEnd"/>
      <w:r w:rsidRPr="0069512F">
        <w:rPr>
          <w:color w:val="131413"/>
        </w:rPr>
        <w:t xml:space="preserve"> strategy and </w:t>
      </w:r>
      <w:proofErr w:type="spellStart"/>
      <w:r w:rsidRPr="0069512F">
        <w:rPr>
          <w:color w:val="131413"/>
        </w:rPr>
        <w:t>oxime</w:t>
      </w:r>
      <w:proofErr w:type="spellEnd"/>
      <w:r w:rsidRPr="0069512F">
        <w:rPr>
          <w:color w:val="131413"/>
        </w:rPr>
        <w:t xml:space="preserve">- or amide-bond forming </w:t>
      </w:r>
      <w:r w:rsidRPr="0069512F">
        <w:rPr>
          <w:color w:val="131413"/>
          <w:vertAlign w:val="superscript"/>
        </w:rPr>
        <w:t>18</w:t>
      </w:r>
      <w:r w:rsidRPr="0069512F">
        <w:rPr>
          <w:color w:val="131413"/>
        </w:rPr>
        <w:t xml:space="preserve">F-prosthetic groups was performed, showing that </w:t>
      </w:r>
      <w:proofErr w:type="spellStart"/>
      <w:r w:rsidRPr="0069512F">
        <w:rPr>
          <w:color w:val="131413"/>
        </w:rPr>
        <w:t>oxime</w:t>
      </w:r>
      <w:proofErr w:type="spellEnd"/>
      <w:r w:rsidRPr="0069512F">
        <w:rPr>
          <w:color w:val="131413"/>
        </w:rPr>
        <w:t xml:space="preserve">-bond formation is at least as convenient as “click”-chemistry for the </w:t>
      </w:r>
      <w:proofErr w:type="spellStart"/>
      <w:r w:rsidRPr="0069512F">
        <w:rPr>
          <w:color w:val="131413"/>
        </w:rPr>
        <w:t>radiofluorination</w:t>
      </w:r>
      <w:proofErr w:type="spellEnd"/>
      <w:r w:rsidRPr="0069512F">
        <w:rPr>
          <w:color w:val="131413"/>
        </w:rPr>
        <w:t xml:space="preserve"> of RGD peptides</w:t>
      </w:r>
      <w:r w:rsidR="00251C09" w:rsidRPr="0069512F">
        <w:rPr>
          <w:color w:val="131413"/>
        </w:rPr>
        <w:t>.</w:t>
      </w:r>
      <w:r w:rsidR="00251C09" w:rsidRPr="0069512F">
        <w:rPr>
          <w:color w:val="131413"/>
          <w:vertAlign w:val="superscript"/>
        </w:rPr>
        <w:t>21</w:t>
      </w:r>
      <w:r w:rsidRPr="0069512F">
        <w:rPr>
          <w:color w:val="131413"/>
        </w:rPr>
        <w:t xml:space="preserve"> </w:t>
      </w:r>
    </w:p>
    <w:p w:rsidR="007560E6" w:rsidRPr="0069512F" w:rsidRDefault="007560E6" w:rsidP="007560E6">
      <w:r w:rsidRPr="0069512F">
        <w:t xml:space="preserve">The </w:t>
      </w:r>
      <w:proofErr w:type="spellStart"/>
      <w:r w:rsidRPr="0069512F">
        <w:t>oxime-bioconjugation</w:t>
      </w:r>
      <w:proofErr w:type="spellEnd"/>
      <w:r w:rsidRPr="0069512F">
        <w:t xml:space="preserve"> of [</w:t>
      </w:r>
      <w:r w:rsidRPr="0069512F">
        <w:rPr>
          <w:vertAlign w:val="superscript"/>
        </w:rPr>
        <w:t>18</w:t>
      </w:r>
      <w:r w:rsidRPr="0069512F">
        <w:t>F]</w:t>
      </w:r>
      <w:r w:rsidR="003A4D0C" w:rsidRPr="0069512F">
        <w:t>-</w:t>
      </w:r>
      <w:r w:rsidRPr="0069512F">
        <w:t xml:space="preserve">FDR to two cyclic RGD peptides is reported in this paper. An Enzyme-Linked </w:t>
      </w:r>
      <w:proofErr w:type="spellStart"/>
      <w:r w:rsidRPr="0069512F">
        <w:t>ImmunoSorbent</w:t>
      </w:r>
      <w:proofErr w:type="spellEnd"/>
      <w:r w:rsidRPr="0069512F">
        <w:t xml:space="preserve"> Assay (ELISA) was used to investigate whether FDR conjugation to these RGD peptides affected their ability to bind to </w:t>
      </w:r>
      <w:proofErr w:type="spellStart"/>
      <w:r w:rsidRPr="0069512F">
        <w:t>immobilised</w:t>
      </w:r>
      <w:proofErr w:type="spellEnd"/>
      <w:r w:rsidRPr="0069512F">
        <w:t xml:space="preserve"> </w:t>
      </w:r>
      <w:r w:rsidRPr="0069512F">
        <w:rPr>
          <w:color w:val="131413"/>
        </w:rPr>
        <w:t>α</w:t>
      </w:r>
      <w:r w:rsidRPr="0069512F">
        <w:rPr>
          <w:color w:val="131413"/>
          <w:vertAlign w:val="subscript"/>
        </w:rPr>
        <w:t>v</w:t>
      </w:r>
      <w:r w:rsidRPr="0069512F">
        <w:rPr>
          <w:color w:val="131413"/>
        </w:rPr>
        <w:t>β</w:t>
      </w:r>
      <w:r w:rsidRPr="0069512F">
        <w:rPr>
          <w:color w:val="131413"/>
          <w:vertAlign w:val="subscript"/>
        </w:rPr>
        <w:t xml:space="preserve">3 </w:t>
      </w:r>
      <w:r w:rsidRPr="0069512F">
        <w:t>protein.  The ability of [</w:t>
      </w:r>
      <w:r w:rsidRPr="0069512F">
        <w:rPr>
          <w:vertAlign w:val="superscript"/>
        </w:rPr>
        <w:t>18</w:t>
      </w:r>
      <w:r w:rsidRPr="0069512F">
        <w:t>F]</w:t>
      </w:r>
      <w:r w:rsidR="003A4D0C" w:rsidRPr="0069512F">
        <w:t>-</w:t>
      </w:r>
      <w:r w:rsidRPr="0069512F">
        <w:t xml:space="preserve">FDR labelled RGD </w:t>
      </w:r>
      <w:r w:rsidR="003A4D0C" w:rsidRPr="0069512F">
        <w:t>peptides to specifically bind</w:t>
      </w:r>
      <w:r w:rsidRPr="0069512F">
        <w:t xml:space="preserve"> its target was assessed in cells which express different levels of </w:t>
      </w:r>
      <w:r w:rsidRPr="0069512F">
        <w:rPr>
          <w:color w:val="131413"/>
        </w:rPr>
        <w:t>α</w:t>
      </w:r>
      <w:r w:rsidRPr="0069512F">
        <w:rPr>
          <w:color w:val="131413"/>
          <w:vertAlign w:val="subscript"/>
        </w:rPr>
        <w:t>v</w:t>
      </w:r>
      <w:r w:rsidRPr="0069512F">
        <w:rPr>
          <w:color w:val="131413"/>
        </w:rPr>
        <w:t>β</w:t>
      </w:r>
      <w:r w:rsidRPr="0069512F">
        <w:rPr>
          <w:color w:val="131413"/>
          <w:vertAlign w:val="subscript"/>
        </w:rPr>
        <w:t xml:space="preserve">3 </w:t>
      </w:r>
      <w:r w:rsidRPr="0069512F">
        <w:t>protein, in the presence and absence of an excess of non-radiolabelled RGD</w:t>
      </w:r>
      <w:r w:rsidRPr="0069512F">
        <w:rPr>
          <w:rFonts w:hint="eastAsia"/>
        </w:rPr>
        <w:t xml:space="preserve"> </w:t>
      </w:r>
      <w:r w:rsidRPr="0069512F">
        <w:t>peptide.</w:t>
      </w:r>
    </w:p>
    <w:p w:rsidR="00E64C22" w:rsidRPr="0069512F" w:rsidRDefault="00E64C22"/>
    <w:p w:rsidR="00E64C22" w:rsidRPr="0069512F" w:rsidRDefault="00E64C22"/>
    <w:p w:rsidR="00E64C22" w:rsidRPr="0069512F" w:rsidRDefault="00E64C22" w:rsidP="001E2300">
      <w:pPr>
        <w:pStyle w:val="08ArticleText"/>
        <w:rPr>
          <w:b/>
          <w:sz w:val="22"/>
          <w:szCs w:val="22"/>
        </w:rPr>
      </w:pPr>
      <w:r w:rsidRPr="0069512F">
        <w:rPr>
          <w:b/>
          <w:sz w:val="22"/>
          <w:szCs w:val="22"/>
        </w:rPr>
        <w:t>Results and discussion</w:t>
      </w:r>
    </w:p>
    <w:p w:rsidR="00E64C22" w:rsidRPr="0069512F" w:rsidRDefault="00E64C22" w:rsidP="00F55514"/>
    <w:p w:rsidR="00901D01" w:rsidRPr="0069512F" w:rsidRDefault="00E64C22" w:rsidP="00270D7F">
      <w:pPr>
        <w:pStyle w:val="05BHeading"/>
        <w:spacing w:before="0" w:after="0" w:line="240" w:lineRule="auto"/>
        <w:rPr>
          <w:b w:val="0"/>
          <w:i/>
          <w:szCs w:val="18"/>
        </w:rPr>
      </w:pPr>
      <w:r w:rsidRPr="0069512F">
        <w:rPr>
          <w:b w:val="0"/>
          <w:i/>
          <w:szCs w:val="18"/>
        </w:rPr>
        <w:t xml:space="preserve">Synthesis of </w:t>
      </w:r>
      <w:r w:rsidR="00270D7F" w:rsidRPr="0069512F">
        <w:rPr>
          <w:b w:val="0"/>
          <w:i/>
          <w:szCs w:val="18"/>
        </w:rPr>
        <w:t>RGD-FDG conjugates.</w:t>
      </w:r>
    </w:p>
    <w:p w:rsidR="00270D7F" w:rsidRPr="0069512F" w:rsidRDefault="00270D7F" w:rsidP="00270D7F">
      <w:r w:rsidRPr="0069512F">
        <w:t xml:space="preserve">Two cyclic RGD peptides, </w:t>
      </w:r>
      <w:proofErr w:type="gramStart"/>
      <w:r w:rsidRPr="0069512F">
        <w:t>c(</w:t>
      </w:r>
      <w:proofErr w:type="spellStart"/>
      <w:proofErr w:type="gramEnd"/>
      <w:r w:rsidRPr="0069512F">
        <w:t>RGDfC</w:t>
      </w:r>
      <w:proofErr w:type="spellEnd"/>
      <w:r w:rsidRPr="0069512F">
        <w:t>) and c(</w:t>
      </w:r>
      <w:proofErr w:type="spellStart"/>
      <w:r w:rsidRPr="0069512F">
        <w:t>RGDfK</w:t>
      </w:r>
      <w:proofErr w:type="spellEnd"/>
      <w:r w:rsidRPr="0069512F">
        <w:t xml:space="preserve">) were chosen for </w:t>
      </w:r>
      <w:r w:rsidRPr="0069512F">
        <w:rPr>
          <w:color w:val="131413"/>
        </w:rPr>
        <w:t>α</w:t>
      </w:r>
      <w:r w:rsidRPr="0069512F">
        <w:rPr>
          <w:color w:val="131413"/>
          <w:vertAlign w:val="subscript"/>
        </w:rPr>
        <w:t>v</w:t>
      </w:r>
      <w:r w:rsidRPr="0069512F">
        <w:rPr>
          <w:color w:val="131413"/>
        </w:rPr>
        <w:t>β</w:t>
      </w:r>
      <w:r w:rsidRPr="0069512F">
        <w:rPr>
          <w:color w:val="131413"/>
          <w:vertAlign w:val="subscript"/>
        </w:rPr>
        <w:t xml:space="preserve">3 </w:t>
      </w:r>
      <w:r w:rsidRPr="0069512F">
        <w:t>integrin recognition. In order t</w:t>
      </w:r>
      <w:r w:rsidR="003A4D0C" w:rsidRPr="0069512F">
        <w:t>o conjugate</w:t>
      </w:r>
      <w:r w:rsidRPr="0069512F">
        <w:t xml:space="preserve"> these</w:t>
      </w:r>
      <w:r w:rsidR="003A4D0C" w:rsidRPr="0069512F">
        <w:t xml:space="preserve"> peptides to</w:t>
      </w:r>
      <w:r w:rsidRPr="0069512F">
        <w:t xml:space="preserve"> FDR, they were each </w:t>
      </w:r>
      <w:proofErr w:type="spellStart"/>
      <w:r w:rsidRPr="0069512F">
        <w:t>functionalised</w:t>
      </w:r>
      <w:proofErr w:type="spellEnd"/>
      <w:r w:rsidRPr="0069512F">
        <w:t xml:space="preserve"> with an </w:t>
      </w:r>
      <w:proofErr w:type="spellStart"/>
      <w:r w:rsidRPr="0069512F">
        <w:t>aminooxy</w:t>
      </w:r>
      <w:proofErr w:type="spellEnd"/>
      <w:r w:rsidRPr="0069512F">
        <w:t xml:space="preserve"> functionality </w:t>
      </w:r>
      <w:r w:rsidRPr="0069512F">
        <w:rPr>
          <w:i/>
        </w:rPr>
        <w:t>via</w:t>
      </w:r>
      <w:r w:rsidRPr="0069512F">
        <w:t xml:space="preserve"> a suitable linkage.</w:t>
      </w:r>
      <w:r w:rsidR="00C84A4E" w:rsidRPr="0069512F">
        <w:rPr>
          <w:vertAlign w:val="superscript"/>
        </w:rPr>
        <w:t>9</w:t>
      </w:r>
      <w:r w:rsidRPr="0069512F" w:rsidDel="00A34F6F">
        <w:rPr>
          <w:rStyle w:val="EndnoteReference"/>
        </w:rPr>
        <w:t xml:space="preserve"> </w:t>
      </w:r>
      <w:r w:rsidRPr="0069512F">
        <w:t>For c(</w:t>
      </w:r>
      <w:proofErr w:type="spellStart"/>
      <w:r w:rsidRPr="0069512F">
        <w:t>RGDfC</w:t>
      </w:r>
      <w:proofErr w:type="spellEnd"/>
      <w:r w:rsidRPr="0069512F">
        <w:t xml:space="preserve">) a conventional Michael addition of the cysteine residue to an </w:t>
      </w:r>
      <w:proofErr w:type="spellStart"/>
      <w:r w:rsidRPr="0069512F">
        <w:t>aminooxyhexylmaleimide</w:t>
      </w:r>
      <w:proofErr w:type="spellEnd"/>
      <w:r w:rsidRPr="0069512F">
        <w:t xml:space="preserve"> (</w:t>
      </w:r>
      <w:proofErr w:type="spellStart"/>
      <w:r w:rsidRPr="0069512F">
        <w:t>Ahm</w:t>
      </w:r>
      <w:proofErr w:type="spellEnd"/>
      <w:r w:rsidRPr="0069512F">
        <w:t>)</w:t>
      </w:r>
      <w:r w:rsidR="00C84A4E" w:rsidRPr="0069512F">
        <w:rPr>
          <w:vertAlign w:val="superscript"/>
        </w:rPr>
        <w:t>22</w:t>
      </w:r>
      <w:r w:rsidRPr="0069512F">
        <w:t xml:space="preserve"> was employed (Scheme 1). The </w:t>
      </w:r>
      <w:proofErr w:type="gramStart"/>
      <w:r w:rsidRPr="0069512F">
        <w:t>c(</w:t>
      </w:r>
      <w:proofErr w:type="spellStart"/>
      <w:proofErr w:type="gramEnd"/>
      <w:r w:rsidRPr="0069512F">
        <w:t>RGDfK</w:t>
      </w:r>
      <w:proofErr w:type="spellEnd"/>
      <w:r w:rsidRPr="0069512F">
        <w:t xml:space="preserve">) </w:t>
      </w:r>
      <w:proofErr w:type="spellStart"/>
      <w:r w:rsidRPr="0069512F">
        <w:t>prepeptide</w:t>
      </w:r>
      <w:proofErr w:type="spellEnd"/>
      <w:r w:rsidRPr="0069512F">
        <w:t xml:space="preserve"> was prepared by solid phase synthesis and </w:t>
      </w:r>
      <w:proofErr w:type="spellStart"/>
      <w:r w:rsidRPr="0069512F">
        <w:t>functionalised</w:t>
      </w:r>
      <w:proofErr w:type="spellEnd"/>
      <w:r w:rsidRPr="0069512F">
        <w:t xml:space="preserve"> by acylation of its lysine residue with </w:t>
      </w:r>
      <w:proofErr w:type="spellStart"/>
      <w:r w:rsidRPr="0069512F">
        <w:t>Boc</w:t>
      </w:r>
      <w:proofErr w:type="spellEnd"/>
      <w:r w:rsidRPr="0069512F">
        <w:t xml:space="preserve">-protected </w:t>
      </w:r>
      <w:proofErr w:type="spellStart"/>
      <w:r w:rsidRPr="0069512F">
        <w:t>aminooxyacetic</w:t>
      </w:r>
      <w:proofErr w:type="spellEnd"/>
      <w:r w:rsidRPr="0069512F">
        <w:t xml:space="preserve"> acid (</w:t>
      </w:r>
      <w:proofErr w:type="spellStart"/>
      <w:r w:rsidRPr="0069512F">
        <w:t>Aoa</w:t>
      </w:r>
      <w:proofErr w:type="spellEnd"/>
      <w:r w:rsidRPr="0069512F">
        <w:t>) before removal of protecting groups and cleavage from the resin under acid conditions (Scheme 2).</w:t>
      </w:r>
      <w:r w:rsidR="00C84A4E" w:rsidRPr="0069512F">
        <w:rPr>
          <w:vertAlign w:val="superscript"/>
        </w:rPr>
        <w:t>23</w:t>
      </w:r>
      <w:r w:rsidRPr="0069512F">
        <w:t xml:space="preserve">  Conjugation of c(</w:t>
      </w:r>
      <w:proofErr w:type="spellStart"/>
      <w:r w:rsidRPr="0069512F">
        <w:t>RGDfC</w:t>
      </w:r>
      <w:proofErr w:type="spellEnd"/>
      <w:r w:rsidRPr="0069512F">
        <w:t>) and c(</w:t>
      </w:r>
      <w:proofErr w:type="spellStart"/>
      <w:r w:rsidRPr="0069512F">
        <w:t>RGDfK</w:t>
      </w:r>
      <w:proofErr w:type="spellEnd"/>
      <w:r w:rsidRPr="0069512F">
        <w:t xml:space="preserve">) with FDR was then carried out in </w:t>
      </w:r>
      <w:proofErr w:type="spellStart"/>
      <w:r w:rsidRPr="0069512F">
        <w:t>NaOAc</w:t>
      </w:r>
      <w:proofErr w:type="spellEnd"/>
      <w:r w:rsidRPr="0069512F">
        <w:t xml:space="preserve"> or NH</w:t>
      </w:r>
      <w:r w:rsidRPr="0069512F">
        <w:rPr>
          <w:vertAlign w:val="subscript"/>
        </w:rPr>
        <w:t>4</w:t>
      </w:r>
      <w:r w:rsidRPr="0069512F">
        <w:t xml:space="preserve">OAc buffer (100-250 </w:t>
      </w:r>
      <w:proofErr w:type="spellStart"/>
      <w:r w:rsidRPr="0069512F">
        <w:t>mM</w:t>
      </w:r>
      <w:proofErr w:type="spellEnd"/>
      <w:r w:rsidRPr="0069512F">
        <w:t xml:space="preserve">, pH 4.6), using the previously described </w:t>
      </w:r>
      <w:proofErr w:type="spellStart"/>
      <w:r w:rsidRPr="0069512F">
        <w:t>optimised</w:t>
      </w:r>
      <w:proofErr w:type="spellEnd"/>
      <w:r w:rsidRPr="0069512F">
        <w:t xml:space="preserve"> conditions (Scheme 1 and 2).</w:t>
      </w:r>
      <w:r w:rsidR="00C84A4E" w:rsidRPr="0069512F">
        <w:rPr>
          <w:vertAlign w:val="superscript"/>
        </w:rPr>
        <w:t>9</w:t>
      </w:r>
    </w:p>
    <w:p w:rsidR="00270D7F" w:rsidRPr="0069512F" w:rsidRDefault="00270D7F" w:rsidP="00270D7F"/>
    <w:p w:rsidR="00270D7F" w:rsidRPr="0069512F" w:rsidRDefault="00270D7F" w:rsidP="00270D7F">
      <w:pPr>
        <w:jc w:val="center"/>
      </w:pPr>
      <w:r w:rsidRPr="0069512F">
        <w:object w:dxaOrig="12902" w:dyaOrig="77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9.15pt;height:138.35pt" o:ole="">
            <v:imagedata r:id="rId10" o:title=""/>
          </v:shape>
          <o:OLEObject Type="Embed" ProgID="ChemDraw.Document.6.0" ShapeID="_x0000_i1025" DrawAspect="Content" ObjectID="_1459514838" r:id="rId11"/>
        </w:object>
      </w:r>
    </w:p>
    <w:p w:rsidR="00270D7F" w:rsidRPr="0069512F" w:rsidRDefault="00270D7F" w:rsidP="00270D7F">
      <w:pPr>
        <w:rPr>
          <w:sz w:val="16"/>
          <w:szCs w:val="16"/>
        </w:rPr>
      </w:pPr>
      <w:proofErr w:type="gramStart"/>
      <w:r w:rsidRPr="0069512F">
        <w:rPr>
          <w:b/>
          <w:sz w:val="16"/>
          <w:szCs w:val="16"/>
        </w:rPr>
        <w:t>Scheme 1</w:t>
      </w:r>
      <w:r w:rsidRPr="0069512F">
        <w:rPr>
          <w:sz w:val="16"/>
          <w:szCs w:val="16"/>
        </w:rPr>
        <w:t>.</w:t>
      </w:r>
      <w:proofErr w:type="gramEnd"/>
      <w:r w:rsidRPr="0069512F">
        <w:rPr>
          <w:sz w:val="16"/>
          <w:szCs w:val="16"/>
        </w:rPr>
        <w:t xml:space="preserve"> </w:t>
      </w:r>
      <w:proofErr w:type="spellStart"/>
      <w:r w:rsidRPr="0069512F">
        <w:rPr>
          <w:sz w:val="16"/>
          <w:szCs w:val="16"/>
        </w:rPr>
        <w:t>Functionalisation</w:t>
      </w:r>
      <w:proofErr w:type="spellEnd"/>
      <w:r w:rsidRPr="0069512F">
        <w:rPr>
          <w:sz w:val="16"/>
          <w:szCs w:val="16"/>
        </w:rPr>
        <w:t xml:space="preserve"> of </w:t>
      </w:r>
      <w:proofErr w:type="spellStart"/>
      <w:r w:rsidRPr="0069512F">
        <w:rPr>
          <w:sz w:val="16"/>
          <w:szCs w:val="16"/>
        </w:rPr>
        <w:t>cRGDfC</w:t>
      </w:r>
      <w:proofErr w:type="spellEnd"/>
      <w:r w:rsidRPr="0069512F">
        <w:rPr>
          <w:sz w:val="16"/>
          <w:szCs w:val="16"/>
        </w:rPr>
        <w:t xml:space="preserve"> </w:t>
      </w:r>
      <w:r w:rsidRPr="0069512F">
        <w:rPr>
          <w:i/>
          <w:sz w:val="16"/>
          <w:szCs w:val="16"/>
        </w:rPr>
        <w:t>via</w:t>
      </w:r>
      <w:r w:rsidRPr="0069512F">
        <w:rPr>
          <w:sz w:val="16"/>
          <w:szCs w:val="16"/>
        </w:rPr>
        <w:t xml:space="preserve"> </w:t>
      </w:r>
      <w:proofErr w:type="spellStart"/>
      <w:r w:rsidRPr="0069512F">
        <w:rPr>
          <w:sz w:val="16"/>
          <w:szCs w:val="16"/>
        </w:rPr>
        <w:t>aminooxy</w:t>
      </w:r>
      <w:proofErr w:type="spellEnd"/>
      <w:r w:rsidRPr="0069512F">
        <w:rPr>
          <w:sz w:val="16"/>
          <w:szCs w:val="16"/>
        </w:rPr>
        <w:t xml:space="preserve"> conjugation with various sugars: (i) H</w:t>
      </w:r>
      <w:r w:rsidRPr="0069512F">
        <w:rPr>
          <w:sz w:val="16"/>
          <w:szCs w:val="16"/>
          <w:vertAlign w:val="subscript"/>
        </w:rPr>
        <w:t>2</w:t>
      </w:r>
      <w:r w:rsidRPr="0069512F">
        <w:rPr>
          <w:sz w:val="16"/>
          <w:szCs w:val="16"/>
        </w:rPr>
        <w:t>O, RT 20 min; (ii) NH</w:t>
      </w:r>
      <w:r w:rsidRPr="0069512F">
        <w:rPr>
          <w:sz w:val="16"/>
          <w:szCs w:val="16"/>
          <w:vertAlign w:val="subscript"/>
        </w:rPr>
        <w:t>4</w:t>
      </w:r>
      <w:r w:rsidRPr="0069512F">
        <w:rPr>
          <w:sz w:val="16"/>
          <w:szCs w:val="16"/>
        </w:rPr>
        <w:t xml:space="preserve">OAc or </w:t>
      </w:r>
      <w:proofErr w:type="spellStart"/>
      <w:r w:rsidRPr="0069512F">
        <w:rPr>
          <w:sz w:val="16"/>
          <w:szCs w:val="16"/>
        </w:rPr>
        <w:t>NaOAc</w:t>
      </w:r>
      <w:proofErr w:type="spellEnd"/>
      <w:r w:rsidRPr="0069512F">
        <w:rPr>
          <w:sz w:val="16"/>
          <w:szCs w:val="16"/>
        </w:rPr>
        <w:t xml:space="preserve"> buffer (250 </w:t>
      </w:r>
      <w:proofErr w:type="spellStart"/>
      <w:r w:rsidRPr="0069512F">
        <w:rPr>
          <w:sz w:val="16"/>
          <w:szCs w:val="16"/>
        </w:rPr>
        <w:t>mM</w:t>
      </w:r>
      <w:proofErr w:type="spellEnd"/>
      <w:r w:rsidRPr="0069512F">
        <w:rPr>
          <w:sz w:val="16"/>
          <w:szCs w:val="16"/>
        </w:rPr>
        <w:t>, pH 4.6).</w:t>
      </w:r>
    </w:p>
    <w:p w:rsidR="00270D7F" w:rsidRPr="0069512F" w:rsidRDefault="00270D7F" w:rsidP="00270D7F"/>
    <w:p w:rsidR="00270D7F" w:rsidRPr="0069512F" w:rsidRDefault="00270D7F" w:rsidP="00270D7F"/>
    <w:p w:rsidR="00270D7F" w:rsidRPr="0069512F" w:rsidRDefault="00296701" w:rsidP="00270D7F">
      <w:pPr>
        <w:jc w:val="center"/>
      </w:pPr>
      <w:r w:rsidRPr="0069512F">
        <w:object w:dxaOrig="12912" w:dyaOrig="7569">
          <v:shape id="_x0000_i1026" type="#_x0000_t75" style="width:224.15pt;height:130.85pt" o:ole="">
            <v:imagedata r:id="rId12" o:title=""/>
          </v:shape>
          <o:OLEObject Type="Embed" ProgID="ChemDraw.Document.6.0" ShapeID="_x0000_i1026" DrawAspect="Content" ObjectID="_1459514839" r:id="rId13"/>
        </w:object>
      </w:r>
    </w:p>
    <w:p w:rsidR="00270D7F" w:rsidRPr="0069512F" w:rsidRDefault="00270D7F" w:rsidP="00270D7F"/>
    <w:p w:rsidR="00270D7F" w:rsidRPr="0069512F" w:rsidRDefault="00270D7F" w:rsidP="00270D7F">
      <w:pPr>
        <w:rPr>
          <w:sz w:val="16"/>
          <w:szCs w:val="16"/>
        </w:rPr>
      </w:pPr>
      <w:proofErr w:type="gramStart"/>
      <w:r w:rsidRPr="0069512F">
        <w:rPr>
          <w:b/>
          <w:sz w:val="16"/>
          <w:szCs w:val="16"/>
        </w:rPr>
        <w:t>Scheme 2</w:t>
      </w:r>
      <w:r w:rsidRPr="0069512F">
        <w:rPr>
          <w:sz w:val="16"/>
          <w:szCs w:val="16"/>
        </w:rPr>
        <w:t>.</w:t>
      </w:r>
      <w:proofErr w:type="gramEnd"/>
      <w:r w:rsidRPr="0069512F">
        <w:rPr>
          <w:sz w:val="16"/>
          <w:szCs w:val="16"/>
        </w:rPr>
        <w:t xml:space="preserve"> Preparation of c(</w:t>
      </w:r>
      <w:proofErr w:type="spellStart"/>
      <w:r w:rsidRPr="0069512F">
        <w:rPr>
          <w:sz w:val="16"/>
          <w:szCs w:val="16"/>
        </w:rPr>
        <w:t>RGDfK</w:t>
      </w:r>
      <w:proofErr w:type="spellEnd"/>
      <w:r w:rsidRPr="0069512F">
        <w:rPr>
          <w:sz w:val="16"/>
          <w:szCs w:val="16"/>
        </w:rPr>
        <w:t>)-</w:t>
      </w:r>
      <w:proofErr w:type="spellStart"/>
      <w:r w:rsidRPr="0069512F">
        <w:rPr>
          <w:sz w:val="16"/>
          <w:szCs w:val="16"/>
        </w:rPr>
        <w:t>Aoa</w:t>
      </w:r>
      <w:proofErr w:type="spellEnd"/>
      <w:r w:rsidRPr="0069512F">
        <w:rPr>
          <w:sz w:val="16"/>
          <w:szCs w:val="16"/>
        </w:rPr>
        <w:t xml:space="preserve"> and conjugation with FDR: </w:t>
      </w:r>
      <w:r w:rsidRPr="0069512F">
        <w:rPr>
          <w:b/>
          <w:bCs/>
          <w:sz w:val="16"/>
          <w:szCs w:val="16"/>
        </w:rPr>
        <w:t xml:space="preserve">(i) </w:t>
      </w:r>
      <w:proofErr w:type="spellStart"/>
      <w:r w:rsidRPr="0069512F">
        <w:rPr>
          <w:sz w:val="16"/>
          <w:szCs w:val="16"/>
        </w:rPr>
        <w:t>Boc</w:t>
      </w:r>
      <w:proofErr w:type="spellEnd"/>
      <w:r w:rsidRPr="0069512F">
        <w:rPr>
          <w:sz w:val="16"/>
          <w:szCs w:val="16"/>
        </w:rPr>
        <w:t xml:space="preserve">-amino-oxy-acetic acid (2eq), HATU (2eq), </w:t>
      </w:r>
      <w:proofErr w:type="spellStart"/>
      <w:r w:rsidRPr="0069512F">
        <w:rPr>
          <w:sz w:val="16"/>
          <w:szCs w:val="16"/>
        </w:rPr>
        <w:t>sym-collidine</w:t>
      </w:r>
      <w:proofErr w:type="spellEnd"/>
      <w:r w:rsidRPr="0069512F">
        <w:rPr>
          <w:sz w:val="16"/>
          <w:szCs w:val="16"/>
        </w:rPr>
        <w:t xml:space="preserve"> (4eq), </w:t>
      </w:r>
      <w:proofErr w:type="spellStart"/>
      <w:r w:rsidRPr="0069512F">
        <w:rPr>
          <w:sz w:val="16"/>
          <w:szCs w:val="16"/>
        </w:rPr>
        <w:t>rt</w:t>
      </w:r>
      <w:proofErr w:type="spellEnd"/>
      <w:r w:rsidRPr="0069512F">
        <w:rPr>
          <w:sz w:val="16"/>
          <w:szCs w:val="16"/>
        </w:rPr>
        <w:t xml:space="preserve">, 2 h; </w:t>
      </w:r>
      <w:r w:rsidRPr="0069512F">
        <w:rPr>
          <w:b/>
          <w:bCs/>
          <w:sz w:val="16"/>
          <w:szCs w:val="16"/>
        </w:rPr>
        <w:t>(ii)</w:t>
      </w:r>
      <w:r w:rsidRPr="0069512F">
        <w:rPr>
          <w:sz w:val="16"/>
          <w:szCs w:val="16"/>
        </w:rPr>
        <w:t xml:space="preserve"> TFA-CH</w:t>
      </w:r>
      <w:r w:rsidRPr="0069512F">
        <w:rPr>
          <w:sz w:val="16"/>
          <w:szCs w:val="16"/>
          <w:vertAlign w:val="subscript"/>
        </w:rPr>
        <w:t>2</w:t>
      </w:r>
      <w:r w:rsidRPr="0069512F">
        <w:rPr>
          <w:sz w:val="16"/>
          <w:szCs w:val="16"/>
        </w:rPr>
        <w:t>Cl</w:t>
      </w:r>
      <w:r w:rsidRPr="0069512F">
        <w:rPr>
          <w:sz w:val="16"/>
          <w:szCs w:val="16"/>
          <w:vertAlign w:val="subscript"/>
        </w:rPr>
        <w:t>2</w:t>
      </w:r>
      <w:r w:rsidRPr="0069512F">
        <w:rPr>
          <w:sz w:val="16"/>
          <w:szCs w:val="16"/>
        </w:rPr>
        <w:t xml:space="preserve"> (1:1), </w:t>
      </w:r>
      <w:proofErr w:type="spellStart"/>
      <w:r w:rsidRPr="0069512F">
        <w:rPr>
          <w:sz w:val="16"/>
          <w:szCs w:val="16"/>
        </w:rPr>
        <w:t>rt</w:t>
      </w:r>
      <w:proofErr w:type="spellEnd"/>
      <w:r w:rsidRPr="0069512F">
        <w:rPr>
          <w:sz w:val="16"/>
          <w:szCs w:val="16"/>
        </w:rPr>
        <w:t xml:space="preserve">, 2h; </w:t>
      </w:r>
      <w:r w:rsidRPr="0069512F">
        <w:rPr>
          <w:b/>
          <w:sz w:val="16"/>
          <w:szCs w:val="16"/>
        </w:rPr>
        <w:t>(iii)</w:t>
      </w:r>
      <w:r w:rsidRPr="0069512F">
        <w:rPr>
          <w:sz w:val="16"/>
          <w:szCs w:val="16"/>
        </w:rPr>
        <w:t xml:space="preserve"> FDR (1.3 </w:t>
      </w:r>
      <w:proofErr w:type="spellStart"/>
      <w:r w:rsidRPr="0069512F">
        <w:rPr>
          <w:sz w:val="16"/>
          <w:szCs w:val="16"/>
        </w:rPr>
        <w:t>eq</w:t>
      </w:r>
      <w:proofErr w:type="spellEnd"/>
      <w:r w:rsidRPr="0069512F">
        <w:rPr>
          <w:sz w:val="16"/>
          <w:szCs w:val="16"/>
        </w:rPr>
        <w:t xml:space="preserve">) in sodium acetate buffer (0.5 M, pH 4.6), </w:t>
      </w:r>
      <w:proofErr w:type="spellStart"/>
      <w:r w:rsidRPr="0069512F">
        <w:rPr>
          <w:sz w:val="16"/>
          <w:szCs w:val="16"/>
        </w:rPr>
        <w:t>rt</w:t>
      </w:r>
      <w:proofErr w:type="spellEnd"/>
      <w:r w:rsidRPr="0069512F">
        <w:rPr>
          <w:sz w:val="16"/>
          <w:szCs w:val="16"/>
        </w:rPr>
        <w:t>, 10min.</w:t>
      </w:r>
    </w:p>
    <w:p w:rsidR="00270D7F" w:rsidRPr="0069512F" w:rsidRDefault="00270D7F" w:rsidP="00270D7F"/>
    <w:p w:rsidR="00270D7F" w:rsidRPr="0069512F" w:rsidRDefault="00270D7F" w:rsidP="00270D7F">
      <w:pPr>
        <w:rPr>
          <w:iCs/>
        </w:rPr>
      </w:pPr>
      <w:r w:rsidRPr="0069512F">
        <w:t xml:space="preserve">A series of experiments was carried out with </w:t>
      </w:r>
      <w:proofErr w:type="gramStart"/>
      <w:r w:rsidRPr="0069512F">
        <w:t>c(</w:t>
      </w:r>
      <w:proofErr w:type="spellStart"/>
      <w:proofErr w:type="gramEnd"/>
      <w:r w:rsidRPr="0069512F">
        <w:t>RGDfC</w:t>
      </w:r>
      <w:proofErr w:type="spellEnd"/>
      <w:r w:rsidRPr="0069512F">
        <w:t xml:space="preserve">), comparing the conjugation ability of several sugars, and in particular comparing 5- and 6- membered ring sugars. Sugars exist in solution as an equilibrium mixture of both their cyclic and acyclic </w:t>
      </w:r>
      <w:proofErr w:type="spellStart"/>
      <w:r w:rsidRPr="0069512F">
        <w:t>aldehydic</w:t>
      </w:r>
      <w:proofErr w:type="spellEnd"/>
      <w:r w:rsidRPr="0069512F">
        <w:t xml:space="preserve"> forms. The less </w:t>
      </w:r>
      <w:proofErr w:type="spellStart"/>
      <w:r w:rsidRPr="0069512F">
        <w:t>favoured</w:t>
      </w:r>
      <w:proofErr w:type="spellEnd"/>
      <w:r w:rsidRPr="0069512F">
        <w:t xml:space="preserve"> </w:t>
      </w:r>
      <w:proofErr w:type="spellStart"/>
      <w:r w:rsidRPr="0069512F">
        <w:t>aldehydic</w:t>
      </w:r>
      <w:proofErr w:type="spellEnd"/>
      <w:r w:rsidRPr="0069512F">
        <w:t xml:space="preserve"> form is required for reaction with the </w:t>
      </w:r>
      <w:proofErr w:type="spellStart"/>
      <w:r w:rsidRPr="0069512F">
        <w:t>aminooxy</w:t>
      </w:r>
      <w:proofErr w:type="spellEnd"/>
      <w:r w:rsidRPr="0069512F">
        <w:t xml:space="preserve"> group to form the conjugated </w:t>
      </w:r>
      <w:proofErr w:type="spellStart"/>
      <w:r w:rsidRPr="0069512F">
        <w:t>oxime</w:t>
      </w:r>
      <w:proofErr w:type="spellEnd"/>
      <w:r w:rsidRPr="0069512F">
        <w:t xml:space="preserve">.  It is emerging as a feature of </w:t>
      </w:r>
      <w:r w:rsidRPr="0069512F">
        <w:rPr>
          <w:iCs/>
        </w:rPr>
        <w:t xml:space="preserve">FDR that it conjugates rapidly, and in this study conjugations were explored </w:t>
      </w:r>
      <w:proofErr w:type="gramStart"/>
      <w:r w:rsidRPr="0069512F">
        <w:rPr>
          <w:iCs/>
        </w:rPr>
        <w:t>with  c</w:t>
      </w:r>
      <w:proofErr w:type="gramEnd"/>
      <w:r w:rsidRPr="0069512F">
        <w:rPr>
          <w:iCs/>
        </w:rPr>
        <w:t>(</w:t>
      </w:r>
      <w:proofErr w:type="spellStart"/>
      <w:r w:rsidRPr="0069512F">
        <w:rPr>
          <w:iCs/>
        </w:rPr>
        <w:t>RGDfC</w:t>
      </w:r>
      <w:proofErr w:type="spellEnd"/>
      <w:r w:rsidRPr="0069512F">
        <w:rPr>
          <w:iCs/>
        </w:rPr>
        <w:t>)-</w:t>
      </w:r>
      <w:proofErr w:type="spellStart"/>
      <w:r w:rsidRPr="0069512F">
        <w:rPr>
          <w:iCs/>
        </w:rPr>
        <w:t>Ahm</w:t>
      </w:r>
      <w:proofErr w:type="spellEnd"/>
      <w:r w:rsidRPr="0069512F">
        <w:rPr>
          <w:iCs/>
        </w:rPr>
        <w:t xml:space="preserve"> in both NH</w:t>
      </w:r>
      <w:r w:rsidRPr="0069512F">
        <w:rPr>
          <w:iCs/>
          <w:vertAlign w:val="subscript"/>
        </w:rPr>
        <w:t>4</w:t>
      </w:r>
      <w:r w:rsidRPr="0069512F">
        <w:rPr>
          <w:iCs/>
        </w:rPr>
        <w:t xml:space="preserve">OAc and </w:t>
      </w:r>
      <w:proofErr w:type="spellStart"/>
      <w:r w:rsidRPr="0069512F">
        <w:rPr>
          <w:iCs/>
        </w:rPr>
        <w:t>NaOAc</w:t>
      </w:r>
      <w:proofErr w:type="spellEnd"/>
      <w:r w:rsidRPr="0069512F">
        <w:rPr>
          <w:iCs/>
        </w:rPr>
        <w:t xml:space="preserve"> (250 </w:t>
      </w:r>
      <w:proofErr w:type="spellStart"/>
      <w:r w:rsidRPr="0069512F">
        <w:rPr>
          <w:iCs/>
        </w:rPr>
        <w:t>mM</w:t>
      </w:r>
      <w:proofErr w:type="spellEnd"/>
      <w:r w:rsidRPr="0069512F">
        <w:rPr>
          <w:iCs/>
        </w:rPr>
        <w:t xml:space="preserve">) solutions at room temperature. </w:t>
      </w:r>
      <w:r w:rsidRPr="0069512F">
        <w:t xml:space="preserve">Figure 1 illustrates the relative conversions of </w:t>
      </w:r>
      <w:proofErr w:type="spellStart"/>
      <w:r w:rsidRPr="0069512F">
        <w:t>oxime</w:t>
      </w:r>
      <w:proofErr w:type="spellEnd"/>
      <w:r w:rsidRPr="0069512F">
        <w:t xml:space="preserve"> product formation of </w:t>
      </w:r>
      <w:proofErr w:type="gramStart"/>
      <w:r w:rsidRPr="0069512F">
        <w:t>c(</w:t>
      </w:r>
      <w:proofErr w:type="spellStart"/>
      <w:proofErr w:type="gramEnd"/>
      <w:r w:rsidRPr="0069512F">
        <w:t>RGDfC</w:t>
      </w:r>
      <w:proofErr w:type="spellEnd"/>
      <w:r w:rsidRPr="0069512F">
        <w:t>)-</w:t>
      </w:r>
      <w:proofErr w:type="spellStart"/>
      <w:r w:rsidRPr="0069512F">
        <w:t>Ahm</w:t>
      </w:r>
      <w:proofErr w:type="spellEnd"/>
      <w:r w:rsidRPr="0069512F">
        <w:t xml:space="preserve"> with FDR, D-ribose, 2-FDG, 6-FDG and D-Glucose.  All sugars were incubated in </w:t>
      </w:r>
      <w:proofErr w:type="gramStart"/>
      <w:r w:rsidRPr="0069512F">
        <w:t>1 :</w:t>
      </w:r>
      <w:proofErr w:type="gramEnd"/>
      <w:r w:rsidRPr="0069512F">
        <w:t xml:space="preserve"> 1 molar ratio with c(</w:t>
      </w:r>
      <w:proofErr w:type="spellStart"/>
      <w:r w:rsidRPr="0069512F">
        <w:t>RGDfC</w:t>
      </w:r>
      <w:proofErr w:type="spellEnd"/>
      <w:r w:rsidRPr="0069512F">
        <w:t>)-</w:t>
      </w:r>
      <w:proofErr w:type="spellStart"/>
      <w:r w:rsidRPr="0069512F">
        <w:t>Ahm</w:t>
      </w:r>
      <w:proofErr w:type="spellEnd"/>
      <w:r w:rsidRPr="0069512F">
        <w:t xml:space="preserve"> and each at a final concentration of 22mM. NH</w:t>
      </w:r>
      <w:r w:rsidRPr="0069512F">
        <w:rPr>
          <w:vertAlign w:val="subscript"/>
        </w:rPr>
        <w:t>4</w:t>
      </w:r>
      <w:r w:rsidRPr="0069512F">
        <w:t xml:space="preserve">OAc solution was used as it offers a suitable buffer solution for direct MS analysis. FDR was the most efficient sugar explored with conjugation </w:t>
      </w:r>
      <w:r w:rsidRPr="0069512F">
        <w:rPr>
          <w:iCs/>
        </w:rPr>
        <w:t>conversions of up</w:t>
      </w:r>
      <w:r w:rsidR="006F5CF5" w:rsidRPr="0069512F">
        <w:rPr>
          <w:iCs/>
        </w:rPr>
        <w:t xml:space="preserve"> </w:t>
      </w:r>
      <w:r w:rsidRPr="0069512F">
        <w:rPr>
          <w:iCs/>
        </w:rPr>
        <w:t xml:space="preserve">to 84% in 10 min. This is followed by D-ribose (51% in 10 min), a comparison which illustrates the influence of the fluorine in place of the OH at C-5. All of the </w:t>
      </w:r>
      <w:proofErr w:type="spellStart"/>
      <w:r w:rsidRPr="0069512F">
        <w:rPr>
          <w:iCs/>
        </w:rPr>
        <w:t>pyranoses</w:t>
      </w:r>
      <w:proofErr w:type="spellEnd"/>
      <w:r w:rsidRPr="0069512F">
        <w:rPr>
          <w:iCs/>
        </w:rPr>
        <w:t xml:space="preserve"> (6-membered sugars) reacted </w:t>
      </w:r>
      <w:r w:rsidRPr="0069512F">
        <w:rPr>
          <w:iCs/>
        </w:rPr>
        <w:lastRenderedPageBreak/>
        <w:t>considerably slower than the ribose sugars, in the order 6-FDG &gt; D-Glucose &gt; 2-FDG consistent with the thermodynamically more stable 6-membered rings.</w:t>
      </w:r>
      <w:r w:rsidR="00C84A4E" w:rsidRPr="0069512F">
        <w:rPr>
          <w:iCs/>
          <w:vertAlign w:val="superscript"/>
        </w:rPr>
        <w:t>9</w:t>
      </w:r>
      <w:r w:rsidRPr="0069512F">
        <w:rPr>
          <w:iCs/>
        </w:rPr>
        <w:t xml:space="preserve"> A positive fluorine effect is observed comparing 6-FDG to D-glucose, while the fluorine in 2-FDG </w:t>
      </w:r>
      <w:r w:rsidR="003A4D0C" w:rsidRPr="0069512F">
        <w:rPr>
          <w:iCs/>
        </w:rPr>
        <w:t xml:space="preserve">will </w:t>
      </w:r>
      <w:proofErr w:type="spellStart"/>
      <w:r w:rsidRPr="0069512F">
        <w:rPr>
          <w:iCs/>
        </w:rPr>
        <w:t>disfavour</w:t>
      </w:r>
      <w:proofErr w:type="spellEnd"/>
      <w:r w:rsidRPr="0069512F">
        <w:rPr>
          <w:iCs/>
        </w:rPr>
        <w:t xml:space="preserve"> </w:t>
      </w:r>
      <w:proofErr w:type="spellStart"/>
      <w:r w:rsidRPr="0069512F">
        <w:rPr>
          <w:iCs/>
        </w:rPr>
        <w:t>oxocarbenium</w:t>
      </w:r>
      <w:proofErr w:type="spellEnd"/>
      <w:r w:rsidRPr="0069512F">
        <w:rPr>
          <w:iCs/>
        </w:rPr>
        <w:t xml:space="preserve"> ion formation and inhibits ring opening to the </w:t>
      </w:r>
      <w:proofErr w:type="spellStart"/>
      <w:r w:rsidRPr="0069512F">
        <w:rPr>
          <w:iCs/>
        </w:rPr>
        <w:t>aldehydic</w:t>
      </w:r>
      <w:proofErr w:type="spellEnd"/>
      <w:r w:rsidRPr="0069512F">
        <w:rPr>
          <w:iCs/>
        </w:rPr>
        <w:t xml:space="preserve"> form. Conjugation</w:t>
      </w:r>
      <w:r w:rsidRPr="0069512F">
        <w:rPr>
          <w:rFonts w:ascii="Vrinda" w:hAnsi="Vrinda" w:cs="Vrinda"/>
          <w:iCs/>
        </w:rPr>
        <w:t xml:space="preserve"> </w:t>
      </w:r>
      <w:r w:rsidRPr="0069512F">
        <w:rPr>
          <w:iCs/>
        </w:rPr>
        <w:t>with 2-FDG is very sluggish under the conditions generating negligible conjugation product (ca. 2-5%) over a 1h reaction. The reactions of FDR benefit</w:t>
      </w:r>
      <w:r w:rsidR="003A4D0C" w:rsidRPr="0069512F">
        <w:rPr>
          <w:iCs/>
        </w:rPr>
        <w:t>s</w:t>
      </w:r>
      <w:r w:rsidRPr="0069512F">
        <w:rPr>
          <w:iCs/>
        </w:rPr>
        <w:t xml:space="preserve"> from an increased temperature (40°C, 1:1 molar ratio, 90% conversion, 10 min) and an excess of FDR (1.5 equ</w:t>
      </w:r>
      <w:r w:rsidR="00C84A4E" w:rsidRPr="0069512F">
        <w:rPr>
          <w:iCs/>
        </w:rPr>
        <w:t>i</w:t>
      </w:r>
      <w:r w:rsidRPr="0069512F">
        <w:rPr>
          <w:iCs/>
        </w:rPr>
        <w:t>v., 25°C), resulted in a conversion up</w:t>
      </w:r>
      <w:r w:rsidR="006F5CF5" w:rsidRPr="0069512F">
        <w:rPr>
          <w:iCs/>
        </w:rPr>
        <w:t xml:space="preserve"> </w:t>
      </w:r>
      <w:r w:rsidRPr="0069512F">
        <w:rPr>
          <w:iCs/>
        </w:rPr>
        <w:t>to 93% in 10 min</w:t>
      </w:r>
      <w:r w:rsidR="003D75C7" w:rsidRPr="0069512F">
        <w:rPr>
          <w:iCs/>
        </w:rPr>
        <w:t xml:space="preserve">. </w:t>
      </w:r>
      <w:r w:rsidRPr="0069512F">
        <w:t xml:space="preserve">It is clear from the histogram (Figure 1) that FDR is the most efficient </w:t>
      </w:r>
      <w:proofErr w:type="spellStart"/>
      <w:r w:rsidRPr="0069512F">
        <w:t>bioconjugation</w:t>
      </w:r>
      <w:proofErr w:type="spellEnd"/>
      <w:r w:rsidRPr="0069512F">
        <w:t xml:space="preserve"> reagent of those explored.</w:t>
      </w:r>
    </w:p>
    <w:p w:rsidR="00270D7F" w:rsidRPr="0069512F" w:rsidRDefault="00270D7F" w:rsidP="00270D7F"/>
    <w:p w:rsidR="00270D7F" w:rsidRPr="0069512F" w:rsidRDefault="00270D7F" w:rsidP="00270D7F">
      <w:pPr>
        <w:jc w:val="center"/>
      </w:pPr>
      <w:r w:rsidRPr="0069512F">
        <w:rPr>
          <w:noProof/>
          <w:lang w:val="en-GB" w:eastAsia="en-GB" w:bidi="ar-SA"/>
        </w:rPr>
        <w:drawing>
          <wp:inline distT="0" distB="0" distL="0" distR="0" wp14:anchorId="1CA390A6" wp14:editId="49F0E8BA">
            <wp:extent cx="2747394" cy="242748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b.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8092" cy="2428100"/>
                    </a:xfrm>
                    <a:prstGeom prst="rect">
                      <a:avLst/>
                    </a:prstGeom>
                  </pic:spPr>
                </pic:pic>
              </a:graphicData>
            </a:graphic>
          </wp:inline>
        </w:drawing>
      </w:r>
    </w:p>
    <w:p w:rsidR="00270D7F" w:rsidRPr="0069512F" w:rsidRDefault="00270D7F" w:rsidP="00270D7F">
      <w:pPr>
        <w:rPr>
          <w:sz w:val="16"/>
          <w:szCs w:val="16"/>
        </w:rPr>
      </w:pPr>
      <w:r w:rsidRPr="0069512F">
        <w:rPr>
          <w:b/>
          <w:sz w:val="16"/>
          <w:szCs w:val="16"/>
        </w:rPr>
        <w:t>Figure 1</w:t>
      </w:r>
      <w:r w:rsidRPr="0069512F">
        <w:rPr>
          <w:sz w:val="16"/>
          <w:szCs w:val="16"/>
        </w:rPr>
        <w:t xml:space="preserve"> Comparison of the reaction conversions (HPLC) of </w:t>
      </w:r>
      <w:proofErr w:type="spellStart"/>
      <w:r w:rsidRPr="0069512F">
        <w:rPr>
          <w:sz w:val="16"/>
          <w:szCs w:val="16"/>
        </w:rPr>
        <w:t>cRGDfC-Ahm</w:t>
      </w:r>
      <w:proofErr w:type="spellEnd"/>
      <w:r w:rsidRPr="0069512F">
        <w:rPr>
          <w:sz w:val="16"/>
          <w:szCs w:val="16"/>
        </w:rPr>
        <w:t xml:space="preserve"> with various sugars (</w:t>
      </w:r>
      <w:proofErr w:type="gramStart"/>
      <w:r w:rsidRPr="0069512F">
        <w:rPr>
          <w:sz w:val="16"/>
          <w:szCs w:val="16"/>
        </w:rPr>
        <w:t>1 :</w:t>
      </w:r>
      <w:proofErr w:type="gramEnd"/>
      <w:r w:rsidRPr="0069512F">
        <w:rPr>
          <w:sz w:val="16"/>
          <w:szCs w:val="16"/>
        </w:rPr>
        <w:t xml:space="preserve"> 1 molar ratio) in NH</w:t>
      </w:r>
      <w:r w:rsidRPr="0069512F">
        <w:rPr>
          <w:sz w:val="16"/>
          <w:szCs w:val="16"/>
          <w:vertAlign w:val="subscript"/>
        </w:rPr>
        <w:t>4</w:t>
      </w:r>
      <w:r w:rsidRPr="0069512F">
        <w:rPr>
          <w:sz w:val="16"/>
          <w:szCs w:val="16"/>
        </w:rPr>
        <w:t xml:space="preserve">OAc buffer (200 </w:t>
      </w:r>
      <w:proofErr w:type="spellStart"/>
      <w:r w:rsidRPr="0069512F">
        <w:rPr>
          <w:sz w:val="16"/>
          <w:szCs w:val="16"/>
        </w:rPr>
        <w:t>mM</w:t>
      </w:r>
      <w:proofErr w:type="spellEnd"/>
      <w:r w:rsidRPr="0069512F">
        <w:rPr>
          <w:sz w:val="16"/>
          <w:szCs w:val="16"/>
        </w:rPr>
        <w:t xml:space="preserve">, pH 4.6) at 25°C. </w:t>
      </w:r>
    </w:p>
    <w:p w:rsidR="00270D7F" w:rsidRPr="0069512F" w:rsidRDefault="00270D7F" w:rsidP="00270D7F"/>
    <w:p w:rsidR="00270D7F" w:rsidRPr="0069512F" w:rsidRDefault="00270D7F" w:rsidP="00270D7F">
      <w:proofErr w:type="spellStart"/>
      <w:r w:rsidRPr="0069512F">
        <w:t>Isotopically</w:t>
      </w:r>
      <w:proofErr w:type="spellEnd"/>
      <w:r w:rsidRPr="0069512F">
        <w:t xml:space="preserve"> labelled (</w:t>
      </w:r>
      <w:r w:rsidRPr="0069512F">
        <w:rPr>
          <w:vertAlign w:val="superscript"/>
        </w:rPr>
        <w:t>18</w:t>
      </w:r>
      <w:r w:rsidRPr="0069512F">
        <w:t xml:space="preserve">F) conjugations of the RGD peptides were carried out with an excess of both </w:t>
      </w:r>
      <w:r w:rsidRPr="0069512F">
        <w:rPr>
          <w:iCs/>
        </w:rPr>
        <w:t>c(</w:t>
      </w:r>
      <w:proofErr w:type="spellStart"/>
      <w:r w:rsidRPr="0069512F">
        <w:rPr>
          <w:iCs/>
        </w:rPr>
        <w:t>RGDfC</w:t>
      </w:r>
      <w:proofErr w:type="spellEnd"/>
      <w:r w:rsidRPr="0069512F">
        <w:rPr>
          <w:iCs/>
        </w:rPr>
        <w:t>)-</w:t>
      </w:r>
      <w:proofErr w:type="spellStart"/>
      <w:r w:rsidRPr="0069512F">
        <w:rPr>
          <w:iCs/>
        </w:rPr>
        <w:t>Ahm</w:t>
      </w:r>
      <w:proofErr w:type="spellEnd"/>
      <w:r w:rsidRPr="0069512F">
        <w:t xml:space="preserve"> and c(</w:t>
      </w:r>
      <w:proofErr w:type="spellStart"/>
      <w:r w:rsidRPr="0069512F">
        <w:t>RGDfK</w:t>
      </w:r>
      <w:proofErr w:type="spellEnd"/>
      <w:r w:rsidRPr="0069512F">
        <w:t>)-</w:t>
      </w:r>
      <w:proofErr w:type="spellStart"/>
      <w:r w:rsidRPr="0069512F">
        <w:t>Aoa</w:t>
      </w:r>
      <w:proofErr w:type="spellEnd"/>
      <w:r w:rsidRPr="0069512F">
        <w:t xml:space="preserve"> (ca. 2 mg) using [</w:t>
      </w:r>
      <w:r w:rsidRPr="0069512F">
        <w:rPr>
          <w:vertAlign w:val="superscript"/>
        </w:rPr>
        <w:t>18</w:t>
      </w:r>
      <w:r w:rsidRPr="0069512F">
        <w:t>F]</w:t>
      </w:r>
      <w:r w:rsidR="003A4D0C" w:rsidRPr="0069512F">
        <w:t>-</w:t>
      </w:r>
      <w:r w:rsidRPr="0069512F">
        <w:t xml:space="preserve">FDR (15-75 </w:t>
      </w:r>
      <w:proofErr w:type="spellStart"/>
      <w:r w:rsidRPr="0069512F">
        <w:t>MBq</w:t>
      </w:r>
      <w:proofErr w:type="spellEnd"/>
      <w:r w:rsidRPr="0069512F">
        <w:t>) at pH 4.6 (</w:t>
      </w:r>
      <w:proofErr w:type="spellStart"/>
      <w:r w:rsidRPr="0069512F">
        <w:t>NaAc</w:t>
      </w:r>
      <w:proofErr w:type="spellEnd"/>
      <w:r w:rsidRPr="0069512F">
        <w:t xml:space="preserve"> buffer) at room temperature. </w:t>
      </w:r>
      <w:proofErr w:type="gramStart"/>
      <w:r w:rsidRPr="0069512F">
        <w:t>C(</w:t>
      </w:r>
      <w:proofErr w:type="spellStart"/>
      <w:proofErr w:type="gramEnd"/>
      <w:r w:rsidRPr="0069512F">
        <w:t>RGDfC</w:t>
      </w:r>
      <w:proofErr w:type="spellEnd"/>
      <w:r w:rsidRPr="0069512F">
        <w:t>)-</w:t>
      </w:r>
      <w:proofErr w:type="spellStart"/>
      <w:r w:rsidRPr="0069512F">
        <w:t>Ahm</w:t>
      </w:r>
      <w:proofErr w:type="spellEnd"/>
      <w:r w:rsidRPr="0069512F">
        <w:t xml:space="preserve"> (92% conversion, n=2) reacted more rapidly than c(</w:t>
      </w:r>
      <w:proofErr w:type="spellStart"/>
      <w:r w:rsidR="005A42EE" w:rsidRPr="0069512F">
        <w:t>RGDfK</w:t>
      </w:r>
      <w:proofErr w:type="spellEnd"/>
      <w:r w:rsidRPr="0069512F">
        <w:t>)-</w:t>
      </w:r>
      <w:proofErr w:type="spellStart"/>
      <w:r w:rsidRPr="0069512F">
        <w:t>Aoa</w:t>
      </w:r>
      <w:proofErr w:type="spellEnd"/>
      <w:r w:rsidRPr="0069512F">
        <w:t xml:space="preserve"> (65% conversion, n=2) at 15 min under the same conditions. This is consistent with the more nucleophilic </w:t>
      </w:r>
      <w:proofErr w:type="spellStart"/>
      <w:r w:rsidRPr="0069512F">
        <w:t>aminooxy</w:t>
      </w:r>
      <w:proofErr w:type="spellEnd"/>
      <w:r w:rsidRPr="0069512F">
        <w:t xml:space="preserve"> group of </w:t>
      </w:r>
      <w:proofErr w:type="gramStart"/>
      <w:r w:rsidRPr="0069512F">
        <w:t>c(</w:t>
      </w:r>
      <w:proofErr w:type="spellStart"/>
      <w:proofErr w:type="gramEnd"/>
      <w:r w:rsidRPr="0069512F">
        <w:t>RGDfC</w:t>
      </w:r>
      <w:proofErr w:type="spellEnd"/>
      <w:r w:rsidRPr="0069512F">
        <w:t>)-</w:t>
      </w:r>
      <w:proofErr w:type="spellStart"/>
      <w:r w:rsidRPr="0069512F">
        <w:t>Ahm</w:t>
      </w:r>
      <w:proofErr w:type="spellEnd"/>
      <w:r w:rsidR="00A34267" w:rsidRPr="0069512F">
        <w:t xml:space="preserve"> relative to c(</w:t>
      </w:r>
      <w:proofErr w:type="spellStart"/>
      <w:r w:rsidR="00A34267" w:rsidRPr="0069512F">
        <w:t>RGDfK</w:t>
      </w:r>
      <w:proofErr w:type="spellEnd"/>
      <w:r w:rsidR="00A34267" w:rsidRPr="0069512F">
        <w:t>)-</w:t>
      </w:r>
      <w:proofErr w:type="spellStart"/>
      <w:r w:rsidR="00A34267" w:rsidRPr="0069512F">
        <w:t>Aoa</w:t>
      </w:r>
      <w:proofErr w:type="spellEnd"/>
      <w:r w:rsidR="00A34267" w:rsidRPr="0069512F">
        <w:t xml:space="preserve">, whose </w:t>
      </w:r>
      <w:proofErr w:type="spellStart"/>
      <w:r w:rsidR="00A34267" w:rsidRPr="0069512F">
        <w:t>aminooxy</w:t>
      </w:r>
      <w:proofErr w:type="spellEnd"/>
      <w:r w:rsidR="00A34267" w:rsidRPr="0069512F">
        <w:t xml:space="preserve"> group bears an electron-withdrawing carbonyl in </w:t>
      </w:r>
      <w:r w:rsidR="00A34267" w:rsidRPr="0069512F">
        <w:rPr>
          <w:rFonts w:ascii="Symbol" w:hAnsi="Symbol"/>
        </w:rPr>
        <w:t></w:t>
      </w:r>
      <w:r w:rsidR="00A34267" w:rsidRPr="0069512F">
        <w:t>-position</w:t>
      </w:r>
      <w:r w:rsidRPr="0069512F">
        <w:t xml:space="preserve">. The reaction mixtures were purified by semi-prep RP-HPLC and the radioactive fractions were collected by eluting the radioactivity with a 1:1 water/ethanol solution (1.5mL) from an Oasis HLB cartridge. The solution was </w:t>
      </w:r>
      <w:proofErr w:type="spellStart"/>
      <w:r w:rsidRPr="0069512F">
        <w:t>reanalysed</w:t>
      </w:r>
      <w:proofErr w:type="spellEnd"/>
      <w:r w:rsidRPr="0069512F">
        <w:t xml:space="preserve"> by analytical radio-HPLC, which demonstrated that each product was </w:t>
      </w:r>
      <w:proofErr w:type="spellStart"/>
      <w:r w:rsidRPr="0069512F">
        <w:t>radiochemically</w:t>
      </w:r>
      <w:proofErr w:type="spellEnd"/>
      <w:r w:rsidRPr="0069512F">
        <w:t xml:space="preserve"> pure as illustrated in Figure 2. The conjugation and purification of the [</w:t>
      </w:r>
      <w:r w:rsidRPr="0069512F">
        <w:rPr>
          <w:vertAlign w:val="superscript"/>
        </w:rPr>
        <w:t>18</w:t>
      </w:r>
      <w:r w:rsidRPr="0069512F">
        <w:t>F]</w:t>
      </w:r>
      <w:r w:rsidR="003A4D0C" w:rsidRPr="0069512F">
        <w:t>-</w:t>
      </w:r>
      <w:r w:rsidRPr="0069512F">
        <w:t xml:space="preserve">FDR-RGD </w:t>
      </w:r>
      <w:proofErr w:type="gramStart"/>
      <w:r w:rsidRPr="0069512F">
        <w:t>adducts  took</w:t>
      </w:r>
      <w:proofErr w:type="gramEnd"/>
      <w:r w:rsidRPr="0069512F">
        <w:t xml:space="preserve"> ~50 min.  </w:t>
      </w:r>
    </w:p>
    <w:p w:rsidR="00270D7F" w:rsidRPr="0069512F" w:rsidRDefault="00270D7F" w:rsidP="00270D7F">
      <w:r w:rsidRPr="0069512F">
        <w:rPr>
          <w:noProof/>
          <w:lang w:val="en-GB" w:eastAsia="en-GB" w:bidi="ar-SA"/>
        </w:rPr>
        <w:drawing>
          <wp:inline distT="0" distB="0" distL="0" distR="0" wp14:anchorId="3A1CF8CB" wp14:editId="048159B1">
            <wp:extent cx="2870305" cy="1875270"/>
            <wp:effectExtent l="19050" t="19050" r="25400" b="107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D-FDR overlay.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72687" cy="1876826"/>
                    </a:xfrm>
                    <a:prstGeom prst="rect">
                      <a:avLst/>
                    </a:prstGeom>
                    <a:ln>
                      <a:solidFill>
                        <a:schemeClr val="tx2"/>
                      </a:solidFill>
                    </a:ln>
                  </pic:spPr>
                </pic:pic>
              </a:graphicData>
            </a:graphic>
          </wp:inline>
        </w:drawing>
      </w:r>
    </w:p>
    <w:p w:rsidR="00270D7F" w:rsidRPr="0069512F" w:rsidRDefault="00270D7F" w:rsidP="00270D7F">
      <w:pPr>
        <w:rPr>
          <w:sz w:val="16"/>
          <w:szCs w:val="16"/>
        </w:rPr>
      </w:pPr>
      <w:proofErr w:type="gramStart"/>
      <w:r w:rsidRPr="0069512F">
        <w:rPr>
          <w:b/>
          <w:sz w:val="16"/>
          <w:szCs w:val="16"/>
        </w:rPr>
        <w:t>Figure 2</w:t>
      </w:r>
      <w:r w:rsidRPr="0069512F">
        <w:rPr>
          <w:sz w:val="16"/>
          <w:szCs w:val="16"/>
        </w:rPr>
        <w:t>.</w:t>
      </w:r>
      <w:proofErr w:type="gramEnd"/>
      <w:r w:rsidRPr="0069512F">
        <w:rPr>
          <w:sz w:val="16"/>
          <w:szCs w:val="16"/>
        </w:rPr>
        <w:t xml:space="preserve"> Analytical radio-RP-HPLC traces of </w:t>
      </w:r>
      <w:proofErr w:type="gramStart"/>
      <w:r w:rsidRPr="0069512F">
        <w:rPr>
          <w:sz w:val="16"/>
          <w:szCs w:val="16"/>
        </w:rPr>
        <w:t>c(</w:t>
      </w:r>
      <w:proofErr w:type="spellStart"/>
      <w:proofErr w:type="gramEnd"/>
      <w:r w:rsidRPr="0069512F">
        <w:rPr>
          <w:sz w:val="16"/>
          <w:szCs w:val="16"/>
        </w:rPr>
        <w:t>RDGfK</w:t>
      </w:r>
      <w:proofErr w:type="spellEnd"/>
      <w:r w:rsidRPr="0069512F">
        <w:rPr>
          <w:sz w:val="16"/>
          <w:szCs w:val="16"/>
        </w:rPr>
        <w:t>)-</w:t>
      </w:r>
      <w:proofErr w:type="spellStart"/>
      <w:r w:rsidRPr="0069512F">
        <w:rPr>
          <w:sz w:val="16"/>
          <w:szCs w:val="16"/>
        </w:rPr>
        <w:t>Aoa</w:t>
      </w:r>
      <w:proofErr w:type="spellEnd"/>
      <w:r w:rsidRPr="0069512F">
        <w:rPr>
          <w:sz w:val="16"/>
          <w:szCs w:val="16"/>
        </w:rPr>
        <w:t>-[</w:t>
      </w:r>
      <w:r w:rsidRPr="0069512F">
        <w:rPr>
          <w:sz w:val="16"/>
          <w:szCs w:val="16"/>
          <w:vertAlign w:val="superscript"/>
        </w:rPr>
        <w:t>18</w:t>
      </w:r>
      <w:r w:rsidRPr="0069512F">
        <w:rPr>
          <w:sz w:val="16"/>
          <w:szCs w:val="16"/>
        </w:rPr>
        <w:t>F]FDR (blue trace) and c(</w:t>
      </w:r>
      <w:proofErr w:type="spellStart"/>
      <w:r w:rsidRPr="0069512F">
        <w:rPr>
          <w:sz w:val="16"/>
          <w:szCs w:val="16"/>
        </w:rPr>
        <w:t>RDGfC</w:t>
      </w:r>
      <w:proofErr w:type="spellEnd"/>
      <w:r w:rsidRPr="0069512F">
        <w:rPr>
          <w:sz w:val="16"/>
          <w:szCs w:val="16"/>
        </w:rPr>
        <w:t>)-</w:t>
      </w:r>
      <w:proofErr w:type="spellStart"/>
      <w:r w:rsidRPr="0069512F">
        <w:rPr>
          <w:sz w:val="16"/>
          <w:szCs w:val="16"/>
        </w:rPr>
        <w:t>Ahm</w:t>
      </w:r>
      <w:proofErr w:type="spellEnd"/>
      <w:r w:rsidRPr="0069512F">
        <w:rPr>
          <w:sz w:val="16"/>
          <w:szCs w:val="16"/>
        </w:rPr>
        <w:t>-[</w:t>
      </w:r>
      <w:r w:rsidRPr="0069512F">
        <w:rPr>
          <w:sz w:val="16"/>
          <w:szCs w:val="16"/>
          <w:vertAlign w:val="superscript"/>
        </w:rPr>
        <w:t>18</w:t>
      </w:r>
      <w:r w:rsidRPr="0069512F">
        <w:rPr>
          <w:sz w:val="16"/>
          <w:szCs w:val="16"/>
        </w:rPr>
        <w:t>F]</w:t>
      </w:r>
      <w:r w:rsidR="003A4D0C" w:rsidRPr="0069512F">
        <w:rPr>
          <w:sz w:val="16"/>
          <w:szCs w:val="16"/>
        </w:rPr>
        <w:t>-</w:t>
      </w:r>
      <w:r w:rsidRPr="0069512F">
        <w:rPr>
          <w:sz w:val="16"/>
          <w:szCs w:val="16"/>
        </w:rPr>
        <w:t>FDR (red trace) products.</w:t>
      </w:r>
    </w:p>
    <w:p w:rsidR="00270D7F" w:rsidRPr="0069512F" w:rsidRDefault="00270D7F" w:rsidP="00270D7F"/>
    <w:p w:rsidR="00270D7F" w:rsidRPr="0069512F" w:rsidRDefault="00270D7F" w:rsidP="00270D7F">
      <w:pPr>
        <w:rPr>
          <w:i/>
        </w:rPr>
      </w:pPr>
      <w:proofErr w:type="gramStart"/>
      <w:r w:rsidRPr="0069512F">
        <w:rPr>
          <w:i/>
          <w:color w:val="131413"/>
        </w:rPr>
        <w:t>α</w:t>
      </w:r>
      <w:r w:rsidRPr="0069512F">
        <w:rPr>
          <w:i/>
          <w:color w:val="131413"/>
          <w:vertAlign w:val="subscript"/>
        </w:rPr>
        <w:t>v</w:t>
      </w:r>
      <w:r w:rsidRPr="0069512F">
        <w:rPr>
          <w:i/>
          <w:color w:val="131413"/>
        </w:rPr>
        <w:t>β</w:t>
      </w:r>
      <w:r w:rsidRPr="0069512F">
        <w:rPr>
          <w:i/>
          <w:color w:val="131413"/>
          <w:vertAlign w:val="subscript"/>
        </w:rPr>
        <w:t>3</w:t>
      </w:r>
      <w:proofErr w:type="gramEnd"/>
      <w:r w:rsidRPr="0069512F">
        <w:rPr>
          <w:i/>
        </w:rPr>
        <w:t xml:space="preserve"> Integrin affinity evaluation.</w:t>
      </w:r>
    </w:p>
    <w:p w:rsidR="00270D7F" w:rsidRPr="0069512F" w:rsidRDefault="00270D7F" w:rsidP="00270D7F">
      <w:r w:rsidRPr="0069512F">
        <w:rPr>
          <w:lang w:val="en-IN"/>
        </w:rPr>
        <w:t xml:space="preserve">The cyclic RGD peptide conjugates were submitted to assays to measure their affinity for the </w:t>
      </w:r>
      <w:r w:rsidRPr="0069512F">
        <w:rPr>
          <w:szCs w:val="21"/>
        </w:rPr>
        <w:t>α</w:t>
      </w:r>
      <w:r w:rsidRPr="0069512F">
        <w:rPr>
          <w:szCs w:val="21"/>
          <w:vertAlign w:val="subscript"/>
        </w:rPr>
        <w:t>v</w:t>
      </w:r>
      <w:r w:rsidRPr="0069512F">
        <w:rPr>
          <w:szCs w:val="21"/>
        </w:rPr>
        <w:t>β</w:t>
      </w:r>
      <w:r w:rsidRPr="0069512F">
        <w:rPr>
          <w:szCs w:val="21"/>
          <w:vertAlign w:val="subscript"/>
        </w:rPr>
        <w:t xml:space="preserve">3 </w:t>
      </w:r>
      <w:r w:rsidRPr="0069512F">
        <w:rPr>
          <w:szCs w:val="21"/>
        </w:rPr>
        <w:t xml:space="preserve">receptor. Competitive affinities were calculated analyzing the interactions between </w:t>
      </w:r>
      <w:r w:rsidRPr="0069512F">
        <w:rPr>
          <w:szCs w:val="21"/>
          <w:lang w:val="en-IN"/>
        </w:rPr>
        <w:t xml:space="preserve">immobilized </w:t>
      </w:r>
      <w:r w:rsidRPr="0069512F">
        <w:rPr>
          <w:szCs w:val="21"/>
        </w:rPr>
        <w:t>α</w:t>
      </w:r>
      <w:r w:rsidRPr="0069512F">
        <w:rPr>
          <w:szCs w:val="21"/>
          <w:vertAlign w:val="subscript"/>
        </w:rPr>
        <w:t>v</w:t>
      </w:r>
      <w:r w:rsidRPr="0069512F">
        <w:rPr>
          <w:szCs w:val="21"/>
        </w:rPr>
        <w:t>β</w:t>
      </w:r>
      <w:r w:rsidRPr="0069512F">
        <w:rPr>
          <w:szCs w:val="21"/>
          <w:vertAlign w:val="subscript"/>
        </w:rPr>
        <w:t xml:space="preserve">3 </w:t>
      </w:r>
      <w:r w:rsidRPr="0069512F">
        <w:rPr>
          <w:szCs w:val="21"/>
        </w:rPr>
        <w:t xml:space="preserve">and the commercially available </w:t>
      </w:r>
      <w:proofErr w:type="gramStart"/>
      <w:r w:rsidRPr="0069512F">
        <w:rPr>
          <w:szCs w:val="21"/>
          <w:lang w:val="en-IN"/>
        </w:rPr>
        <w:t>c[</w:t>
      </w:r>
      <w:proofErr w:type="spellStart"/>
      <w:proofErr w:type="gramEnd"/>
      <w:r w:rsidRPr="0069512F">
        <w:rPr>
          <w:szCs w:val="21"/>
          <w:lang w:val="en-IN"/>
        </w:rPr>
        <w:t>RGDfK</w:t>
      </w:r>
      <w:proofErr w:type="spellEnd"/>
      <w:r w:rsidRPr="0069512F">
        <w:rPr>
          <w:szCs w:val="21"/>
          <w:lang w:val="en-IN"/>
        </w:rPr>
        <w:t>(Biotin-PEG-PEG)] peptide in the presence of the RGD conjugates.</w:t>
      </w:r>
      <w:r w:rsidRPr="0069512F">
        <w:rPr>
          <w:szCs w:val="21"/>
        </w:rPr>
        <w:t xml:space="preserve"> The linear </w:t>
      </w:r>
      <w:proofErr w:type="spellStart"/>
      <w:r w:rsidRPr="0069512F">
        <w:rPr>
          <w:szCs w:val="21"/>
        </w:rPr>
        <w:t>heptapeptide</w:t>
      </w:r>
      <w:proofErr w:type="spellEnd"/>
      <w:r w:rsidRPr="0069512F">
        <w:rPr>
          <w:szCs w:val="21"/>
        </w:rPr>
        <w:t xml:space="preserve"> </w:t>
      </w:r>
      <w:r w:rsidRPr="0069512F">
        <w:rPr>
          <w:rFonts w:eastAsia="Calibri"/>
          <w:lang w:val="en-IN"/>
        </w:rPr>
        <w:t>GRGDSPK</w:t>
      </w:r>
      <w:r w:rsidRPr="0069512F">
        <w:rPr>
          <w:szCs w:val="21"/>
        </w:rPr>
        <w:t xml:space="preserve"> (Sigma </w:t>
      </w:r>
      <w:proofErr w:type="spellStart"/>
      <w:r w:rsidRPr="0069512F">
        <w:rPr>
          <w:szCs w:val="21"/>
        </w:rPr>
        <w:t>Chem</w:t>
      </w:r>
      <w:proofErr w:type="spellEnd"/>
      <w:r w:rsidRPr="0069512F">
        <w:rPr>
          <w:szCs w:val="21"/>
        </w:rPr>
        <w:t xml:space="preserve"> Co. Ltd)) was used as a reference competitive peptide and IC</w:t>
      </w:r>
      <w:r w:rsidRPr="0069512F">
        <w:rPr>
          <w:szCs w:val="21"/>
          <w:vertAlign w:val="subscript"/>
        </w:rPr>
        <w:t>50</w:t>
      </w:r>
      <w:r w:rsidRPr="0069512F">
        <w:rPr>
          <w:szCs w:val="21"/>
        </w:rPr>
        <w:t xml:space="preserve"> values for each compound were </w:t>
      </w:r>
      <w:proofErr w:type="spellStart"/>
      <w:r w:rsidRPr="0069512F">
        <w:rPr>
          <w:szCs w:val="21"/>
        </w:rPr>
        <w:t>normalised</w:t>
      </w:r>
      <w:proofErr w:type="spellEnd"/>
      <w:r w:rsidRPr="0069512F">
        <w:rPr>
          <w:szCs w:val="21"/>
        </w:rPr>
        <w:t xml:space="preserve"> with respect to this peptide IC</w:t>
      </w:r>
      <w:r w:rsidRPr="0069512F">
        <w:rPr>
          <w:szCs w:val="21"/>
          <w:vertAlign w:val="subscript"/>
        </w:rPr>
        <w:t>50</w:t>
      </w:r>
      <w:r w:rsidRPr="0069512F">
        <w:rPr>
          <w:szCs w:val="21"/>
        </w:rPr>
        <w:t xml:space="preserve"> to allow comparisons between different experiments. Competitive </w:t>
      </w:r>
      <w:r w:rsidRPr="0069512F">
        <w:rPr>
          <w:lang w:val="en-IN"/>
        </w:rPr>
        <w:t xml:space="preserve">inhibition data in Table 1 show that all of the conjugated </w:t>
      </w:r>
      <w:proofErr w:type="gramStart"/>
      <w:r w:rsidRPr="0069512F">
        <w:rPr>
          <w:lang w:val="en-IN"/>
        </w:rPr>
        <w:t>c(</w:t>
      </w:r>
      <w:proofErr w:type="gramEnd"/>
      <w:r w:rsidRPr="0069512F">
        <w:rPr>
          <w:lang w:val="en-IN"/>
        </w:rPr>
        <w:t xml:space="preserve">RGD) peptides have affinities for </w:t>
      </w:r>
      <w:r w:rsidRPr="0069512F">
        <w:rPr>
          <w:color w:val="131413"/>
        </w:rPr>
        <w:t>α</w:t>
      </w:r>
      <w:r w:rsidRPr="0069512F">
        <w:rPr>
          <w:color w:val="131413"/>
          <w:vertAlign w:val="subscript"/>
        </w:rPr>
        <w:t>v</w:t>
      </w:r>
      <w:r w:rsidRPr="0069512F">
        <w:rPr>
          <w:color w:val="131413"/>
        </w:rPr>
        <w:t>β</w:t>
      </w:r>
      <w:r w:rsidRPr="0069512F">
        <w:rPr>
          <w:color w:val="131413"/>
          <w:vertAlign w:val="subscript"/>
        </w:rPr>
        <w:t xml:space="preserve">3 </w:t>
      </w:r>
      <w:r w:rsidRPr="0069512F">
        <w:rPr>
          <w:lang w:val="en-IN"/>
        </w:rPr>
        <w:t xml:space="preserve">in the </w:t>
      </w:r>
      <w:proofErr w:type="spellStart"/>
      <w:r w:rsidRPr="0069512F">
        <w:rPr>
          <w:lang w:val="en-IN"/>
        </w:rPr>
        <w:t>nanomolar</w:t>
      </w:r>
      <w:proofErr w:type="spellEnd"/>
      <w:r w:rsidRPr="0069512F">
        <w:rPr>
          <w:lang w:val="en-IN"/>
        </w:rPr>
        <w:t xml:space="preserve"> range. The highest affinity (68 </w:t>
      </w:r>
      <w:proofErr w:type="spellStart"/>
      <w:r w:rsidRPr="0069512F">
        <w:rPr>
          <w:lang w:val="en-IN"/>
        </w:rPr>
        <w:t>nM</w:t>
      </w:r>
      <w:proofErr w:type="spellEnd"/>
      <w:r w:rsidRPr="0069512F">
        <w:rPr>
          <w:lang w:val="en-IN"/>
        </w:rPr>
        <w:t xml:space="preserve">) was displayed by </w:t>
      </w:r>
      <w:proofErr w:type="gramStart"/>
      <w:r w:rsidRPr="0069512F">
        <w:rPr>
          <w:lang w:val="en-IN"/>
        </w:rPr>
        <w:t>c(</w:t>
      </w:r>
      <w:proofErr w:type="spellStart"/>
      <w:proofErr w:type="gramEnd"/>
      <w:r w:rsidRPr="0069512F">
        <w:rPr>
          <w:lang w:val="en-IN"/>
        </w:rPr>
        <w:t>RGDfK</w:t>
      </w:r>
      <w:proofErr w:type="spellEnd"/>
      <w:r w:rsidRPr="0069512F">
        <w:rPr>
          <w:lang w:val="en-IN"/>
        </w:rPr>
        <w:t>)-</w:t>
      </w:r>
      <w:proofErr w:type="spellStart"/>
      <w:r w:rsidRPr="0069512F">
        <w:rPr>
          <w:lang w:val="en-IN"/>
        </w:rPr>
        <w:t>Aoa</w:t>
      </w:r>
      <w:proofErr w:type="spellEnd"/>
      <w:r w:rsidRPr="0069512F">
        <w:rPr>
          <w:lang w:val="en-IN"/>
        </w:rPr>
        <w:t>-FDR, slightly higher than that of the non-conjugated peptide c(</w:t>
      </w:r>
      <w:proofErr w:type="spellStart"/>
      <w:r w:rsidRPr="0069512F">
        <w:rPr>
          <w:lang w:val="en-IN"/>
        </w:rPr>
        <w:t>RGDfK</w:t>
      </w:r>
      <w:proofErr w:type="spellEnd"/>
      <w:r w:rsidRPr="0069512F">
        <w:rPr>
          <w:lang w:val="en-IN"/>
        </w:rPr>
        <w:t xml:space="preserve">). Overall, the </w:t>
      </w:r>
      <w:r w:rsidRPr="0069512F">
        <w:rPr>
          <w:color w:val="131413"/>
        </w:rPr>
        <w:t>α</w:t>
      </w:r>
      <w:r w:rsidRPr="0069512F">
        <w:rPr>
          <w:color w:val="131413"/>
          <w:vertAlign w:val="subscript"/>
        </w:rPr>
        <w:t>v</w:t>
      </w:r>
      <w:r w:rsidRPr="0069512F">
        <w:rPr>
          <w:color w:val="131413"/>
        </w:rPr>
        <w:t>β</w:t>
      </w:r>
      <w:r w:rsidRPr="0069512F">
        <w:rPr>
          <w:color w:val="131413"/>
          <w:vertAlign w:val="subscript"/>
        </w:rPr>
        <w:t xml:space="preserve">3 </w:t>
      </w:r>
      <w:r w:rsidRPr="0069512F">
        <w:rPr>
          <w:color w:val="131413"/>
        </w:rPr>
        <w:t xml:space="preserve">binding </w:t>
      </w:r>
      <w:r w:rsidRPr="0069512F">
        <w:rPr>
          <w:lang w:val="en-IN"/>
        </w:rPr>
        <w:t xml:space="preserve">affinity data in Table 1 indicate that FDR is an efficient prosthetic group that does not affect the </w:t>
      </w:r>
      <w:r w:rsidRPr="0069512F">
        <w:rPr>
          <w:color w:val="131413"/>
        </w:rPr>
        <w:t>α</w:t>
      </w:r>
      <w:r w:rsidRPr="0069512F">
        <w:rPr>
          <w:color w:val="131413"/>
          <w:vertAlign w:val="subscript"/>
        </w:rPr>
        <w:t>v</w:t>
      </w:r>
      <w:r w:rsidRPr="0069512F">
        <w:rPr>
          <w:color w:val="131413"/>
        </w:rPr>
        <w:t>β</w:t>
      </w:r>
      <w:r w:rsidRPr="0069512F">
        <w:rPr>
          <w:color w:val="131413"/>
          <w:vertAlign w:val="subscript"/>
        </w:rPr>
        <w:t xml:space="preserve">3 </w:t>
      </w:r>
      <w:r w:rsidRPr="0069512F">
        <w:rPr>
          <w:lang w:val="en-IN"/>
        </w:rPr>
        <w:t>targeting capacity of RGD peptides.</w:t>
      </w:r>
      <w:r w:rsidRPr="0069512F">
        <w:rPr>
          <w:szCs w:val="21"/>
        </w:rPr>
        <w:t xml:space="preserve"> </w:t>
      </w:r>
      <w:r w:rsidRPr="0069512F">
        <w:t xml:space="preserve">The relatively low affinity of </w:t>
      </w:r>
      <w:proofErr w:type="gramStart"/>
      <w:r w:rsidRPr="0069512F">
        <w:t>c(</w:t>
      </w:r>
      <w:proofErr w:type="spellStart"/>
      <w:proofErr w:type="gramEnd"/>
      <w:r w:rsidRPr="0069512F">
        <w:t>RGDfC</w:t>
      </w:r>
      <w:proofErr w:type="spellEnd"/>
      <w:r w:rsidRPr="0069512F">
        <w:t>)-</w:t>
      </w:r>
      <w:proofErr w:type="spellStart"/>
      <w:r w:rsidRPr="0069512F">
        <w:t>Ahm</w:t>
      </w:r>
      <w:proofErr w:type="spellEnd"/>
      <w:r w:rsidRPr="0069512F">
        <w:t>-FDR compared to c(</w:t>
      </w:r>
      <w:proofErr w:type="spellStart"/>
      <w:r w:rsidRPr="0069512F">
        <w:t>RGDfK</w:t>
      </w:r>
      <w:proofErr w:type="spellEnd"/>
      <w:r w:rsidRPr="0069512F">
        <w:t>)-</w:t>
      </w:r>
      <w:proofErr w:type="spellStart"/>
      <w:r w:rsidRPr="0069512F">
        <w:t>Aoa</w:t>
      </w:r>
      <w:proofErr w:type="spellEnd"/>
      <w:r w:rsidRPr="0069512F">
        <w:t>-FDR might be the result of increased hydrophobicity introduced by the relatively longer aliphatic linkage.</w:t>
      </w:r>
    </w:p>
    <w:p w:rsidR="00270D7F" w:rsidRPr="0069512F" w:rsidRDefault="00270D7F" w:rsidP="00270D7F">
      <w:pPr>
        <w:rPr>
          <w:szCs w:val="21"/>
        </w:rPr>
      </w:pPr>
    </w:p>
    <w:p w:rsidR="0069512F" w:rsidRPr="0069512F" w:rsidRDefault="0069512F" w:rsidP="00270D7F">
      <w:pPr>
        <w:rPr>
          <w:szCs w:val="21"/>
        </w:rPr>
      </w:pPr>
    </w:p>
    <w:tbl>
      <w:tblPr>
        <w:tblW w:w="4666" w:type="dxa"/>
        <w:tblInd w:w="93"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333"/>
        <w:gridCol w:w="1149"/>
        <w:gridCol w:w="1184"/>
      </w:tblGrid>
      <w:tr w:rsidR="00270D7F" w:rsidRPr="0069512F" w:rsidTr="00270D7F">
        <w:trPr>
          <w:trHeight w:val="264"/>
        </w:trPr>
        <w:tc>
          <w:tcPr>
            <w:tcW w:w="2333" w:type="dxa"/>
            <w:shd w:val="clear" w:color="auto" w:fill="auto"/>
            <w:noWrap/>
            <w:vAlign w:val="bottom"/>
            <w:hideMark/>
          </w:tcPr>
          <w:p w:rsidR="00270D7F" w:rsidRPr="0069512F" w:rsidRDefault="00270D7F" w:rsidP="00DB586A">
            <w:pPr>
              <w:rPr>
                <w:rFonts w:eastAsia="Times New Roman"/>
                <w:b/>
                <w:bCs/>
                <w:color w:val="000000"/>
                <w:sz w:val="16"/>
                <w:szCs w:val="16"/>
                <w:lang w:eastAsia="en-GB"/>
              </w:rPr>
            </w:pPr>
            <w:r w:rsidRPr="0069512F">
              <w:rPr>
                <w:rFonts w:eastAsia="Times New Roman"/>
                <w:b/>
                <w:bCs/>
                <w:color w:val="000000"/>
                <w:sz w:val="16"/>
                <w:szCs w:val="16"/>
                <w:lang w:eastAsia="en-GB"/>
              </w:rPr>
              <w:lastRenderedPageBreak/>
              <w:t>Compound</w:t>
            </w:r>
          </w:p>
        </w:tc>
        <w:tc>
          <w:tcPr>
            <w:tcW w:w="1149" w:type="dxa"/>
            <w:shd w:val="clear" w:color="auto" w:fill="auto"/>
            <w:noWrap/>
            <w:vAlign w:val="bottom"/>
            <w:hideMark/>
          </w:tcPr>
          <w:p w:rsidR="00270D7F" w:rsidRPr="0069512F" w:rsidRDefault="00270D7F" w:rsidP="00DB586A">
            <w:pPr>
              <w:jc w:val="center"/>
              <w:rPr>
                <w:rFonts w:eastAsia="Times New Roman"/>
                <w:b/>
                <w:bCs/>
                <w:color w:val="000000"/>
                <w:sz w:val="16"/>
                <w:szCs w:val="16"/>
                <w:lang w:eastAsia="en-GB"/>
              </w:rPr>
            </w:pPr>
            <w:r w:rsidRPr="0069512F">
              <w:rPr>
                <w:rFonts w:eastAsia="Times New Roman"/>
                <w:b/>
                <w:bCs/>
                <w:color w:val="000000"/>
                <w:sz w:val="16"/>
                <w:szCs w:val="16"/>
                <w:lang w:eastAsia="en-GB"/>
              </w:rPr>
              <w:t>IC</w:t>
            </w:r>
            <w:r w:rsidRPr="0069512F">
              <w:rPr>
                <w:rFonts w:eastAsia="Times New Roman"/>
                <w:b/>
                <w:bCs/>
                <w:color w:val="000000"/>
                <w:sz w:val="16"/>
                <w:szCs w:val="16"/>
                <w:vertAlign w:val="subscript"/>
                <w:lang w:eastAsia="en-GB"/>
              </w:rPr>
              <w:t>50</w:t>
            </w:r>
            <w:r w:rsidRPr="0069512F">
              <w:rPr>
                <w:rFonts w:eastAsia="Times New Roman"/>
                <w:b/>
                <w:bCs/>
                <w:color w:val="000000"/>
                <w:sz w:val="16"/>
                <w:szCs w:val="16"/>
                <w:lang w:eastAsia="en-GB"/>
              </w:rPr>
              <w:t xml:space="preserve"> (</w:t>
            </w:r>
            <w:r w:rsidRPr="0069512F">
              <w:rPr>
                <w:rFonts w:ascii="Symbol" w:eastAsia="Times New Roman" w:hAnsi="Symbol"/>
                <w:b/>
                <w:bCs/>
                <w:color w:val="000000"/>
                <w:sz w:val="16"/>
                <w:szCs w:val="16"/>
                <w:lang w:eastAsia="en-GB"/>
              </w:rPr>
              <w:t></w:t>
            </w:r>
            <w:r w:rsidRPr="0069512F">
              <w:rPr>
                <w:rFonts w:eastAsia="Times New Roman"/>
                <w:b/>
                <w:bCs/>
                <w:color w:val="000000"/>
                <w:sz w:val="16"/>
                <w:szCs w:val="16"/>
                <w:lang w:eastAsia="en-GB"/>
              </w:rPr>
              <w:t>M)</w:t>
            </w:r>
          </w:p>
        </w:tc>
        <w:tc>
          <w:tcPr>
            <w:tcW w:w="1184" w:type="dxa"/>
            <w:shd w:val="clear" w:color="auto" w:fill="auto"/>
            <w:noWrap/>
            <w:vAlign w:val="bottom"/>
            <w:hideMark/>
          </w:tcPr>
          <w:p w:rsidR="00270D7F" w:rsidRPr="0069512F" w:rsidRDefault="00270D7F" w:rsidP="00DB586A">
            <w:pPr>
              <w:jc w:val="center"/>
              <w:rPr>
                <w:rFonts w:eastAsia="Times New Roman"/>
                <w:b/>
                <w:bCs/>
                <w:color w:val="000000"/>
                <w:sz w:val="16"/>
                <w:szCs w:val="16"/>
                <w:lang w:eastAsia="en-GB"/>
              </w:rPr>
            </w:pPr>
            <w:r w:rsidRPr="0069512F">
              <w:rPr>
                <w:rFonts w:eastAsia="Times New Roman"/>
                <w:b/>
                <w:bCs/>
                <w:color w:val="000000"/>
                <w:sz w:val="16"/>
                <w:szCs w:val="16"/>
                <w:lang w:eastAsia="en-GB"/>
              </w:rPr>
              <w:t>Q</w:t>
            </w:r>
          </w:p>
        </w:tc>
      </w:tr>
      <w:tr w:rsidR="00270D7F" w:rsidRPr="0069512F" w:rsidTr="00270D7F">
        <w:trPr>
          <w:trHeight w:val="264"/>
        </w:trPr>
        <w:tc>
          <w:tcPr>
            <w:tcW w:w="2333" w:type="dxa"/>
            <w:shd w:val="clear" w:color="auto" w:fill="auto"/>
            <w:noWrap/>
            <w:vAlign w:val="bottom"/>
            <w:hideMark/>
          </w:tcPr>
          <w:p w:rsidR="00270D7F" w:rsidRPr="0069512F" w:rsidRDefault="00270D7F" w:rsidP="00DB586A">
            <w:pPr>
              <w:rPr>
                <w:rFonts w:eastAsia="Times New Roman"/>
                <w:color w:val="000000"/>
                <w:sz w:val="16"/>
                <w:szCs w:val="16"/>
                <w:lang w:eastAsia="en-GB"/>
              </w:rPr>
            </w:pPr>
            <w:r w:rsidRPr="0069512F">
              <w:rPr>
                <w:rFonts w:eastAsia="Times New Roman"/>
                <w:color w:val="000000"/>
                <w:sz w:val="16"/>
                <w:szCs w:val="16"/>
                <w:lang w:eastAsia="en-GB"/>
              </w:rPr>
              <w:t>Ref peptide (GRGDSPK)</w:t>
            </w:r>
          </w:p>
        </w:tc>
        <w:tc>
          <w:tcPr>
            <w:tcW w:w="1149" w:type="dxa"/>
            <w:shd w:val="clear" w:color="auto" w:fill="auto"/>
            <w:noWrap/>
            <w:vAlign w:val="bottom"/>
            <w:hideMark/>
          </w:tcPr>
          <w:p w:rsidR="00270D7F" w:rsidRPr="0069512F" w:rsidRDefault="00270D7F" w:rsidP="00DB586A">
            <w:pPr>
              <w:jc w:val="center"/>
              <w:rPr>
                <w:rFonts w:eastAsia="Times New Roman"/>
                <w:color w:val="000000"/>
                <w:sz w:val="16"/>
                <w:szCs w:val="16"/>
                <w:lang w:eastAsia="en-GB"/>
              </w:rPr>
            </w:pPr>
            <w:r w:rsidRPr="0069512F">
              <w:rPr>
                <w:rFonts w:eastAsia="Times New Roman"/>
                <w:color w:val="000000"/>
                <w:sz w:val="16"/>
                <w:szCs w:val="16"/>
                <w:lang w:eastAsia="en-GB"/>
              </w:rPr>
              <w:t>2.27</w:t>
            </w:r>
          </w:p>
        </w:tc>
        <w:tc>
          <w:tcPr>
            <w:tcW w:w="1184" w:type="dxa"/>
            <w:shd w:val="clear" w:color="auto" w:fill="auto"/>
            <w:noWrap/>
            <w:vAlign w:val="bottom"/>
            <w:hideMark/>
          </w:tcPr>
          <w:p w:rsidR="00270D7F" w:rsidRPr="0069512F" w:rsidRDefault="00270D7F" w:rsidP="00DB586A">
            <w:pPr>
              <w:jc w:val="center"/>
              <w:rPr>
                <w:rFonts w:eastAsia="Times New Roman"/>
                <w:color w:val="000000"/>
                <w:sz w:val="16"/>
                <w:szCs w:val="16"/>
                <w:lang w:eastAsia="en-GB"/>
              </w:rPr>
            </w:pPr>
            <w:r w:rsidRPr="0069512F">
              <w:rPr>
                <w:rFonts w:eastAsia="Times New Roman"/>
                <w:color w:val="000000"/>
                <w:sz w:val="16"/>
                <w:szCs w:val="16"/>
                <w:lang w:eastAsia="en-GB"/>
              </w:rPr>
              <w:t>1</w:t>
            </w:r>
          </w:p>
        </w:tc>
      </w:tr>
      <w:tr w:rsidR="00270D7F" w:rsidRPr="0069512F" w:rsidTr="00270D7F">
        <w:trPr>
          <w:trHeight w:val="264"/>
        </w:trPr>
        <w:tc>
          <w:tcPr>
            <w:tcW w:w="2333" w:type="dxa"/>
            <w:shd w:val="clear" w:color="auto" w:fill="auto"/>
            <w:noWrap/>
            <w:vAlign w:val="bottom"/>
            <w:hideMark/>
          </w:tcPr>
          <w:p w:rsidR="00270D7F" w:rsidRPr="0069512F" w:rsidRDefault="00270D7F" w:rsidP="00DB586A">
            <w:pPr>
              <w:rPr>
                <w:rFonts w:eastAsia="Times New Roman"/>
                <w:color w:val="000000"/>
                <w:sz w:val="16"/>
                <w:szCs w:val="16"/>
                <w:lang w:eastAsia="en-GB"/>
              </w:rPr>
            </w:pPr>
            <w:r w:rsidRPr="0069512F">
              <w:rPr>
                <w:rFonts w:eastAsia="Times New Roman"/>
                <w:color w:val="000000"/>
                <w:sz w:val="16"/>
                <w:szCs w:val="16"/>
                <w:lang w:eastAsia="en-GB"/>
              </w:rPr>
              <w:t>C(</w:t>
            </w:r>
            <w:proofErr w:type="spellStart"/>
            <w:r w:rsidRPr="0069512F">
              <w:rPr>
                <w:rFonts w:eastAsia="Times New Roman"/>
                <w:color w:val="000000"/>
                <w:sz w:val="16"/>
                <w:szCs w:val="16"/>
                <w:lang w:eastAsia="en-GB"/>
              </w:rPr>
              <w:t>RGDfC</w:t>
            </w:r>
            <w:proofErr w:type="spellEnd"/>
            <w:r w:rsidRPr="0069512F">
              <w:rPr>
                <w:rFonts w:eastAsia="Times New Roman"/>
                <w:color w:val="000000"/>
                <w:sz w:val="16"/>
                <w:szCs w:val="16"/>
                <w:lang w:eastAsia="en-GB"/>
              </w:rPr>
              <w:t>)</w:t>
            </w:r>
          </w:p>
        </w:tc>
        <w:tc>
          <w:tcPr>
            <w:tcW w:w="1149" w:type="dxa"/>
            <w:shd w:val="clear" w:color="auto" w:fill="auto"/>
            <w:noWrap/>
            <w:vAlign w:val="bottom"/>
            <w:hideMark/>
          </w:tcPr>
          <w:p w:rsidR="00270D7F" w:rsidRPr="0069512F" w:rsidRDefault="00270D7F" w:rsidP="00DB586A">
            <w:pPr>
              <w:jc w:val="center"/>
              <w:rPr>
                <w:rFonts w:eastAsia="Times New Roman"/>
                <w:color w:val="000000"/>
                <w:sz w:val="16"/>
                <w:szCs w:val="16"/>
                <w:lang w:eastAsia="en-GB"/>
              </w:rPr>
            </w:pPr>
            <w:r w:rsidRPr="0069512F">
              <w:rPr>
                <w:rFonts w:eastAsia="Times New Roman"/>
                <w:color w:val="000000"/>
                <w:sz w:val="16"/>
                <w:szCs w:val="16"/>
                <w:lang w:eastAsia="en-GB"/>
              </w:rPr>
              <w:t>0.085</w:t>
            </w:r>
          </w:p>
        </w:tc>
        <w:tc>
          <w:tcPr>
            <w:tcW w:w="1184" w:type="dxa"/>
            <w:shd w:val="clear" w:color="auto" w:fill="auto"/>
            <w:noWrap/>
            <w:vAlign w:val="bottom"/>
            <w:hideMark/>
          </w:tcPr>
          <w:p w:rsidR="00270D7F" w:rsidRPr="0069512F" w:rsidRDefault="00270D7F" w:rsidP="00DB586A">
            <w:pPr>
              <w:jc w:val="center"/>
              <w:rPr>
                <w:rFonts w:eastAsia="Times New Roman"/>
                <w:color w:val="000000"/>
                <w:sz w:val="16"/>
                <w:szCs w:val="16"/>
                <w:lang w:eastAsia="en-GB"/>
              </w:rPr>
            </w:pPr>
            <w:r w:rsidRPr="0069512F">
              <w:rPr>
                <w:rFonts w:eastAsia="Times New Roman"/>
                <w:color w:val="000000"/>
                <w:sz w:val="16"/>
                <w:szCs w:val="16"/>
                <w:lang w:eastAsia="en-GB"/>
              </w:rPr>
              <w:t>0.037</w:t>
            </w:r>
          </w:p>
        </w:tc>
      </w:tr>
      <w:tr w:rsidR="00270D7F" w:rsidRPr="0069512F" w:rsidTr="00270D7F">
        <w:trPr>
          <w:trHeight w:val="264"/>
        </w:trPr>
        <w:tc>
          <w:tcPr>
            <w:tcW w:w="2333" w:type="dxa"/>
            <w:shd w:val="clear" w:color="auto" w:fill="auto"/>
            <w:noWrap/>
            <w:vAlign w:val="bottom"/>
            <w:hideMark/>
          </w:tcPr>
          <w:p w:rsidR="00270D7F" w:rsidRPr="0069512F" w:rsidRDefault="00270D7F" w:rsidP="00DB586A">
            <w:pPr>
              <w:rPr>
                <w:rFonts w:eastAsia="Times New Roman"/>
                <w:color w:val="000000"/>
                <w:sz w:val="16"/>
                <w:szCs w:val="16"/>
                <w:lang w:eastAsia="en-GB"/>
              </w:rPr>
            </w:pPr>
            <w:r w:rsidRPr="0069512F">
              <w:rPr>
                <w:rFonts w:eastAsia="Times New Roman"/>
                <w:color w:val="000000"/>
                <w:sz w:val="16"/>
                <w:szCs w:val="16"/>
                <w:lang w:eastAsia="en-GB"/>
              </w:rPr>
              <w:t>C(</w:t>
            </w:r>
            <w:proofErr w:type="spellStart"/>
            <w:r w:rsidRPr="0069512F">
              <w:rPr>
                <w:rFonts w:eastAsia="Times New Roman"/>
                <w:color w:val="000000"/>
                <w:sz w:val="16"/>
                <w:szCs w:val="16"/>
                <w:lang w:eastAsia="en-GB"/>
              </w:rPr>
              <w:t>RGDfC</w:t>
            </w:r>
            <w:proofErr w:type="spellEnd"/>
            <w:r w:rsidRPr="0069512F">
              <w:rPr>
                <w:rFonts w:eastAsia="Times New Roman"/>
                <w:color w:val="000000"/>
                <w:sz w:val="16"/>
                <w:szCs w:val="16"/>
                <w:lang w:eastAsia="en-GB"/>
              </w:rPr>
              <w:t>)-</w:t>
            </w:r>
            <w:proofErr w:type="spellStart"/>
            <w:r w:rsidRPr="0069512F">
              <w:rPr>
                <w:rFonts w:eastAsia="Times New Roman"/>
                <w:color w:val="000000"/>
                <w:sz w:val="16"/>
                <w:szCs w:val="16"/>
                <w:lang w:eastAsia="en-GB"/>
              </w:rPr>
              <w:t>Ahm</w:t>
            </w:r>
            <w:proofErr w:type="spellEnd"/>
          </w:p>
        </w:tc>
        <w:tc>
          <w:tcPr>
            <w:tcW w:w="1149" w:type="dxa"/>
            <w:shd w:val="clear" w:color="auto" w:fill="auto"/>
            <w:noWrap/>
            <w:vAlign w:val="bottom"/>
            <w:hideMark/>
          </w:tcPr>
          <w:p w:rsidR="00270D7F" w:rsidRPr="0069512F" w:rsidRDefault="00270D7F" w:rsidP="00DB586A">
            <w:pPr>
              <w:jc w:val="center"/>
              <w:rPr>
                <w:rFonts w:eastAsia="Times New Roman"/>
                <w:color w:val="000000"/>
                <w:sz w:val="16"/>
                <w:szCs w:val="16"/>
                <w:lang w:eastAsia="en-GB"/>
              </w:rPr>
            </w:pPr>
            <w:r w:rsidRPr="0069512F">
              <w:rPr>
                <w:rFonts w:eastAsia="Times New Roman"/>
                <w:color w:val="000000"/>
                <w:sz w:val="16"/>
                <w:szCs w:val="16"/>
                <w:lang w:eastAsia="en-GB"/>
              </w:rPr>
              <w:t>0.222</w:t>
            </w:r>
          </w:p>
        </w:tc>
        <w:tc>
          <w:tcPr>
            <w:tcW w:w="1184" w:type="dxa"/>
            <w:shd w:val="clear" w:color="auto" w:fill="auto"/>
            <w:noWrap/>
            <w:vAlign w:val="bottom"/>
            <w:hideMark/>
          </w:tcPr>
          <w:p w:rsidR="00270D7F" w:rsidRPr="0069512F" w:rsidRDefault="00270D7F" w:rsidP="00DB586A">
            <w:pPr>
              <w:jc w:val="center"/>
              <w:rPr>
                <w:rFonts w:eastAsia="Times New Roman"/>
                <w:color w:val="000000"/>
                <w:sz w:val="16"/>
                <w:szCs w:val="16"/>
                <w:lang w:eastAsia="en-GB"/>
              </w:rPr>
            </w:pPr>
            <w:r w:rsidRPr="0069512F">
              <w:rPr>
                <w:rFonts w:eastAsia="Times New Roman"/>
                <w:color w:val="000000"/>
                <w:sz w:val="16"/>
                <w:szCs w:val="16"/>
                <w:lang w:eastAsia="en-GB"/>
              </w:rPr>
              <w:t>0.098</w:t>
            </w:r>
          </w:p>
        </w:tc>
      </w:tr>
      <w:tr w:rsidR="00270D7F" w:rsidRPr="0069512F" w:rsidTr="00270D7F">
        <w:trPr>
          <w:trHeight w:val="264"/>
        </w:trPr>
        <w:tc>
          <w:tcPr>
            <w:tcW w:w="2333" w:type="dxa"/>
            <w:shd w:val="clear" w:color="auto" w:fill="auto"/>
            <w:noWrap/>
            <w:vAlign w:val="bottom"/>
            <w:hideMark/>
          </w:tcPr>
          <w:p w:rsidR="00270D7F" w:rsidRPr="0069512F" w:rsidRDefault="00270D7F" w:rsidP="00DB586A">
            <w:pPr>
              <w:rPr>
                <w:rFonts w:eastAsia="Times New Roman"/>
                <w:color w:val="000000"/>
                <w:sz w:val="16"/>
                <w:szCs w:val="16"/>
                <w:lang w:eastAsia="en-GB"/>
              </w:rPr>
            </w:pPr>
            <w:r w:rsidRPr="0069512F">
              <w:rPr>
                <w:rFonts w:eastAsia="Times New Roman"/>
                <w:color w:val="000000"/>
                <w:sz w:val="16"/>
                <w:szCs w:val="16"/>
                <w:lang w:eastAsia="en-GB"/>
              </w:rPr>
              <w:t>C(</w:t>
            </w:r>
            <w:proofErr w:type="spellStart"/>
            <w:r w:rsidRPr="0069512F">
              <w:rPr>
                <w:rFonts w:eastAsia="Times New Roman"/>
                <w:color w:val="000000"/>
                <w:sz w:val="16"/>
                <w:szCs w:val="16"/>
                <w:lang w:eastAsia="en-GB"/>
              </w:rPr>
              <w:t>RGDfC</w:t>
            </w:r>
            <w:proofErr w:type="spellEnd"/>
            <w:r w:rsidRPr="0069512F">
              <w:rPr>
                <w:rFonts w:eastAsia="Times New Roman"/>
                <w:color w:val="000000"/>
                <w:sz w:val="16"/>
                <w:szCs w:val="16"/>
                <w:lang w:eastAsia="en-GB"/>
              </w:rPr>
              <w:t>)-</w:t>
            </w:r>
            <w:proofErr w:type="spellStart"/>
            <w:r w:rsidRPr="0069512F">
              <w:rPr>
                <w:rFonts w:eastAsia="Times New Roman"/>
                <w:color w:val="000000"/>
                <w:sz w:val="16"/>
                <w:szCs w:val="16"/>
                <w:lang w:eastAsia="en-GB"/>
              </w:rPr>
              <w:t>Ahm</w:t>
            </w:r>
            <w:proofErr w:type="spellEnd"/>
            <w:r w:rsidRPr="0069512F">
              <w:rPr>
                <w:rFonts w:eastAsia="Times New Roman"/>
                <w:color w:val="000000"/>
                <w:sz w:val="16"/>
                <w:szCs w:val="16"/>
                <w:lang w:eastAsia="en-GB"/>
              </w:rPr>
              <w:t>-FDR</w:t>
            </w:r>
          </w:p>
        </w:tc>
        <w:tc>
          <w:tcPr>
            <w:tcW w:w="1149" w:type="dxa"/>
            <w:shd w:val="clear" w:color="auto" w:fill="auto"/>
            <w:noWrap/>
            <w:vAlign w:val="bottom"/>
            <w:hideMark/>
          </w:tcPr>
          <w:p w:rsidR="00270D7F" w:rsidRPr="0069512F" w:rsidRDefault="00270D7F" w:rsidP="00DB586A">
            <w:pPr>
              <w:jc w:val="center"/>
              <w:rPr>
                <w:rFonts w:eastAsia="Times New Roman"/>
                <w:color w:val="000000"/>
                <w:sz w:val="16"/>
                <w:szCs w:val="16"/>
                <w:lang w:eastAsia="en-GB"/>
              </w:rPr>
            </w:pPr>
            <w:r w:rsidRPr="0069512F">
              <w:rPr>
                <w:rFonts w:eastAsia="Times New Roman"/>
                <w:color w:val="000000"/>
                <w:sz w:val="16"/>
                <w:szCs w:val="16"/>
                <w:lang w:eastAsia="en-GB"/>
              </w:rPr>
              <w:t>0.403</w:t>
            </w:r>
          </w:p>
        </w:tc>
        <w:tc>
          <w:tcPr>
            <w:tcW w:w="1184" w:type="dxa"/>
            <w:shd w:val="clear" w:color="auto" w:fill="auto"/>
            <w:noWrap/>
            <w:vAlign w:val="bottom"/>
            <w:hideMark/>
          </w:tcPr>
          <w:p w:rsidR="00270D7F" w:rsidRPr="0069512F" w:rsidRDefault="00270D7F" w:rsidP="00DB586A">
            <w:pPr>
              <w:jc w:val="center"/>
              <w:rPr>
                <w:rFonts w:eastAsia="Times New Roman"/>
                <w:color w:val="000000"/>
                <w:sz w:val="16"/>
                <w:szCs w:val="16"/>
                <w:lang w:eastAsia="en-GB"/>
              </w:rPr>
            </w:pPr>
            <w:r w:rsidRPr="0069512F">
              <w:rPr>
                <w:rFonts w:eastAsia="Times New Roman"/>
                <w:color w:val="000000"/>
                <w:sz w:val="16"/>
                <w:szCs w:val="16"/>
                <w:lang w:eastAsia="en-GB"/>
              </w:rPr>
              <w:t>0.178</w:t>
            </w:r>
          </w:p>
        </w:tc>
      </w:tr>
      <w:tr w:rsidR="00270D7F" w:rsidRPr="0069512F" w:rsidTr="00270D7F">
        <w:trPr>
          <w:trHeight w:val="264"/>
        </w:trPr>
        <w:tc>
          <w:tcPr>
            <w:tcW w:w="2333" w:type="dxa"/>
            <w:shd w:val="clear" w:color="auto" w:fill="auto"/>
            <w:noWrap/>
            <w:vAlign w:val="bottom"/>
            <w:hideMark/>
          </w:tcPr>
          <w:p w:rsidR="00270D7F" w:rsidRPr="0069512F" w:rsidRDefault="00270D7F" w:rsidP="00DB586A">
            <w:pPr>
              <w:rPr>
                <w:rFonts w:eastAsia="Times New Roman"/>
                <w:color w:val="000000"/>
                <w:sz w:val="16"/>
                <w:szCs w:val="16"/>
                <w:lang w:eastAsia="en-GB"/>
              </w:rPr>
            </w:pPr>
            <w:r w:rsidRPr="0069512F">
              <w:rPr>
                <w:rFonts w:eastAsia="Times New Roman"/>
                <w:color w:val="000000"/>
                <w:sz w:val="16"/>
                <w:szCs w:val="16"/>
                <w:lang w:eastAsia="en-GB"/>
              </w:rPr>
              <w:t>C(</w:t>
            </w:r>
            <w:proofErr w:type="spellStart"/>
            <w:r w:rsidRPr="0069512F">
              <w:rPr>
                <w:rFonts w:eastAsia="Times New Roman"/>
                <w:color w:val="000000"/>
                <w:sz w:val="16"/>
                <w:szCs w:val="16"/>
                <w:lang w:eastAsia="en-GB"/>
              </w:rPr>
              <w:t>RGDfK</w:t>
            </w:r>
            <w:proofErr w:type="spellEnd"/>
            <w:r w:rsidRPr="0069512F">
              <w:rPr>
                <w:rFonts w:eastAsia="Times New Roman"/>
                <w:color w:val="000000"/>
                <w:sz w:val="16"/>
                <w:szCs w:val="16"/>
                <w:lang w:eastAsia="en-GB"/>
              </w:rPr>
              <w:t>)</w:t>
            </w:r>
          </w:p>
        </w:tc>
        <w:tc>
          <w:tcPr>
            <w:tcW w:w="1149" w:type="dxa"/>
            <w:shd w:val="clear" w:color="auto" w:fill="auto"/>
            <w:noWrap/>
            <w:vAlign w:val="bottom"/>
            <w:hideMark/>
          </w:tcPr>
          <w:p w:rsidR="00270D7F" w:rsidRPr="0069512F" w:rsidRDefault="00270D7F" w:rsidP="00DB586A">
            <w:pPr>
              <w:jc w:val="center"/>
              <w:rPr>
                <w:rFonts w:eastAsia="Times New Roman"/>
                <w:color w:val="000000"/>
                <w:sz w:val="16"/>
                <w:szCs w:val="16"/>
                <w:lang w:eastAsia="en-GB"/>
              </w:rPr>
            </w:pPr>
            <w:r w:rsidRPr="0069512F">
              <w:rPr>
                <w:rFonts w:eastAsia="Times New Roman"/>
                <w:color w:val="000000"/>
                <w:sz w:val="16"/>
                <w:szCs w:val="16"/>
                <w:lang w:eastAsia="en-GB"/>
              </w:rPr>
              <w:t>0.138</w:t>
            </w:r>
          </w:p>
        </w:tc>
        <w:tc>
          <w:tcPr>
            <w:tcW w:w="1184" w:type="dxa"/>
            <w:shd w:val="clear" w:color="auto" w:fill="auto"/>
            <w:noWrap/>
            <w:vAlign w:val="bottom"/>
            <w:hideMark/>
          </w:tcPr>
          <w:p w:rsidR="00270D7F" w:rsidRPr="0069512F" w:rsidRDefault="00270D7F" w:rsidP="00DB586A">
            <w:pPr>
              <w:jc w:val="center"/>
              <w:rPr>
                <w:rFonts w:eastAsia="Times New Roman"/>
                <w:color w:val="000000"/>
                <w:sz w:val="16"/>
                <w:szCs w:val="16"/>
                <w:lang w:eastAsia="en-GB"/>
              </w:rPr>
            </w:pPr>
            <w:r w:rsidRPr="0069512F">
              <w:rPr>
                <w:rFonts w:eastAsia="Times New Roman"/>
                <w:color w:val="000000"/>
                <w:sz w:val="16"/>
                <w:szCs w:val="16"/>
                <w:lang w:eastAsia="en-GB"/>
              </w:rPr>
              <w:t>0.061</w:t>
            </w:r>
          </w:p>
        </w:tc>
      </w:tr>
      <w:tr w:rsidR="00270D7F" w:rsidRPr="0069512F" w:rsidTr="00270D7F">
        <w:trPr>
          <w:trHeight w:val="264"/>
        </w:trPr>
        <w:tc>
          <w:tcPr>
            <w:tcW w:w="2333" w:type="dxa"/>
            <w:shd w:val="clear" w:color="auto" w:fill="auto"/>
            <w:noWrap/>
            <w:vAlign w:val="bottom"/>
            <w:hideMark/>
          </w:tcPr>
          <w:p w:rsidR="00270D7F" w:rsidRPr="0069512F" w:rsidRDefault="00270D7F" w:rsidP="00DB586A">
            <w:pPr>
              <w:rPr>
                <w:rFonts w:eastAsia="Times New Roman"/>
                <w:color w:val="000000"/>
                <w:sz w:val="16"/>
                <w:szCs w:val="16"/>
                <w:lang w:eastAsia="en-GB"/>
              </w:rPr>
            </w:pPr>
            <w:r w:rsidRPr="0069512F">
              <w:rPr>
                <w:rFonts w:eastAsia="Times New Roman"/>
                <w:color w:val="000000"/>
                <w:sz w:val="16"/>
                <w:szCs w:val="16"/>
                <w:lang w:eastAsia="en-GB"/>
              </w:rPr>
              <w:t>C(</w:t>
            </w:r>
            <w:proofErr w:type="spellStart"/>
            <w:r w:rsidRPr="0069512F">
              <w:rPr>
                <w:rFonts w:eastAsia="Times New Roman"/>
                <w:color w:val="000000"/>
                <w:sz w:val="16"/>
                <w:szCs w:val="16"/>
                <w:lang w:eastAsia="en-GB"/>
              </w:rPr>
              <w:t>RGDfK</w:t>
            </w:r>
            <w:proofErr w:type="spellEnd"/>
            <w:r w:rsidRPr="0069512F">
              <w:rPr>
                <w:rFonts w:eastAsia="Times New Roman"/>
                <w:color w:val="000000"/>
                <w:sz w:val="16"/>
                <w:szCs w:val="16"/>
                <w:lang w:eastAsia="en-GB"/>
              </w:rPr>
              <w:t>)-</w:t>
            </w:r>
            <w:proofErr w:type="spellStart"/>
            <w:r w:rsidRPr="0069512F">
              <w:rPr>
                <w:rFonts w:eastAsia="Times New Roman"/>
                <w:color w:val="000000"/>
                <w:sz w:val="16"/>
                <w:szCs w:val="16"/>
                <w:lang w:eastAsia="en-GB"/>
              </w:rPr>
              <w:t>Aoa</w:t>
            </w:r>
            <w:proofErr w:type="spellEnd"/>
            <w:r w:rsidRPr="0069512F">
              <w:rPr>
                <w:rFonts w:eastAsia="Times New Roman"/>
                <w:color w:val="000000"/>
                <w:sz w:val="16"/>
                <w:szCs w:val="16"/>
                <w:lang w:eastAsia="en-GB"/>
              </w:rPr>
              <w:t>-FDR</w:t>
            </w:r>
          </w:p>
        </w:tc>
        <w:tc>
          <w:tcPr>
            <w:tcW w:w="1149" w:type="dxa"/>
            <w:shd w:val="clear" w:color="auto" w:fill="auto"/>
            <w:noWrap/>
            <w:vAlign w:val="bottom"/>
            <w:hideMark/>
          </w:tcPr>
          <w:p w:rsidR="00270D7F" w:rsidRPr="0069512F" w:rsidRDefault="00270D7F" w:rsidP="00DB586A">
            <w:pPr>
              <w:jc w:val="center"/>
              <w:rPr>
                <w:rFonts w:eastAsia="Times New Roman"/>
                <w:color w:val="000000"/>
                <w:sz w:val="16"/>
                <w:szCs w:val="16"/>
                <w:lang w:eastAsia="en-GB"/>
              </w:rPr>
            </w:pPr>
            <w:r w:rsidRPr="0069512F">
              <w:rPr>
                <w:rFonts w:eastAsia="Times New Roman"/>
                <w:color w:val="000000"/>
                <w:sz w:val="16"/>
                <w:szCs w:val="16"/>
                <w:lang w:eastAsia="en-GB"/>
              </w:rPr>
              <w:t>0.068</w:t>
            </w:r>
          </w:p>
        </w:tc>
        <w:tc>
          <w:tcPr>
            <w:tcW w:w="1184" w:type="dxa"/>
            <w:shd w:val="clear" w:color="auto" w:fill="auto"/>
            <w:noWrap/>
            <w:vAlign w:val="bottom"/>
            <w:hideMark/>
          </w:tcPr>
          <w:p w:rsidR="00270D7F" w:rsidRPr="0069512F" w:rsidRDefault="00270D7F" w:rsidP="00DB586A">
            <w:pPr>
              <w:jc w:val="center"/>
              <w:rPr>
                <w:rFonts w:eastAsia="Times New Roman"/>
                <w:color w:val="000000"/>
                <w:sz w:val="16"/>
                <w:szCs w:val="16"/>
                <w:lang w:eastAsia="en-GB"/>
              </w:rPr>
            </w:pPr>
            <w:r w:rsidRPr="0069512F">
              <w:rPr>
                <w:rFonts w:eastAsia="Times New Roman"/>
                <w:color w:val="000000"/>
                <w:sz w:val="16"/>
                <w:szCs w:val="16"/>
                <w:lang w:eastAsia="en-GB"/>
              </w:rPr>
              <w:t>0.030</w:t>
            </w:r>
          </w:p>
        </w:tc>
      </w:tr>
    </w:tbl>
    <w:p w:rsidR="00270D7F" w:rsidRPr="0069512F" w:rsidRDefault="00270D7F" w:rsidP="00270D7F"/>
    <w:p w:rsidR="00270D7F" w:rsidRPr="0069512F" w:rsidRDefault="00270D7F" w:rsidP="00270D7F">
      <w:pPr>
        <w:rPr>
          <w:sz w:val="16"/>
          <w:szCs w:val="16"/>
        </w:rPr>
      </w:pPr>
      <w:r w:rsidRPr="0069512F">
        <w:rPr>
          <w:b/>
          <w:sz w:val="16"/>
          <w:szCs w:val="16"/>
        </w:rPr>
        <w:t xml:space="preserve">Table 1: </w:t>
      </w:r>
      <w:r w:rsidRPr="0069512F">
        <w:rPr>
          <w:sz w:val="16"/>
          <w:szCs w:val="16"/>
        </w:rPr>
        <w:t xml:space="preserve">Inhibition of </w:t>
      </w:r>
      <w:proofErr w:type="spellStart"/>
      <w:proofErr w:type="gramStart"/>
      <w:r w:rsidRPr="0069512F">
        <w:rPr>
          <w:sz w:val="16"/>
          <w:szCs w:val="16"/>
        </w:rPr>
        <w:t>cyclo</w:t>
      </w:r>
      <w:proofErr w:type="spellEnd"/>
      <w:r w:rsidRPr="0069512F">
        <w:rPr>
          <w:sz w:val="16"/>
          <w:szCs w:val="16"/>
        </w:rPr>
        <w:t>[</w:t>
      </w:r>
      <w:proofErr w:type="spellStart"/>
      <w:proofErr w:type="gramEnd"/>
      <w:r w:rsidRPr="0069512F">
        <w:rPr>
          <w:sz w:val="16"/>
          <w:szCs w:val="16"/>
        </w:rPr>
        <w:t>RGDfK</w:t>
      </w:r>
      <w:proofErr w:type="spellEnd"/>
      <w:r w:rsidRPr="0069512F">
        <w:rPr>
          <w:sz w:val="16"/>
          <w:szCs w:val="16"/>
        </w:rPr>
        <w:t xml:space="preserve">(Biotin-PEG-PEG)] binding to </w:t>
      </w:r>
      <w:proofErr w:type="spellStart"/>
      <w:r w:rsidRPr="0069512F">
        <w:rPr>
          <w:sz w:val="16"/>
          <w:szCs w:val="16"/>
        </w:rPr>
        <w:t>immobilised</w:t>
      </w:r>
      <w:proofErr w:type="spellEnd"/>
      <w:r w:rsidRPr="0069512F">
        <w:rPr>
          <w:sz w:val="16"/>
          <w:szCs w:val="16"/>
        </w:rPr>
        <w:t xml:space="preserve"> α</w:t>
      </w:r>
      <w:r w:rsidRPr="0069512F">
        <w:rPr>
          <w:sz w:val="16"/>
          <w:szCs w:val="16"/>
          <w:vertAlign w:val="subscript"/>
        </w:rPr>
        <w:t>v</w:t>
      </w:r>
      <w:r w:rsidRPr="0069512F">
        <w:rPr>
          <w:sz w:val="16"/>
          <w:szCs w:val="16"/>
        </w:rPr>
        <w:t>β</w:t>
      </w:r>
      <w:r w:rsidRPr="0069512F">
        <w:rPr>
          <w:sz w:val="16"/>
          <w:szCs w:val="16"/>
          <w:vertAlign w:val="subscript"/>
        </w:rPr>
        <w:t>3</w:t>
      </w:r>
      <w:r w:rsidRPr="0069512F">
        <w:rPr>
          <w:sz w:val="16"/>
          <w:szCs w:val="16"/>
        </w:rPr>
        <w:t xml:space="preserve">. Data are the average of two independent experiments performed in triplicate. Q = normalized activities as ratio </w:t>
      </w:r>
      <w:proofErr w:type="gramStart"/>
      <w:r w:rsidRPr="0069512F">
        <w:rPr>
          <w:sz w:val="16"/>
          <w:szCs w:val="16"/>
        </w:rPr>
        <w:t>IC</w:t>
      </w:r>
      <w:r w:rsidRPr="0069512F">
        <w:rPr>
          <w:sz w:val="16"/>
          <w:szCs w:val="16"/>
          <w:vertAlign w:val="subscript"/>
        </w:rPr>
        <w:t>50</w:t>
      </w:r>
      <w:r w:rsidRPr="0069512F">
        <w:rPr>
          <w:sz w:val="16"/>
          <w:szCs w:val="16"/>
        </w:rPr>
        <w:t>(</w:t>
      </w:r>
      <w:proofErr w:type="gramEnd"/>
      <w:r w:rsidRPr="0069512F">
        <w:rPr>
          <w:sz w:val="16"/>
          <w:szCs w:val="16"/>
        </w:rPr>
        <w:t>peptide)/IC</w:t>
      </w:r>
      <w:r w:rsidRPr="0069512F">
        <w:rPr>
          <w:sz w:val="16"/>
          <w:szCs w:val="16"/>
          <w:vertAlign w:val="subscript"/>
        </w:rPr>
        <w:t>50</w:t>
      </w:r>
      <w:r w:rsidRPr="0069512F">
        <w:rPr>
          <w:sz w:val="16"/>
          <w:szCs w:val="16"/>
        </w:rPr>
        <w:t>(GRGDSPK).</w:t>
      </w:r>
    </w:p>
    <w:p w:rsidR="00270D7F" w:rsidRPr="0069512F" w:rsidRDefault="00270D7F" w:rsidP="00270D7F"/>
    <w:p w:rsidR="00270D7F" w:rsidRPr="0069512F" w:rsidRDefault="00270D7F" w:rsidP="00270D7F">
      <w:pPr>
        <w:rPr>
          <w:i/>
        </w:rPr>
      </w:pPr>
      <w:r w:rsidRPr="0069512F">
        <w:rPr>
          <w:i/>
        </w:rPr>
        <w:t xml:space="preserve">Cell incubation experiments </w:t>
      </w:r>
    </w:p>
    <w:p w:rsidR="00270D7F" w:rsidRPr="0069512F" w:rsidRDefault="00270D7F" w:rsidP="00270D7F">
      <w:r w:rsidRPr="0069512F">
        <w:t xml:space="preserve">PC3, </w:t>
      </w:r>
      <w:proofErr w:type="spellStart"/>
      <w:r w:rsidRPr="0069512F">
        <w:t>LNCaP</w:t>
      </w:r>
      <w:proofErr w:type="spellEnd"/>
      <w:r w:rsidRPr="0069512F">
        <w:t xml:space="preserve"> and MCF7 cells were chosen for the binding experiments as they are known to express high, low and no</w:t>
      </w:r>
      <w:r w:rsidRPr="0069512F">
        <w:rPr>
          <w:color w:val="131413"/>
        </w:rPr>
        <w:t xml:space="preserve"> α</w:t>
      </w:r>
      <w:r w:rsidRPr="0069512F">
        <w:rPr>
          <w:color w:val="131413"/>
          <w:vertAlign w:val="subscript"/>
        </w:rPr>
        <w:t>v</w:t>
      </w:r>
      <w:r w:rsidRPr="0069512F">
        <w:rPr>
          <w:color w:val="131413"/>
        </w:rPr>
        <w:t>β</w:t>
      </w:r>
      <w:r w:rsidRPr="0069512F">
        <w:rPr>
          <w:color w:val="131413"/>
          <w:vertAlign w:val="subscript"/>
        </w:rPr>
        <w:t>3</w:t>
      </w:r>
      <w:r w:rsidRPr="0069512F">
        <w:t xml:space="preserve"> protein, respectively.</w:t>
      </w:r>
      <w:r w:rsidR="00C84A4E" w:rsidRPr="0069512F">
        <w:rPr>
          <w:vertAlign w:val="superscript"/>
        </w:rPr>
        <w:t>2</w:t>
      </w:r>
      <w:r w:rsidR="00EC1DEC" w:rsidRPr="0069512F">
        <w:rPr>
          <w:vertAlign w:val="superscript"/>
        </w:rPr>
        <w:t>4</w:t>
      </w:r>
      <w:r w:rsidRPr="0069512F">
        <w:t xml:space="preserve"> Flow </w:t>
      </w:r>
      <w:proofErr w:type="spellStart"/>
      <w:r w:rsidRPr="0069512F">
        <w:t>cytometry</w:t>
      </w:r>
      <w:proofErr w:type="spellEnd"/>
      <w:r w:rsidRPr="0069512F">
        <w:t xml:space="preserve"> analysis (Figure 3) confirmed that our cell line clones expressed </w:t>
      </w:r>
      <w:r w:rsidRPr="0069512F">
        <w:rPr>
          <w:color w:val="131413"/>
        </w:rPr>
        <w:t>α</w:t>
      </w:r>
      <w:r w:rsidRPr="0069512F">
        <w:rPr>
          <w:color w:val="131413"/>
          <w:vertAlign w:val="subscript"/>
        </w:rPr>
        <w:t>v</w:t>
      </w:r>
      <w:r w:rsidRPr="0069512F">
        <w:rPr>
          <w:color w:val="131413"/>
        </w:rPr>
        <w:t>β</w:t>
      </w:r>
      <w:r w:rsidRPr="0069512F">
        <w:rPr>
          <w:color w:val="131413"/>
          <w:vertAlign w:val="subscript"/>
        </w:rPr>
        <w:t xml:space="preserve">3 </w:t>
      </w:r>
      <w:r w:rsidRPr="0069512F">
        <w:t>levels consistent with published findings.</w:t>
      </w:r>
    </w:p>
    <w:p w:rsidR="00270D7F" w:rsidRPr="0069512F" w:rsidRDefault="00270D7F" w:rsidP="00270D7F">
      <w:r w:rsidRPr="0069512F">
        <w:t xml:space="preserve">Binding of </w:t>
      </w:r>
      <w:r w:rsidR="003A4D0C" w:rsidRPr="0069512F">
        <w:t>[</w:t>
      </w:r>
      <w:r w:rsidRPr="0069512F">
        <w:rPr>
          <w:vertAlign w:val="superscript"/>
        </w:rPr>
        <w:t>18</w:t>
      </w:r>
      <w:r w:rsidRPr="0069512F">
        <w:t>F</w:t>
      </w:r>
      <w:r w:rsidR="003A4D0C" w:rsidRPr="0069512F">
        <w:t>]</w:t>
      </w:r>
      <w:r w:rsidRPr="0069512F">
        <w:t xml:space="preserve">-labelled RGD </w:t>
      </w:r>
      <w:proofErr w:type="gramStart"/>
      <w:r w:rsidRPr="0069512F">
        <w:t xml:space="preserve">peptides to </w:t>
      </w:r>
      <w:r w:rsidRPr="0069512F">
        <w:rPr>
          <w:color w:val="131413"/>
        </w:rPr>
        <w:t>α</w:t>
      </w:r>
      <w:r w:rsidRPr="0069512F">
        <w:rPr>
          <w:color w:val="131413"/>
          <w:vertAlign w:val="subscript"/>
        </w:rPr>
        <w:t>v</w:t>
      </w:r>
      <w:r w:rsidRPr="0069512F">
        <w:rPr>
          <w:color w:val="131413"/>
        </w:rPr>
        <w:t>β</w:t>
      </w:r>
      <w:r w:rsidRPr="0069512F">
        <w:rPr>
          <w:color w:val="131413"/>
          <w:vertAlign w:val="subscript"/>
        </w:rPr>
        <w:t>3</w:t>
      </w:r>
      <w:r w:rsidRPr="0069512F">
        <w:t xml:space="preserve"> was</w:t>
      </w:r>
      <w:proofErr w:type="gramEnd"/>
      <w:r w:rsidRPr="0069512F">
        <w:t xml:space="preserve"> assessed for each of these cell lines. Binding of c(</w:t>
      </w:r>
      <w:proofErr w:type="spellStart"/>
      <w:r w:rsidRPr="0069512F">
        <w:t>RGDfK</w:t>
      </w:r>
      <w:proofErr w:type="spellEnd"/>
      <w:r w:rsidRPr="0069512F">
        <w:t>)-</w:t>
      </w:r>
      <w:proofErr w:type="spellStart"/>
      <w:r w:rsidRPr="0069512F">
        <w:t>Aoa</w:t>
      </w:r>
      <w:proofErr w:type="spellEnd"/>
      <w:r w:rsidRPr="0069512F">
        <w:t>-[</w:t>
      </w:r>
      <w:r w:rsidRPr="0069512F">
        <w:rPr>
          <w:vertAlign w:val="superscript"/>
        </w:rPr>
        <w:t>18</w:t>
      </w:r>
      <w:r w:rsidRPr="0069512F">
        <w:t>F]-FDR and c(</w:t>
      </w:r>
      <w:proofErr w:type="spellStart"/>
      <w:r w:rsidRPr="0069512F">
        <w:t>RGDfC</w:t>
      </w:r>
      <w:proofErr w:type="spellEnd"/>
      <w:r w:rsidRPr="0069512F">
        <w:t>)-</w:t>
      </w:r>
      <w:proofErr w:type="spellStart"/>
      <w:r w:rsidRPr="0069512F">
        <w:t>Ahm</w:t>
      </w:r>
      <w:proofErr w:type="spellEnd"/>
      <w:r w:rsidRPr="0069512F">
        <w:t>-[</w:t>
      </w:r>
      <w:r w:rsidRPr="0069512F">
        <w:rPr>
          <w:vertAlign w:val="superscript"/>
        </w:rPr>
        <w:t>18</w:t>
      </w:r>
      <w:r w:rsidRPr="0069512F">
        <w:t xml:space="preserve">F]-FDR was higher in PC3 cells compared to the other cells (Figure 4), consistent with the </w:t>
      </w:r>
      <w:r w:rsidRPr="0069512F">
        <w:rPr>
          <w:color w:val="131413"/>
        </w:rPr>
        <w:t>α</w:t>
      </w:r>
      <w:r w:rsidRPr="0069512F">
        <w:rPr>
          <w:color w:val="131413"/>
          <w:vertAlign w:val="subscript"/>
        </w:rPr>
        <w:t>v</w:t>
      </w:r>
      <w:r w:rsidRPr="0069512F">
        <w:rPr>
          <w:color w:val="131413"/>
        </w:rPr>
        <w:t>β</w:t>
      </w:r>
      <w:r w:rsidRPr="0069512F">
        <w:rPr>
          <w:color w:val="131413"/>
          <w:vertAlign w:val="subscript"/>
        </w:rPr>
        <w:t xml:space="preserve">3 </w:t>
      </w:r>
      <w:r w:rsidRPr="0069512F">
        <w:t xml:space="preserve">expression levels (Figure 3). Inclusion of cold </w:t>
      </w:r>
      <w:proofErr w:type="gramStart"/>
      <w:r w:rsidRPr="0069512F">
        <w:t>c(</w:t>
      </w:r>
      <w:proofErr w:type="spellStart"/>
      <w:proofErr w:type="gramEnd"/>
      <w:r w:rsidRPr="0069512F">
        <w:t>RGDfK</w:t>
      </w:r>
      <w:proofErr w:type="spellEnd"/>
      <w:r w:rsidRPr="0069512F">
        <w:t xml:space="preserve">) (10 </w:t>
      </w:r>
      <w:r w:rsidRPr="0069512F">
        <w:rPr>
          <w:rFonts w:ascii="Symbol" w:hAnsi="Symbol"/>
        </w:rPr>
        <w:t></w:t>
      </w:r>
      <w:r w:rsidRPr="0069512F">
        <w:t xml:space="preserve">M) to competitively block specific binding to </w:t>
      </w:r>
      <w:r w:rsidRPr="0069512F">
        <w:rPr>
          <w:color w:val="131413"/>
        </w:rPr>
        <w:t>α</w:t>
      </w:r>
      <w:r w:rsidRPr="0069512F">
        <w:rPr>
          <w:color w:val="131413"/>
          <w:vertAlign w:val="subscript"/>
        </w:rPr>
        <w:t>v</w:t>
      </w:r>
      <w:r w:rsidRPr="0069512F">
        <w:rPr>
          <w:color w:val="131413"/>
        </w:rPr>
        <w:t>β</w:t>
      </w:r>
      <w:r w:rsidRPr="0069512F">
        <w:rPr>
          <w:color w:val="131413"/>
          <w:vertAlign w:val="subscript"/>
        </w:rPr>
        <w:t>3</w:t>
      </w:r>
      <w:r w:rsidRPr="0069512F">
        <w:t xml:space="preserve"> decreased [</w:t>
      </w:r>
      <w:r w:rsidRPr="0069512F">
        <w:rPr>
          <w:vertAlign w:val="superscript"/>
        </w:rPr>
        <w:t>18</w:t>
      </w:r>
      <w:r w:rsidRPr="0069512F">
        <w:t xml:space="preserve">F]-RGD binding to PC3 cells by approximately 60-70%, but had no effect in the other two cell lines. These findings indicate that the majority of bound radioactivity in PC3 cells can be attributed to specific binding to </w:t>
      </w:r>
      <w:r w:rsidRPr="0069512F">
        <w:rPr>
          <w:color w:val="131413"/>
        </w:rPr>
        <w:t>α</w:t>
      </w:r>
      <w:r w:rsidRPr="0069512F">
        <w:rPr>
          <w:color w:val="131413"/>
          <w:vertAlign w:val="subscript"/>
        </w:rPr>
        <w:t>v</w:t>
      </w:r>
      <w:r w:rsidRPr="0069512F">
        <w:rPr>
          <w:color w:val="131413"/>
        </w:rPr>
        <w:t>β</w:t>
      </w:r>
      <w:r w:rsidRPr="0069512F">
        <w:rPr>
          <w:color w:val="131413"/>
          <w:vertAlign w:val="subscript"/>
        </w:rPr>
        <w:t>3</w:t>
      </w:r>
      <w:r w:rsidRPr="0069512F">
        <w:t xml:space="preserve">, whereas the low level binding to </w:t>
      </w:r>
      <w:proofErr w:type="spellStart"/>
      <w:r w:rsidRPr="0069512F">
        <w:t>LNCaP</w:t>
      </w:r>
      <w:proofErr w:type="spellEnd"/>
      <w:r w:rsidRPr="0069512F">
        <w:t xml:space="preserve"> and MCF7 is non-specific. Interestingly, in PC3 cells </w:t>
      </w:r>
      <w:proofErr w:type="gramStart"/>
      <w:r w:rsidRPr="0069512F">
        <w:t>c(</w:t>
      </w:r>
      <w:proofErr w:type="spellStart"/>
      <w:proofErr w:type="gramEnd"/>
      <w:r w:rsidRPr="0069512F">
        <w:t>RGDfK</w:t>
      </w:r>
      <w:proofErr w:type="spellEnd"/>
      <w:r w:rsidRPr="0069512F">
        <w:t>)-</w:t>
      </w:r>
      <w:proofErr w:type="spellStart"/>
      <w:r w:rsidRPr="0069512F">
        <w:t>Aoa</w:t>
      </w:r>
      <w:proofErr w:type="spellEnd"/>
      <w:r w:rsidRPr="0069512F">
        <w:t>-[</w:t>
      </w:r>
      <w:r w:rsidRPr="0069512F">
        <w:rPr>
          <w:vertAlign w:val="superscript"/>
        </w:rPr>
        <w:t>18</w:t>
      </w:r>
      <w:r w:rsidRPr="0069512F">
        <w:t>F]-FDR exhibited a higher level of binding compared to c(</w:t>
      </w:r>
      <w:proofErr w:type="spellStart"/>
      <w:r w:rsidRPr="0069512F">
        <w:t>RGDfC</w:t>
      </w:r>
      <w:proofErr w:type="spellEnd"/>
      <w:r w:rsidRPr="0069512F">
        <w:t>)-</w:t>
      </w:r>
      <w:proofErr w:type="spellStart"/>
      <w:r w:rsidRPr="0069512F">
        <w:t>Ahm</w:t>
      </w:r>
      <w:proofErr w:type="spellEnd"/>
      <w:r w:rsidRPr="0069512F">
        <w:t>-[</w:t>
      </w:r>
      <w:r w:rsidRPr="0069512F">
        <w:rPr>
          <w:vertAlign w:val="superscript"/>
        </w:rPr>
        <w:t>18</w:t>
      </w:r>
      <w:r w:rsidRPr="0069512F">
        <w:t xml:space="preserve">F]-FDR. This </w:t>
      </w:r>
      <w:r w:rsidR="006F5CF5" w:rsidRPr="0069512F">
        <w:t xml:space="preserve">increase </w:t>
      </w:r>
      <w:r w:rsidRPr="0069512F">
        <w:t xml:space="preserve">is consistent with the higher </w:t>
      </w:r>
      <w:r w:rsidRPr="0069512F">
        <w:rPr>
          <w:i/>
        </w:rPr>
        <w:t>in vitro</w:t>
      </w:r>
      <w:r w:rsidRPr="0069512F">
        <w:t xml:space="preserve"> affinity (Table 1), and suggests that </w:t>
      </w:r>
      <w:proofErr w:type="gramStart"/>
      <w:r w:rsidRPr="0069512F">
        <w:t>c(</w:t>
      </w:r>
      <w:proofErr w:type="spellStart"/>
      <w:proofErr w:type="gramEnd"/>
      <w:r w:rsidRPr="0069512F">
        <w:t>RGDfK</w:t>
      </w:r>
      <w:proofErr w:type="spellEnd"/>
      <w:r w:rsidRPr="0069512F">
        <w:t>)-</w:t>
      </w:r>
      <w:proofErr w:type="spellStart"/>
      <w:r w:rsidRPr="0069512F">
        <w:t>Aoa</w:t>
      </w:r>
      <w:proofErr w:type="spellEnd"/>
      <w:r w:rsidRPr="0069512F">
        <w:t>-[</w:t>
      </w:r>
      <w:r w:rsidRPr="0069512F">
        <w:rPr>
          <w:vertAlign w:val="superscript"/>
        </w:rPr>
        <w:t>18</w:t>
      </w:r>
      <w:r w:rsidRPr="0069512F">
        <w:t>F]-FDR is the better prospect for imaging angiogenesis.  It is concluded that these [</w:t>
      </w:r>
      <w:r w:rsidRPr="0069512F">
        <w:rPr>
          <w:vertAlign w:val="superscript"/>
        </w:rPr>
        <w:t>18</w:t>
      </w:r>
      <w:r w:rsidRPr="0069512F">
        <w:t xml:space="preserve">F]-RGD conjugates bind to </w:t>
      </w:r>
      <w:r w:rsidRPr="0069512F">
        <w:rPr>
          <w:color w:val="131413"/>
        </w:rPr>
        <w:t>α</w:t>
      </w:r>
      <w:r w:rsidRPr="0069512F">
        <w:rPr>
          <w:color w:val="131413"/>
          <w:vertAlign w:val="subscript"/>
        </w:rPr>
        <w:t>v</w:t>
      </w:r>
      <w:r w:rsidRPr="0069512F">
        <w:rPr>
          <w:color w:val="131413"/>
        </w:rPr>
        <w:t>β</w:t>
      </w:r>
      <w:r w:rsidRPr="0069512F">
        <w:rPr>
          <w:color w:val="131413"/>
          <w:vertAlign w:val="subscript"/>
        </w:rPr>
        <w:t xml:space="preserve">3 </w:t>
      </w:r>
      <w:r w:rsidRPr="0069512F">
        <w:t>in cells against a background of some non-specific binding.</w:t>
      </w:r>
    </w:p>
    <w:p w:rsidR="00270D7F" w:rsidRPr="0069512F" w:rsidRDefault="00270D7F" w:rsidP="00270D7F"/>
    <w:p w:rsidR="00270D7F" w:rsidRPr="0069512F" w:rsidRDefault="00270D7F" w:rsidP="00270D7F">
      <w:r w:rsidRPr="0069512F">
        <w:rPr>
          <w:noProof/>
          <w:lang w:val="en-GB" w:eastAsia="en-GB" w:bidi="ar-SA"/>
        </w:rPr>
        <w:drawing>
          <wp:inline distT="0" distB="0" distL="0" distR="0" wp14:anchorId="715A9BE3" wp14:editId="3C1B4355">
            <wp:extent cx="2726422" cy="1644243"/>
            <wp:effectExtent l="0" t="0" r="0" b="0"/>
            <wp:docPr id="7" name="Picture 2"/>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6" cstate="print"/>
                    <a:srcRect/>
                    <a:stretch>
                      <a:fillRect/>
                    </a:stretch>
                  </pic:blipFill>
                  <pic:spPr bwMode="auto">
                    <a:xfrm>
                      <a:off x="0" y="0"/>
                      <a:ext cx="2728683" cy="1645607"/>
                    </a:xfrm>
                    <a:prstGeom prst="rect">
                      <a:avLst/>
                    </a:prstGeom>
                    <a:noFill/>
                    <a:ln w="9525">
                      <a:noFill/>
                      <a:miter lim="800000"/>
                      <a:headEnd/>
                      <a:tailEnd/>
                    </a:ln>
                    <a:effectLst/>
                  </pic:spPr>
                </pic:pic>
              </a:graphicData>
            </a:graphic>
          </wp:inline>
        </w:drawing>
      </w:r>
    </w:p>
    <w:p w:rsidR="00270D7F" w:rsidRPr="0069512F" w:rsidRDefault="00270D7F" w:rsidP="00270D7F">
      <w:pPr>
        <w:rPr>
          <w:sz w:val="16"/>
          <w:szCs w:val="16"/>
        </w:rPr>
      </w:pPr>
      <w:proofErr w:type="gramStart"/>
      <w:r w:rsidRPr="0069512F">
        <w:rPr>
          <w:b/>
          <w:color w:val="131413"/>
          <w:sz w:val="16"/>
          <w:szCs w:val="16"/>
        </w:rPr>
        <w:t>Figure 3.</w:t>
      </w:r>
      <w:proofErr w:type="gramEnd"/>
      <w:r w:rsidRPr="0069512F">
        <w:rPr>
          <w:b/>
          <w:color w:val="131413"/>
          <w:sz w:val="16"/>
          <w:szCs w:val="16"/>
        </w:rPr>
        <w:t xml:space="preserve"> </w:t>
      </w:r>
      <w:proofErr w:type="spellStart"/>
      <w:proofErr w:type="gramStart"/>
      <w:r w:rsidRPr="0069512F">
        <w:rPr>
          <w:i/>
          <w:color w:val="131413"/>
          <w:sz w:val="16"/>
          <w:szCs w:val="16"/>
        </w:rPr>
        <w:t>Characterisation</w:t>
      </w:r>
      <w:proofErr w:type="spellEnd"/>
      <w:r w:rsidRPr="0069512F">
        <w:rPr>
          <w:i/>
          <w:color w:val="131413"/>
          <w:sz w:val="16"/>
          <w:szCs w:val="16"/>
        </w:rPr>
        <w:t xml:space="preserve"> of α</w:t>
      </w:r>
      <w:r w:rsidRPr="0069512F">
        <w:rPr>
          <w:i/>
          <w:color w:val="131413"/>
          <w:sz w:val="16"/>
          <w:szCs w:val="16"/>
          <w:vertAlign w:val="subscript"/>
        </w:rPr>
        <w:t>v</w:t>
      </w:r>
      <w:r w:rsidRPr="0069512F">
        <w:rPr>
          <w:i/>
          <w:color w:val="131413"/>
          <w:sz w:val="16"/>
          <w:szCs w:val="16"/>
        </w:rPr>
        <w:t>β</w:t>
      </w:r>
      <w:r w:rsidRPr="0069512F">
        <w:rPr>
          <w:i/>
          <w:color w:val="131413"/>
          <w:sz w:val="16"/>
          <w:szCs w:val="16"/>
          <w:vertAlign w:val="subscript"/>
        </w:rPr>
        <w:t xml:space="preserve">3 </w:t>
      </w:r>
      <w:r w:rsidRPr="0069512F">
        <w:rPr>
          <w:i/>
          <w:sz w:val="16"/>
          <w:szCs w:val="16"/>
        </w:rPr>
        <w:t xml:space="preserve">expression on MCF7, </w:t>
      </w:r>
      <w:proofErr w:type="spellStart"/>
      <w:r w:rsidRPr="0069512F">
        <w:rPr>
          <w:i/>
          <w:sz w:val="16"/>
          <w:szCs w:val="16"/>
        </w:rPr>
        <w:t>LNCaP</w:t>
      </w:r>
      <w:proofErr w:type="spellEnd"/>
      <w:r w:rsidRPr="0069512F">
        <w:rPr>
          <w:i/>
          <w:sz w:val="16"/>
          <w:szCs w:val="16"/>
        </w:rPr>
        <w:t xml:space="preserve"> and MCF7 cells.</w:t>
      </w:r>
      <w:proofErr w:type="gramEnd"/>
      <w:r w:rsidRPr="0069512F">
        <w:rPr>
          <w:sz w:val="16"/>
          <w:szCs w:val="16"/>
        </w:rPr>
        <w:t xml:space="preserve"> PC3 (solid line), </w:t>
      </w:r>
      <w:proofErr w:type="spellStart"/>
      <w:r w:rsidRPr="0069512F">
        <w:rPr>
          <w:sz w:val="16"/>
          <w:szCs w:val="16"/>
        </w:rPr>
        <w:t>LNCaP</w:t>
      </w:r>
      <w:proofErr w:type="spellEnd"/>
      <w:r w:rsidRPr="0069512F">
        <w:rPr>
          <w:sz w:val="16"/>
          <w:szCs w:val="16"/>
        </w:rPr>
        <w:t xml:space="preserve"> (dashed line) and MCF7 (alternating dotted/dashed line) cells were incubated with an anti-α</w:t>
      </w:r>
      <w:r w:rsidRPr="0069512F">
        <w:rPr>
          <w:sz w:val="16"/>
          <w:szCs w:val="16"/>
          <w:vertAlign w:val="subscript"/>
        </w:rPr>
        <w:t>v</w:t>
      </w:r>
      <w:r w:rsidRPr="0069512F">
        <w:rPr>
          <w:sz w:val="16"/>
          <w:szCs w:val="16"/>
        </w:rPr>
        <w:t>β</w:t>
      </w:r>
      <w:r w:rsidRPr="0069512F">
        <w:rPr>
          <w:sz w:val="16"/>
          <w:szCs w:val="16"/>
          <w:vertAlign w:val="subscript"/>
        </w:rPr>
        <w:t>3</w:t>
      </w:r>
      <w:r w:rsidRPr="0069512F">
        <w:rPr>
          <w:sz w:val="16"/>
          <w:szCs w:val="16"/>
        </w:rPr>
        <w:t xml:space="preserve"> receptor antibody and an Alexa-fluor488 secondary antibody. Cells were also incubated in the presence of secondary antibody only (dotted line). The relative level of </w:t>
      </w:r>
      <w:r w:rsidRPr="0069512F">
        <w:rPr>
          <w:color w:val="131413"/>
          <w:sz w:val="16"/>
          <w:szCs w:val="16"/>
        </w:rPr>
        <w:t>α</w:t>
      </w:r>
      <w:r w:rsidRPr="0069512F">
        <w:rPr>
          <w:color w:val="131413"/>
          <w:sz w:val="16"/>
          <w:szCs w:val="16"/>
          <w:vertAlign w:val="subscript"/>
        </w:rPr>
        <w:t>v</w:t>
      </w:r>
      <w:r w:rsidRPr="0069512F">
        <w:rPr>
          <w:color w:val="131413"/>
          <w:sz w:val="16"/>
          <w:szCs w:val="16"/>
        </w:rPr>
        <w:t>β</w:t>
      </w:r>
      <w:r w:rsidRPr="0069512F">
        <w:rPr>
          <w:color w:val="131413"/>
          <w:sz w:val="16"/>
          <w:szCs w:val="16"/>
          <w:vertAlign w:val="subscript"/>
        </w:rPr>
        <w:t xml:space="preserve">3 </w:t>
      </w:r>
      <w:r w:rsidRPr="0069512F">
        <w:rPr>
          <w:sz w:val="16"/>
          <w:szCs w:val="16"/>
        </w:rPr>
        <w:t xml:space="preserve">expression was determined by flow </w:t>
      </w:r>
      <w:proofErr w:type="spellStart"/>
      <w:r w:rsidRPr="0069512F">
        <w:rPr>
          <w:sz w:val="16"/>
          <w:szCs w:val="16"/>
        </w:rPr>
        <w:t>cytometry</w:t>
      </w:r>
      <w:proofErr w:type="spellEnd"/>
      <w:r w:rsidRPr="0069512F">
        <w:rPr>
          <w:sz w:val="16"/>
          <w:szCs w:val="16"/>
        </w:rPr>
        <w:t xml:space="preserve"> analysis as described in the General Experimental section. For each treatment the number of cells (counts) was plotted against fluorescence intensity at A488. Result is representative of duplicate samples.</w:t>
      </w:r>
    </w:p>
    <w:p w:rsidR="00270D7F" w:rsidRPr="0069512F" w:rsidRDefault="00D92F43" w:rsidP="00270D7F">
      <w:pPr>
        <w:rPr>
          <w:b/>
        </w:rPr>
      </w:pPr>
      <w:r w:rsidRPr="0069512F">
        <w:rPr>
          <w:noProof/>
          <w:lang w:val="en-GB" w:eastAsia="en-GB" w:bidi="ar-SA"/>
        </w:rPr>
        <w:lastRenderedPageBreak/>
        <w:drawing>
          <wp:inline distT="0" distB="0" distL="0" distR="0" wp14:anchorId="7CF2F50F" wp14:editId="0FB030D8">
            <wp:extent cx="3024505" cy="372290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24505" cy="3722903"/>
                    </a:xfrm>
                    <a:prstGeom prst="rect">
                      <a:avLst/>
                    </a:prstGeom>
                    <a:noFill/>
                    <a:ln>
                      <a:noFill/>
                    </a:ln>
                  </pic:spPr>
                </pic:pic>
              </a:graphicData>
            </a:graphic>
          </wp:inline>
        </w:drawing>
      </w:r>
    </w:p>
    <w:p w:rsidR="00270D7F" w:rsidRPr="0069512F" w:rsidRDefault="00270D7F" w:rsidP="00270D7F">
      <w:pPr>
        <w:rPr>
          <w:b/>
          <w:sz w:val="16"/>
          <w:szCs w:val="16"/>
        </w:rPr>
      </w:pPr>
      <w:proofErr w:type="gramStart"/>
      <w:r w:rsidRPr="0069512F">
        <w:rPr>
          <w:b/>
          <w:sz w:val="16"/>
          <w:szCs w:val="16"/>
        </w:rPr>
        <w:t>Figure 4.</w:t>
      </w:r>
      <w:proofErr w:type="gramEnd"/>
      <w:r w:rsidRPr="0069512F">
        <w:rPr>
          <w:b/>
          <w:sz w:val="16"/>
          <w:szCs w:val="16"/>
        </w:rPr>
        <w:t xml:space="preserve"> </w:t>
      </w:r>
      <w:proofErr w:type="gramStart"/>
      <w:r w:rsidRPr="0069512F">
        <w:rPr>
          <w:i/>
          <w:sz w:val="16"/>
          <w:szCs w:val="16"/>
        </w:rPr>
        <w:t xml:space="preserve">Differential binding of </w:t>
      </w:r>
      <w:r w:rsidRPr="0069512F">
        <w:rPr>
          <w:i/>
          <w:sz w:val="16"/>
          <w:szCs w:val="16"/>
          <w:vertAlign w:val="superscript"/>
        </w:rPr>
        <w:t>18</w:t>
      </w:r>
      <w:r w:rsidRPr="0069512F">
        <w:rPr>
          <w:i/>
          <w:sz w:val="16"/>
          <w:szCs w:val="16"/>
        </w:rPr>
        <w:t xml:space="preserve">F-labelled FDR-conjugated RGD peptides to cultured cells that express different </w:t>
      </w:r>
      <w:r w:rsidRPr="0069512F">
        <w:rPr>
          <w:i/>
          <w:color w:val="131413"/>
          <w:sz w:val="16"/>
          <w:szCs w:val="16"/>
        </w:rPr>
        <w:t>α</w:t>
      </w:r>
      <w:r w:rsidRPr="0069512F">
        <w:rPr>
          <w:i/>
          <w:color w:val="131413"/>
          <w:sz w:val="16"/>
          <w:szCs w:val="16"/>
          <w:vertAlign w:val="subscript"/>
        </w:rPr>
        <w:t>v</w:t>
      </w:r>
      <w:r w:rsidRPr="0069512F">
        <w:rPr>
          <w:i/>
          <w:color w:val="131413"/>
          <w:sz w:val="16"/>
          <w:szCs w:val="16"/>
        </w:rPr>
        <w:t>β</w:t>
      </w:r>
      <w:r w:rsidRPr="0069512F">
        <w:rPr>
          <w:i/>
          <w:color w:val="131413"/>
          <w:sz w:val="16"/>
          <w:szCs w:val="16"/>
          <w:vertAlign w:val="subscript"/>
        </w:rPr>
        <w:t xml:space="preserve">3 </w:t>
      </w:r>
      <w:r w:rsidRPr="0069512F">
        <w:rPr>
          <w:i/>
          <w:color w:val="131413"/>
          <w:sz w:val="16"/>
          <w:szCs w:val="16"/>
        </w:rPr>
        <w:t>levels</w:t>
      </w:r>
      <w:r w:rsidRPr="0069512F">
        <w:rPr>
          <w:b/>
          <w:i/>
          <w:sz w:val="16"/>
          <w:szCs w:val="16"/>
        </w:rPr>
        <w:t>.</w:t>
      </w:r>
      <w:proofErr w:type="gramEnd"/>
      <w:r w:rsidRPr="0069512F">
        <w:rPr>
          <w:b/>
          <w:sz w:val="16"/>
          <w:szCs w:val="16"/>
        </w:rPr>
        <w:t xml:space="preserve"> </w:t>
      </w:r>
      <w:r w:rsidRPr="0069512F">
        <w:rPr>
          <w:bCs/>
          <w:sz w:val="16"/>
          <w:szCs w:val="16"/>
        </w:rPr>
        <w:t xml:space="preserve">MCF7, </w:t>
      </w:r>
      <w:proofErr w:type="spellStart"/>
      <w:r w:rsidRPr="0069512F">
        <w:rPr>
          <w:bCs/>
          <w:sz w:val="16"/>
          <w:szCs w:val="16"/>
        </w:rPr>
        <w:t>LNCaP</w:t>
      </w:r>
      <w:proofErr w:type="spellEnd"/>
      <w:r w:rsidRPr="0069512F">
        <w:rPr>
          <w:bCs/>
          <w:sz w:val="16"/>
          <w:szCs w:val="16"/>
        </w:rPr>
        <w:t xml:space="preserve"> and PC3 cells were incubated with </w:t>
      </w:r>
      <w:r w:rsidRPr="0069512F">
        <w:rPr>
          <w:bCs/>
          <w:sz w:val="16"/>
          <w:szCs w:val="16"/>
          <w:vertAlign w:val="superscript"/>
        </w:rPr>
        <w:t>18</w:t>
      </w:r>
      <w:r w:rsidRPr="0069512F">
        <w:rPr>
          <w:bCs/>
          <w:sz w:val="16"/>
          <w:szCs w:val="16"/>
        </w:rPr>
        <w:t>F-labelled c(</w:t>
      </w:r>
      <w:proofErr w:type="spellStart"/>
      <w:r w:rsidRPr="0069512F">
        <w:rPr>
          <w:bCs/>
          <w:sz w:val="16"/>
          <w:szCs w:val="16"/>
        </w:rPr>
        <w:t>RGDfK</w:t>
      </w:r>
      <w:proofErr w:type="spellEnd"/>
      <w:r w:rsidRPr="0069512F">
        <w:rPr>
          <w:bCs/>
          <w:sz w:val="16"/>
          <w:szCs w:val="16"/>
        </w:rPr>
        <w:t>)-</w:t>
      </w:r>
      <w:proofErr w:type="spellStart"/>
      <w:r w:rsidRPr="0069512F">
        <w:rPr>
          <w:bCs/>
          <w:sz w:val="16"/>
          <w:szCs w:val="16"/>
        </w:rPr>
        <w:t>Aoa</w:t>
      </w:r>
      <w:proofErr w:type="spellEnd"/>
      <w:r w:rsidRPr="0069512F">
        <w:rPr>
          <w:bCs/>
          <w:sz w:val="16"/>
          <w:szCs w:val="16"/>
        </w:rPr>
        <w:t xml:space="preserve">-FDR (Fig. 4a) or </w:t>
      </w:r>
      <w:r w:rsidRPr="0069512F">
        <w:rPr>
          <w:bCs/>
          <w:sz w:val="16"/>
          <w:szCs w:val="16"/>
          <w:vertAlign w:val="superscript"/>
        </w:rPr>
        <w:t>18</w:t>
      </w:r>
      <w:r w:rsidRPr="0069512F">
        <w:rPr>
          <w:bCs/>
          <w:sz w:val="16"/>
          <w:szCs w:val="16"/>
        </w:rPr>
        <w:t>F-c(</w:t>
      </w:r>
      <w:proofErr w:type="spellStart"/>
      <w:r w:rsidRPr="0069512F">
        <w:rPr>
          <w:bCs/>
          <w:sz w:val="16"/>
          <w:szCs w:val="16"/>
        </w:rPr>
        <w:t>RGDfC</w:t>
      </w:r>
      <w:proofErr w:type="spellEnd"/>
      <w:r w:rsidRPr="0069512F">
        <w:rPr>
          <w:bCs/>
          <w:sz w:val="16"/>
          <w:szCs w:val="16"/>
        </w:rPr>
        <w:t>)-</w:t>
      </w:r>
      <w:proofErr w:type="spellStart"/>
      <w:r w:rsidRPr="0069512F">
        <w:rPr>
          <w:bCs/>
          <w:sz w:val="16"/>
          <w:szCs w:val="16"/>
        </w:rPr>
        <w:t>Ahm</w:t>
      </w:r>
      <w:proofErr w:type="spellEnd"/>
      <w:r w:rsidRPr="0069512F">
        <w:rPr>
          <w:bCs/>
          <w:sz w:val="16"/>
          <w:szCs w:val="16"/>
        </w:rPr>
        <w:t xml:space="preserve">-FDR (Fig. 4b) in the presence (+) or absence (-) of 10 </w:t>
      </w:r>
      <w:proofErr w:type="spellStart"/>
      <w:r w:rsidRPr="0069512F">
        <w:rPr>
          <w:bCs/>
          <w:sz w:val="16"/>
          <w:szCs w:val="16"/>
        </w:rPr>
        <w:t>uM</w:t>
      </w:r>
      <w:proofErr w:type="spellEnd"/>
      <w:r w:rsidRPr="0069512F">
        <w:rPr>
          <w:bCs/>
          <w:sz w:val="16"/>
          <w:szCs w:val="16"/>
        </w:rPr>
        <w:t xml:space="preserve"> c(</w:t>
      </w:r>
      <w:proofErr w:type="spellStart"/>
      <w:r w:rsidRPr="0069512F">
        <w:rPr>
          <w:bCs/>
          <w:sz w:val="16"/>
          <w:szCs w:val="16"/>
        </w:rPr>
        <w:t>RGDfK</w:t>
      </w:r>
      <w:proofErr w:type="spellEnd"/>
      <w:r w:rsidRPr="0069512F">
        <w:rPr>
          <w:bCs/>
          <w:sz w:val="16"/>
          <w:szCs w:val="16"/>
        </w:rPr>
        <w:t xml:space="preserve">) peptide for 1h, as described in methods and materials. </w:t>
      </w:r>
      <w:r w:rsidRPr="0069512F">
        <w:rPr>
          <w:bCs/>
          <w:sz w:val="16"/>
          <w:szCs w:val="16"/>
          <w:vertAlign w:val="superscript"/>
        </w:rPr>
        <w:t>18</w:t>
      </w:r>
      <w:r w:rsidRPr="0069512F">
        <w:rPr>
          <w:bCs/>
          <w:sz w:val="16"/>
          <w:szCs w:val="16"/>
        </w:rPr>
        <w:t>F-RGD binding is expressed as counts per minutes (</w:t>
      </w:r>
      <w:proofErr w:type="spellStart"/>
      <w:r w:rsidRPr="0069512F">
        <w:rPr>
          <w:bCs/>
          <w:sz w:val="16"/>
          <w:szCs w:val="16"/>
        </w:rPr>
        <w:t>cpm</w:t>
      </w:r>
      <w:proofErr w:type="spellEnd"/>
      <w:r w:rsidRPr="0069512F">
        <w:rPr>
          <w:bCs/>
          <w:sz w:val="16"/>
          <w:szCs w:val="16"/>
        </w:rPr>
        <w:t xml:space="preserve">), </w:t>
      </w:r>
      <w:r w:rsidRPr="0069512F">
        <w:rPr>
          <w:sz w:val="16"/>
          <w:szCs w:val="16"/>
        </w:rPr>
        <w:t xml:space="preserve">as a function of the radioactivity added/plate and </w:t>
      </w:r>
      <w:proofErr w:type="spellStart"/>
      <w:r w:rsidRPr="0069512F">
        <w:rPr>
          <w:sz w:val="16"/>
          <w:szCs w:val="16"/>
        </w:rPr>
        <w:t>normalised</w:t>
      </w:r>
      <w:proofErr w:type="spellEnd"/>
      <w:r w:rsidRPr="0069512F">
        <w:rPr>
          <w:sz w:val="16"/>
          <w:szCs w:val="16"/>
        </w:rPr>
        <w:t xml:space="preserve"> for protein content. </w:t>
      </w:r>
      <w:r w:rsidRPr="0069512F">
        <w:rPr>
          <w:bCs/>
          <w:sz w:val="16"/>
          <w:szCs w:val="16"/>
        </w:rPr>
        <w:t xml:space="preserve">Each </w:t>
      </w:r>
      <w:proofErr w:type="spellStart"/>
      <w:r w:rsidRPr="0069512F">
        <w:rPr>
          <w:bCs/>
          <w:sz w:val="16"/>
          <w:szCs w:val="16"/>
        </w:rPr>
        <w:t>datapoint</w:t>
      </w:r>
      <w:proofErr w:type="spellEnd"/>
      <w:r w:rsidRPr="0069512F">
        <w:rPr>
          <w:bCs/>
          <w:sz w:val="16"/>
          <w:szCs w:val="16"/>
        </w:rPr>
        <w:t xml:space="preserve"> is the average ± standard deviation of at least two independent data</w:t>
      </w:r>
      <w:r w:rsidR="003A4D0C" w:rsidRPr="0069512F">
        <w:rPr>
          <w:bCs/>
          <w:sz w:val="16"/>
          <w:szCs w:val="16"/>
        </w:rPr>
        <w:t xml:space="preserve"> </w:t>
      </w:r>
      <w:r w:rsidRPr="0069512F">
        <w:rPr>
          <w:bCs/>
          <w:sz w:val="16"/>
          <w:szCs w:val="16"/>
        </w:rPr>
        <w:t xml:space="preserve">points. </w:t>
      </w:r>
    </w:p>
    <w:p w:rsidR="00270D7F" w:rsidRPr="0069512F" w:rsidRDefault="00270D7F" w:rsidP="00270D7F">
      <w:pPr>
        <w:pStyle w:val="08ArticleText"/>
      </w:pPr>
    </w:p>
    <w:p w:rsidR="00E64C22" w:rsidRPr="0069512F" w:rsidRDefault="00E64C22" w:rsidP="00901D01">
      <w:pPr>
        <w:pStyle w:val="08ArticleText"/>
        <w:rPr>
          <w:b/>
        </w:rPr>
      </w:pPr>
      <w:r w:rsidRPr="0069512F">
        <w:rPr>
          <w:b/>
        </w:rPr>
        <w:t>Conclusions</w:t>
      </w:r>
    </w:p>
    <w:p w:rsidR="00270D7F" w:rsidRPr="0069512F" w:rsidRDefault="00270D7F" w:rsidP="00270D7F">
      <w:pPr>
        <w:rPr>
          <w:vertAlign w:val="superscript"/>
        </w:rPr>
      </w:pPr>
      <w:r w:rsidRPr="0069512F">
        <w:t>[</w:t>
      </w:r>
      <w:r w:rsidRPr="0069512F">
        <w:rPr>
          <w:vertAlign w:val="superscript"/>
        </w:rPr>
        <w:t>18</w:t>
      </w:r>
      <w:r w:rsidRPr="0069512F">
        <w:t xml:space="preserve">F]-FDR proved to be the most efficient </w:t>
      </w:r>
      <w:proofErr w:type="spellStart"/>
      <w:r w:rsidRPr="0069512F">
        <w:t>bioconjugation</w:t>
      </w:r>
      <w:proofErr w:type="spellEnd"/>
      <w:r w:rsidRPr="0069512F">
        <w:t xml:space="preserve"> agent of several </w:t>
      </w:r>
      <w:proofErr w:type="spellStart"/>
      <w:r w:rsidRPr="0069512F">
        <w:t>monosaccharides</w:t>
      </w:r>
      <w:proofErr w:type="spellEnd"/>
      <w:r w:rsidRPr="0069512F">
        <w:t xml:space="preserve"> explored</w:t>
      </w:r>
      <w:r w:rsidR="003A4D0C" w:rsidRPr="0069512F">
        <w:t xml:space="preserve"> for conjugation to the RGD peptides</w:t>
      </w:r>
      <w:r w:rsidRPr="0069512F">
        <w:t xml:space="preserve">.  The combination of the electronegative fluorine located at the 5-position and </w:t>
      </w:r>
      <w:r w:rsidR="003A4D0C" w:rsidRPr="0069512F">
        <w:t xml:space="preserve">5 rather than </w:t>
      </w:r>
      <w:r w:rsidRPr="0069512F">
        <w:t>a 6- membered ring monosaccharide, promotes ring opening to the reactive aldehyde form.  Thus efficient conjugations occur in a few minutes at ambient temperature and at pH</w:t>
      </w:r>
      <w:r w:rsidR="003A4D0C" w:rsidRPr="0069512F">
        <w:t xml:space="preserve"> </w:t>
      </w:r>
      <w:r w:rsidRPr="0069512F">
        <w:t xml:space="preserve">4.6 to generate </w:t>
      </w:r>
      <w:proofErr w:type="spellStart"/>
      <w:r w:rsidRPr="0069512F">
        <w:t>oximes</w:t>
      </w:r>
      <w:proofErr w:type="spellEnd"/>
      <w:r w:rsidRPr="0069512F">
        <w:t xml:space="preserve">.  The conjugates </w:t>
      </w:r>
      <w:proofErr w:type="gramStart"/>
      <w:r w:rsidRPr="0069512F">
        <w:t>c(</w:t>
      </w:r>
      <w:proofErr w:type="spellStart"/>
      <w:proofErr w:type="gramEnd"/>
      <w:r w:rsidRPr="0069512F">
        <w:t>RGDfK</w:t>
      </w:r>
      <w:proofErr w:type="spellEnd"/>
      <w:r w:rsidRPr="0069512F">
        <w:t>)-</w:t>
      </w:r>
      <w:proofErr w:type="spellStart"/>
      <w:r w:rsidRPr="0069512F">
        <w:t>Aoa</w:t>
      </w:r>
      <w:proofErr w:type="spellEnd"/>
      <w:r w:rsidRPr="0069512F">
        <w:t>-F</w:t>
      </w:r>
      <w:r w:rsidR="005A42EE" w:rsidRPr="0069512F">
        <w:t>DR and c(</w:t>
      </w:r>
      <w:proofErr w:type="spellStart"/>
      <w:r w:rsidR="005A42EE" w:rsidRPr="0069512F">
        <w:t>RGDfC</w:t>
      </w:r>
      <w:proofErr w:type="spellEnd"/>
      <w:r w:rsidRPr="0069512F">
        <w:t>)-</w:t>
      </w:r>
      <w:proofErr w:type="spellStart"/>
      <w:r w:rsidRPr="0069512F">
        <w:t>Ahm</w:t>
      </w:r>
      <w:proofErr w:type="spellEnd"/>
      <w:r w:rsidRPr="0069512F">
        <w:t xml:space="preserve">-FDR were assessed for their affinity to purified integrin </w:t>
      </w:r>
      <w:r w:rsidRPr="0069512F">
        <w:rPr>
          <w:color w:val="131413"/>
        </w:rPr>
        <w:t>α</w:t>
      </w:r>
      <w:r w:rsidRPr="0069512F">
        <w:rPr>
          <w:color w:val="131413"/>
          <w:vertAlign w:val="subscript"/>
        </w:rPr>
        <w:t>v</w:t>
      </w:r>
      <w:r w:rsidRPr="0069512F">
        <w:rPr>
          <w:color w:val="131413"/>
        </w:rPr>
        <w:t>β</w:t>
      </w:r>
      <w:r w:rsidRPr="0069512F">
        <w:rPr>
          <w:color w:val="131413"/>
          <w:vertAlign w:val="subscript"/>
        </w:rPr>
        <w:t>3</w:t>
      </w:r>
      <w:r w:rsidRPr="0069512F">
        <w:t xml:space="preserve">. In the event </w:t>
      </w:r>
      <w:proofErr w:type="gramStart"/>
      <w:r w:rsidRPr="0069512F">
        <w:t>c(</w:t>
      </w:r>
      <w:proofErr w:type="spellStart"/>
      <w:proofErr w:type="gramEnd"/>
      <w:r w:rsidRPr="0069512F">
        <w:t>RGDfK</w:t>
      </w:r>
      <w:proofErr w:type="spellEnd"/>
      <w:r w:rsidRPr="0069512F">
        <w:t>)-</w:t>
      </w:r>
      <w:proofErr w:type="spellStart"/>
      <w:r w:rsidRPr="0069512F">
        <w:t>Aoa</w:t>
      </w:r>
      <w:proofErr w:type="spellEnd"/>
      <w:r w:rsidRPr="0069512F">
        <w:t xml:space="preserve">-FDR showed the greater affinity. In each case </w:t>
      </w:r>
      <w:proofErr w:type="gramStart"/>
      <w:r w:rsidRPr="0069512F">
        <w:t>c(</w:t>
      </w:r>
      <w:proofErr w:type="spellStart"/>
      <w:proofErr w:type="gramEnd"/>
      <w:r w:rsidRPr="0069512F">
        <w:t>RGDfK</w:t>
      </w:r>
      <w:proofErr w:type="spellEnd"/>
      <w:r w:rsidRPr="0069512F">
        <w:t>)-</w:t>
      </w:r>
      <w:proofErr w:type="spellStart"/>
      <w:r w:rsidRPr="0069512F">
        <w:t>Aoa</w:t>
      </w:r>
      <w:proofErr w:type="spellEnd"/>
      <w:r w:rsidRPr="0069512F">
        <w:t>-[</w:t>
      </w:r>
      <w:r w:rsidRPr="0069512F">
        <w:rPr>
          <w:vertAlign w:val="superscript"/>
        </w:rPr>
        <w:t>18</w:t>
      </w:r>
      <w:r w:rsidRPr="0069512F">
        <w:t>F]</w:t>
      </w:r>
      <w:r w:rsidR="003A4D0C" w:rsidRPr="0069512F">
        <w:t>-</w:t>
      </w:r>
      <w:r w:rsidRPr="0069512F">
        <w:t>FDR and c(</w:t>
      </w:r>
      <w:proofErr w:type="spellStart"/>
      <w:r w:rsidRPr="0069512F">
        <w:t>RGDfC</w:t>
      </w:r>
      <w:proofErr w:type="spellEnd"/>
      <w:r w:rsidRPr="0069512F">
        <w:t>)-</w:t>
      </w:r>
      <w:proofErr w:type="spellStart"/>
      <w:r w:rsidRPr="0069512F">
        <w:t>Ahm</w:t>
      </w:r>
      <w:proofErr w:type="spellEnd"/>
      <w:r w:rsidRPr="0069512F">
        <w:t>-[</w:t>
      </w:r>
      <w:r w:rsidRPr="0069512F">
        <w:rPr>
          <w:vertAlign w:val="superscript"/>
        </w:rPr>
        <w:t>18</w:t>
      </w:r>
      <w:r w:rsidRPr="0069512F">
        <w:t>F]</w:t>
      </w:r>
      <w:r w:rsidR="003A4D0C" w:rsidRPr="0069512F">
        <w:t>-</w:t>
      </w:r>
      <w:r w:rsidRPr="0069512F">
        <w:t>FDR were prepared by conjugation with [</w:t>
      </w:r>
      <w:r w:rsidRPr="0069512F">
        <w:rPr>
          <w:vertAlign w:val="superscript"/>
        </w:rPr>
        <w:t>18</w:t>
      </w:r>
      <w:r w:rsidR="006F5CF5" w:rsidRPr="0069512F">
        <w:t>F]</w:t>
      </w:r>
      <w:r w:rsidR="003A4D0C" w:rsidRPr="0069512F">
        <w:t>-</w:t>
      </w:r>
      <w:r w:rsidR="006F5CF5" w:rsidRPr="0069512F">
        <w:t>FDR.</w:t>
      </w:r>
      <w:r w:rsidR="00C84A4E" w:rsidRPr="0069512F">
        <w:rPr>
          <w:vertAlign w:val="superscript"/>
        </w:rPr>
        <w:t>9</w:t>
      </w:r>
    </w:p>
    <w:p w:rsidR="00270D7F" w:rsidRPr="0069512F" w:rsidRDefault="00270D7F" w:rsidP="00270D7F">
      <w:r w:rsidRPr="0069512F">
        <w:t xml:space="preserve">Cellular uptake of </w:t>
      </w:r>
      <w:proofErr w:type="gramStart"/>
      <w:r w:rsidRPr="0069512F">
        <w:t>c(</w:t>
      </w:r>
      <w:proofErr w:type="spellStart"/>
      <w:proofErr w:type="gramEnd"/>
      <w:r w:rsidRPr="0069512F">
        <w:t>RGDfK</w:t>
      </w:r>
      <w:proofErr w:type="spellEnd"/>
      <w:r w:rsidRPr="0069512F">
        <w:t>)-</w:t>
      </w:r>
      <w:proofErr w:type="spellStart"/>
      <w:r w:rsidRPr="0069512F">
        <w:t>Aoa</w:t>
      </w:r>
      <w:proofErr w:type="spellEnd"/>
      <w:r w:rsidRPr="0069512F">
        <w:t>-[</w:t>
      </w:r>
      <w:r w:rsidRPr="0069512F">
        <w:rPr>
          <w:vertAlign w:val="superscript"/>
        </w:rPr>
        <w:t>18</w:t>
      </w:r>
      <w:r w:rsidRPr="0069512F">
        <w:t>F]FDR and c(</w:t>
      </w:r>
      <w:proofErr w:type="spellStart"/>
      <w:r w:rsidRPr="0069512F">
        <w:t>RGDfC</w:t>
      </w:r>
      <w:proofErr w:type="spellEnd"/>
      <w:r w:rsidRPr="0069512F">
        <w:t>)-</w:t>
      </w:r>
      <w:proofErr w:type="spellStart"/>
      <w:r w:rsidRPr="0069512F">
        <w:t>Ahm</w:t>
      </w:r>
      <w:proofErr w:type="spellEnd"/>
      <w:r w:rsidRPr="0069512F">
        <w:t>-[</w:t>
      </w:r>
      <w:r w:rsidRPr="0069512F">
        <w:rPr>
          <w:vertAlign w:val="superscript"/>
        </w:rPr>
        <w:t>18</w:t>
      </w:r>
      <w:r w:rsidRPr="0069512F">
        <w:t xml:space="preserve">F]FDR was assessed in MCF7, </w:t>
      </w:r>
      <w:proofErr w:type="spellStart"/>
      <w:r w:rsidRPr="0069512F">
        <w:t>LNCaP</w:t>
      </w:r>
      <w:proofErr w:type="spellEnd"/>
      <w:r w:rsidRPr="0069512F">
        <w:t xml:space="preserve"> and PC3 cell lines. In both cases the conjugated RGD peptides showed selectivity for PC3 cells, which highly express </w:t>
      </w:r>
      <w:r w:rsidRPr="0069512F">
        <w:rPr>
          <w:color w:val="131413"/>
        </w:rPr>
        <w:t>α</w:t>
      </w:r>
      <w:r w:rsidRPr="0069512F">
        <w:rPr>
          <w:color w:val="131413"/>
          <w:vertAlign w:val="subscript"/>
        </w:rPr>
        <w:t>v</w:t>
      </w:r>
      <w:r w:rsidRPr="0069512F">
        <w:rPr>
          <w:color w:val="131413"/>
        </w:rPr>
        <w:t>β</w:t>
      </w:r>
      <w:r w:rsidRPr="0069512F">
        <w:rPr>
          <w:color w:val="131413"/>
          <w:vertAlign w:val="subscript"/>
        </w:rPr>
        <w:t xml:space="preserve">3 </w:t>
      </w:r>
      <w:r w:rsidRPr="0069512F">
        <w:t xml:space="preserve">integrin. The </w:t>
      </w:r>
      <w:proofErr w:type="gramStart"/>
      <w:r w:rsidRPr="0069512F">
        <w:t>c(</w:t>
      </w:r>
      <w:proofErr w:type="spellStart"/>
      <w:proofErr w:type="gramEnd"/>
      <w:r w:rsidRPr="0069512F">
        <w:t>RGDfC</w:t>
      </w:r>
      <w:proofErr w:type="spellEnd"/>
      <w:r w:rsidRPr="0069512F">
        <w:t>)-</w:t>
      </w:r>
      <w:proofErr w:type="spellStart"/>
      <w:r w:rsidRPr="0069512F">
        <w:t>Aoa</w:t>
      </w:r>
      <w:proofErr w:type="spellEnd"/>
      <w:r w:rsidRPr="0069512F">
        <w:t>-[</w:t>
      </w:r>
      <w:r w:rsidRPr="0069512F">
        <w:rPr>
          <w:vertAlign w:val="superscript"/>
        </w:rPr>
        <w:t>18</w:t>
      </w:r>
      <w:r w:rsidRPr="0069512F">
        <w:t>F]-FDR gave the better uptake.  In conclusion, the study demonstrates that [</w:t>
      </w:r>
      <w:r w:rsidRPr="0069512F">
        <w:rPr>
          <w:vertAlign w:val="superscript"/>
        </w:rPr>
        <w:t>18</w:t>
      </w:r>
      <w:r w:rsidRPr="0069512F">
        <w:t>F</w:t>
      </w:r>
      <w:proofErr w:type="gramStart"/>
      <w:r w:rsidRPr="0069512F">
        <w:t>]FDR</w:t>
      </w:r>
      <w:proofErr w:type="gramEnd"/>
      <w:r w:rsidRPr="0069512F">
        <w:t xml:space="preserve"> is an easily accessible and efficient conjugation ligand for RGD peptides. Its role could clearly be extended to PET radiolabelling studies with other bespoke bioactive peptides.</w:t>
      </w:r>
    </w:p>
    <w:p w:rsidR="00795B7D" w:rsidRPr="0069512F" w:rsidRDefault="00795B7D" w:rsidP="00682EE4">
      <w:pPr>
        <w:pStyle w:val="08ArticleText"/>
      </w:pPr>
    </w:p>
    <w:p w:rsidR="00E64C22" w:rsidRPr="0069512F" w:rsidRDefault="00E64C22" w:rsidP="00F55514">
      <w:pPr>
        <w:rPr>
          <w:b/>
        </w:rPr>
      </w:pPr>
      <w:r w:rsidRPr="0069512F">
        <w:rPr>
          <w:b/>
        </w:rPr>
        <w:t xml:space="preserve">Experimental </w:t>
      </w:r>
    </w:p>
    <w:p w:rsidR="00E64C22" w:rsidRPr="0069512F" w:rsidRDefault="00E64C22"/>
    <w:p w:rsidR="008E495B" w:rsidRPr="0069512F" w:rsidRDefault="008E495B" w:rsidP="008E495B">
      <w:pPr>
        <w:pStyle w:val="08ArticleText"/>
        <w:rPr>
          <w:b/>
        </w:rPr>
      </w:pPr>
      <w:r w:rsidRPr="0069512F">
        <w:rPr>
          <w:b/>
        </w:rPr>
        <w:t>General</w:t>
      </w:r>
    </w:p>
    <w:p w:rsidR="00FC4ADE" w:rsidRPr="0069512F" w:rsidRDefault="00FC4ADE" w:rsidP="00FC4ADE">
      <w:r w:rsidRPr="0069512F">
        <w:t xml:space="preserve">All reagents and solvents were of highest grade from commercial sources, unless otherwise specified. Peptide </w:t>
      </w:r>
      <w:proofErr w:type="gramStart"/>
      <w:r w:rsidRPr="0069512F">
        <w:t>c(</w:t>
      </w:r>
      <w:proofErr w:type="spellStart"/>
      <w:proofErr w:type="gramEnd"/>
      <w:r w:rsidRPr="0069512F">
        <w:t>RGDfC</w:t>
      </w:r>
      <w:proofErr w:type="spellEnd"/>
      <w:r w:rsidRPr="0069512F">
        <w:t xml:space="preserve">) was purchased from Peptides International, USA and </w:t>
      </w:r>
      <w:proofErr w:type="spellStart"/>
      <w:r w:rsidRPr="0069512F">
        <w:t>ChinaPeptides</w:t>
      </w:r>
      <w:proofErr w:type="spellEnd"/>
      <w:r w:rsidRPr="0069512F">
        <w:t xml:space="preserve">. FDR and </w:t>
      </w:r>
      <w:r w:rsidRPr="0069512F">
        <w:rPr>
          <w:i/>
        </w:rPr>
        <w:t>N</w:t>
      </w:r>
      <w:r w:rsidRPr="0069512F">
        <w:t>-(6-aminoxyhexyl</w:t>
      </w:r>
      <w:proofErr w:type="gramStart"/>
      <w:r w:rsidRPr="0069512F">
        <w:t>)</w:t>
      </w:r>
      <w:proofErr w:type="spellStart"/>
      <w:r w:rsidRPr="0069512F">
        <w:t>maleimide</w:t>
      </w:r>
      <w:proofErr w:type="spellEnd"/>
      <w:proofErr w:type="gramEnd"/>
      <w:r w:rsidRPr="0069512F">
        <w:t xml:space="preserve"> hydrochloride (</w:t>
      </w:r>
      <w:proofErr w:type="spellStart"/>
      <w:r w:rsidRPr="0069512F">
        <w:t>Ahm</w:t>
      </w:r>
      <w:proofErr w:type="spellEnd"/>
      <w:r w:rsidRPr="0069512F">
        <w:t>) were prepared as previously described.</w:t>
      </w:r>
      <w:r w:rsidR="00C84A4E" w:rsidRPr="0069512F">
        <w:rPr>
          <w:vertAlign w:val="superscript"/>
        </w:rPr>
        <w:t>9</w:t>
      </w:r>
      <w:r w:rsidRPr="0069512F">
        <w:rPr>
          <w:rFonts w:ascii="TimesNewRoman" w:hAnsi="TimesNewRoman" w:cs="TimesNewRoman"/>
          <w:sz w:val="24"/>
          <w:szCs w:val="24"/>
          <w:vertAlign w:val="superscript"/>
        </w:rPr>
        <w:t xml:space="preserve"> </w:t>
      </w:r>
      <w:r w:rsidRPr="0069512F">
        <w:t xml:space="preserve">6-Deoxy-6-fluoro-glucopyranose (6-FDG) was prepared by hydrolysis of the fully acetylated precursor. Normal phase column chromatography was performed using silica gel 60 (40–63 µm). NMR spectra were recorded on </w:t>
      </w:r>
      <w:proofErr w:type="spellStart"/>
      <w:r w:rsidRPr="0069512F">
        <w:t>Bruker</w:t>
      </w:r>
      <w:proofErr w:type="spellEnd"/>
      <w:r w:rsidRPr="0069512F">
        <w:t xml:space="preserve"> Advance 300, 400 or 500 instruments. </w:t>
      </w:r>
      <w:r w:rsidRPr="0069512F">
        <w:rPr>
          <w:vertAlign w:val="superscript"/>
        </w:rPr>
        <w:t>1</w:t>
      </w:r>
      <w:r w:rsidRPr="0069512F">
        <w:t xml:space="preserve">H and </w:t>
      </w:r>
      <w:r w:rsidRPr="0069512F">
        <w:rPr>
          <w:vertAlign w:val="superscript"/>
        </w:rPr>
        <w:t>13</w:t>
      </w:r>
      <w:r w:rsidRPr="0069512F">
        <w:t xml:space="preserve">C NMR spectra were recorded using </w:t>
      </w:r>
      <w:proofErr w:type="spellStart"/>
      <w:r w:rsidRPr="0069512F">
        <w:t>deuterated</w:t>
      </w:r>
      <w:proofErr w:type="spellEnd"/>
      <w:r w:rsidRPr="0069512F">
        <w:t xml:space="preserve"> solvent as the lock and residual solvent as the internal standard. </w:t>
      </w:r>
      <w:r w:rsidRPr="0069512F">
        <w:rPr>
          <w:vertAlign w:val="superscript"/>
        </w:rPr>
        <w:t>19</w:t>
      </w:r>
      <w:r w:rsidRPr="0069512F">
        <w:t>F NMR spectra were referenced to CFCl</w:t>
      </w:r>
      <w:r w:rsidRPr="0069512F">
        <w:rPr>
          <w:vertAlign w:val="subscript"/>
        </w:rPr>
        <w:t>3</w:t>
      </w:r>
      <w:r w:rsidRPr="0069512F">
        <w:t xml:space="preserve"> as the external standard. Chemical shifts are reported in parts per million (ppm) and coupling constants (</w:t>
      </w:r>
      <w:r w:rsidRPr="0069512F">
        <w:rPr>
          <w:i/>
          <w:iCs/>
        </w:rPr>
        <w:t>J</w:t>
      </w:r>
      <w:r w:rsidRPr="0069512F">
        <w:t xml:space="preserve">) are given in Hertz (Hz).The abbreviations for the multiplicity of the proton, carbon and fluorine signals are as follows: s singlet, d doublet, </w:t>
      </w:r>
      <w:proofErr w:type="spellStart"/>
      <w:r w:rsidRPr="0069512F">
        <w:t>dd</w:t>
      </w:r>
      <w:proofErr w:type="spellEnd"/>
      <w:r w:rsidRPr="0069512F">
        <w:t xml:space="preserve"> doublet of doublets, </w:t>
      </w:r>
      <w:proofErr w:type="spellStart"/>
      <w:r w:rsidRPr="0069512F">
        <w:t>ddd</w:t>
      </w:r>
      <w:proofErr w:type="spellEnd"/>
      <w:r w:rsidRPr="0069512F">
        <w:t xml:space="preserve"> doublet of doublet of doublets, triplet, </w:t>
      </w:r>
      <w:proofErr w:type="spellStart"/>
      <w:r w:rsidRPr="0069512F">
        <w:t>dt</w:t>
      </w:r>
      <w:proofErr w:type="spellEnd"/>
      <w:r w:rsidRPr="0069512F">
        <w:t xml:space="preserve"> double triplets, q quartet, m </w:t>
      </w:r>
      <w:proofErr w:type="spellStart"/>
      <w:r w:rsidRPr="0069512F">
        <w:t>multiplet</w:t>
      </w:r>
      <w:proofErr w:type="spellEnd"/>
      <w:r w:rsidRPr="0069512F">
        <w:t xml:space="preserve">, </w:t>
      </w:r>
      <w:proofErr w:type="spellStart"/>
      <w:r w:rsidRPr="0069512F">
        <w:t>br</w:t>
      </w:r>
      <w:proofErr w:type="spellEnd"/>
      <w:r w:rsidRPr="0069512F">
        <w:t xml:space="preserve"> s broad singlet. When necessary, resonances were assigned using two-dimensional experiments (COSY, TOCSY, HMBC and HSQC). Mass analyses were recorded on a </w:t>
      </w:r>
      <w:proofErr w:type="spellStart"/>
      <w:r w:rsidRPr="0069512F">
        <w:t>Micromass</w:t>
      </w:r>
      <w:proofErr w:type="spellEnd"/>
      <w:r w:rsidRPr="0069512F">
        <w:t xml:space="preserve"> LCT TOF mass spectrometer using ESI in positive mode</w:t>
      </w:r>
      <w:r w:rsidRPr="0069512F">
        <w:rPr>
          <w:sz w:val="24"/>
          <w:szCs w:val="24"/>
        </w:rPr>
        <w:t xml:space="preserve">. </w:t>
      </w:r>
      <w:r w:rsidRPr="0069512F">
        <w:t xml:space="preserve">HPLC analyses/semi-preparations were performed using a </w:t>
      </w:r>
      <w:proofErr w:type="spellStart"/>
      <w:r w:rsidRPr="0069512F">
        <w:rPr>
          <w:color w:val="000000"/>
        </w:rPr>
        <w:t>Prostar</w:t>
      </w:r>
      <w:proofErr w:type="spellEnd"/>
      <w:r w:rsidRPr="0069512F">
        <w:rPr>
          <w:color w:val="000000"/>
        </w:rPr>
        <w:t xml:space="preserve"> 325 or Shimadzu prominence or Agilent 1200 HPLC system with reverse phase column as indicated in individual experiment. HPLC analyses of radioactive compounds where performed using a Shimadzu Co. (Kyoto, Japan) HPLC system equipped with a SPD-M20A Prominence DAD UV detector (Shimadzu, Japan) and </w:t>
      </w:r>
      <w:proofErr w:type="spellStart"/>
      <w:r w:rsidRPr="0069512F">
        <w:rPr>
          <w:color w:val="000000"/>
        </w:rPr>
        <w:t>NaI</w:t>
      </w:r>
      <w:proofErr w:type="spellEnd"/>
      <w:r w:rsidRPr="0069512F">
        <w:rPr>
          <w:color w:val="000000"/>
        </w:rPr>
        <w:t xml:space="preserve"> radio-detector (Berthold Technologies, Bad Wildbad, Germany) using a </w:t>
      </w:r>
      <w:proofErr w:type="spellStart"/>
      <w:r w:rsidRPr="0069512F">
        <w:rPr>
          <w:color w:val="000000"/>
        </w:rPr>
        <w:t>Phenomenex</w:t>
      </w:r>
      <w:proofErr w:type="spellEnd"/>
      <w:r w:rsidRPr="0069512F">
        <w:rPr>
          <w:color w:val="000000"/>
        </w:rPr>
        <w:t xml:space="preserve"> Luna C-18(2) analytical column (250 x 4.6 mm, 5 </w:t>
      </w:r>
      <w:proofErr w:type="spellStart"/>
      <w:r w:rsidRPr="0069512F">
        <w:rPr>
          <w:color w:val="000000"/>
        </w:rPr>
        <w:t>μm</w:t>
      </w:r>
      <w:proofErr w:type="spellEnd"/>
      <w:r w:rsidRPr="0069512F">
        <w:rPr>
          <w:color w:val="000000"/>
        </w:rPr>
        <w:t xml:space="preserve">, 100 A) equipped with the corresponding guard column, 0.1% TFA in ACN (solvent A) and 0.1% TFA in water (solvent B), flow rate of 1 mL/min and the following linear gradient: 100% solvent B for 4 min, then from 0% to 60% of solvent A in 10 min and finally changing to 95% solvent A </w:t>
      </w:r>
      <w:r w:rsidRPr="0069512F">
        <w:rPr>
          <w:color w:val="000000"/>
        </w:rPr>
        <w:lastRenderedPageBreak/>
        <w:t xml:space="preserve">to flush the column. Semi-prep HPLC purification of radioactive compounds were performed using a </w:t>
      </w:r>
      <w:proofErr w:type="spellStart"/>
      <w:r w:rsidRPr="0069512F">
        <w:rPr>
          <w:color w:val="000000"/>
        </w:rPr>
        <w:t>Gynkotek</w:t>
      </w:r>
      <w:proofErr w:type="spellEnd"/>
      <w:r w:rsidRPr="0069512F">
        <w:rPr>
          <w:color w:val="000000"/>
        </w:rPr>
        <w:t xml:space="preserve"> HPLC system consisting of a gradient pump (P580), column oven (STHS8S) and variable UV detector (UVD340S) coupled in series with a BIOSCAN </w:t>
      </w:r>
      <w:proofErr w:type="spellStart"/>
      <w:r w:rsidRPr="0069512F">
        <w:rPr>
          <w:color w:val="000000"/>
        </w:rPr>
        <w:t>NaI</w:t>
      </w:r>
      <w:proofErr w:type="spellEnd"/>
      <w:r w:rsidRPr="0069512F">
        <w:rPr>
          <w:color w:val="000000"/>
        </w:rPr>
        <w:t xml:space="preserve"> detector (B-FC-3200) and equipped with a </w:t>
      </w:r>
      <w:proofErr w:type="spellStart"/>
      <w:r w:rsidRPr="0069512F">
        <w:rPr>
          <w:color w:val="000000"/>
        </w:rPr>
        <w:t>Phenomenex</w:t>
      </w:r>
      <w:proofErr w:type="spellEnd"/>
      <w:r w:rsidRPr="0069512F">
        <w:rPr>
          <w:color w:val="000000"/>
        </w:rPr>
        <w:t xml:space="preserve"> Luna C-18(2) semi-prep column (250 x 100 mm, 5 </w:t>
      </w:r>
      <w:proofErr w:type="spellStart"/>
      <w:r w:rsidRPr="0069512F">
        <w:rPr>
          <w:color w:val="000000"/>
        </w:rPr>
        <w:t>μm</w:t>
      </w:r>
      <w:proofErr w:type="spellEnd"/>
      <w:r w:rsidRPr="0069512F">
        <w:rPr>
          <w:color w:val="000000"/>
        </w:rPr>
        <w:t xml:space="preserve">, 100 A). The dose calibrators used to measure doses were CAPINTEC CRC 15R and CAPINTEC CRC 15PET.  </w:t>
      </w:r>
    </w:p>
    <w:p w:rsidR="00FC4ADE" w:rsidRPr="0069512F" w:rsidRDefault="00FC4ADE" w:rsidP="00FC4ADE">
      <w:proofErr w:type="gramStart"/>
      <w:r w:rsidRPr="0069512F">
        <w:rPr>
          <w:i/>
        </w:rPr>
        <w:t>Binding affinity tests.</w:t>
      </w:r>
      <w:proofErr w:type="gramEnd"/>
      <w:r w:rsidRPr="0069512F">
        <w:t xml:space="preserve"> Binding affinity of cold </w:t>
      </w:r>
      <w:proofErr w:type="spellStart"/>
      <w:r w:rsidRPr="0069512F">
        <w:t>bioconjugates</w:t>
      </w:r>
      <w:proofErr w:type="spellEnd"/>
      <w:r w:rsidRPr="0069512F">
        <w:t xml:space="preserve"> to purified </w:t>
      </w:r>
      <w:r w:rsidRPr="0069512F">
        <w:rPr>
          <w:color w:val="131413"/>
        </w:rPr>
        <w:t>α</w:t>
      </w:r>
      <w:r w:rsidRPr="0069512F">
        <w:rPr>
          <w:color w:val="131413"/>
          <w:vertAlign w:val="subscript"/>
        </w:rPr>
        <w:t>v</w:t>
      </w:r>
      <w:r w:rsidRPr="0069512F">
        <w:rPr>
          <w:color w:val="131413"/>
        </w:rPr>
        <w:t>β</w:t>
      </w:r>
      <w:r w:rsidRPr="0069512F">
        <w:rPr>
          <w:color w:val="131413"/>
          <w:vertAlign w:val="subscript"/>
        </w:rPr>
        <w:t xml:space="preserve">3 </w:t>
      </w:r>
      <w:r w:rsidRPr="0069512F">
        <w:t>integrin was determined by ELISA as described previously.</w:t>
      </w:r>
      <w:r w:rsidR="00EC1DEC" w:rsidRPr="0069512F">
        <w:rPr>
          <w:vertAlign w:val="superscript"/>
        </w:rPr>
        <w:t>25</w:t>
      </w:r>
      <w:r w:rsidRPr="0069512F">
        <w:t xml:space="preserve"> </w:t>
      </w:r>
    </w:p>
    <w:p w:rsidR="00FC4ADE" w:rsidRPr="0069512F" w:rsidRDefault="00FC4ADE" w:rsidP="00FC4ADE">
      <w:pPr>
        <w:rPr>
          <w:i/>
        </w:rPr>
      </w:pPr>
      <w:r w:rsidRPr="0069512F">
        <w:rPr>
          <w:i/>
        </w:rPr>
        <w:t>Cell experiments</w:t>
      </w:r>
    </w:p>
    <w:p w:rsidR="00FC4ADE" w:rsidRPr="0069512F" w:rsidRDefault="00FC4ADE" w:rsidP="00FC4ADE">
      <w:r w:rsidRPr="0069512F">
        <w:rPr>
          <w:bCs/>
        </w:rPr>
        <w:t xml:space="preserve">MCF7, </w:t>
      </w:r>
      <w:proofErr w:type="spellStart"/>
      <w:r w:rsidRPr="0069512F">
        <w:rPr>
          <w:bCs/>
        </w:rPr>
        <w:t>LNCaP</w:t>
      </w:r>
      <w:proofErr w:type="spellEnd"/>
      <w:r w:rsidRPr="0069512F">
        <w:rPr>
          <w:bCs/>
        </w:rPr>
        <w:t xml:space="preserve"> and PC3 cells were purchased from ATCC and confirmed as authentic and contamination-free. </w:t>
      </w:r>
      <w:r w:rsidRPr="0069512F">
        <w:t xml:space="preserve">Cell </w:t>
      </w:r>
      <w:proofErr w:type="spellStart"/>
      <w:r w:rsidRPr="0069512F">
        <w:t>characterisation</w:t>
      </w:r>
      <w:proofErr w:type="spellEnd"/>
      <w:r w:rsidRPr="0069512F">
        <w:t xml:space="preserve"> for </w:t>
      </w:r>
      <w:r w:rsidRPr="0069512F">
        <w:rPr>
          <w:color w:val="131413"/>
        </w:rPr>
        <w:t>α</w:t>
      </w:r>
      <w:r w:rsidRPr="0069512F">
        <w:rPr>
          <w:color w:val="131413"/>
          <w:vertAlign w:val="subscript"/>
        </w:rPr>
        <w:t>v</w:t>
      </w:r>
      <w:r w:rsidRPr="0069512F">
        <w:rPr>
          <w:color w:val="131413"/>
        </w:rPr>
        <w:t>β</w:t>
      </w:r>
      <w:r w:rsidRPr="0069512F">
        <w:rPr>
          <w:color w:val="131413"/>
          <w:vertAlign w:val="subscript"/>
        </w:rPr>
        <w:t xml:space="preserve">3 </w:t>
      </w:r>
      <w:r w:rsidRPr="0069512F">
        <w:t xml:space="preserve">expression on MCF7, </w:t>
      </w:r>
      <w:proofErr w:type="spellStart"/>
      <w:r w:rsidRPr="0069512F">
        <w:t>LNCaP</w:t>
      </w:r>
      <w:proofErr w:type="spellEnd"/>
      <w:r w:rsidRPr="0069512F">
        <w:t xml:space="preserve"> and PC3 was determined by flow </w:t>
      </w:r>
      <w:proofErr w:type="spellStart"/>
      <w:r w:rsidRPr="0069512F">
        <w:t>cytometry</w:t>
      </w:r>
      <w:proofErr w:type="spellEnd"/>
      <w:r w:rsidRPr="0069512F">
        <w:t xml:space="preserve"> analysis essentially as previously described.</w:t>
      </w:r>
      <w:r w:rsidR="00DF2F27" w:rsidRPr="0069512F">
        <w:rPr>
          <w:vertAlign w:val="superscript"/>
        </w:rPr>
        <w:t>24</w:t>
      </w:r>
      <w:r w:rsidRPr="0069512F">
        <w:t xml:space="preserve"> An anti-</w:t>
      </w:r>
      <w:r w:rsidRPr="0069512F">
        <w:rPr>
          <w:color w:val="131413"/>
        </w:rPr>
        <w:t>α</w:t>
      </w:r>
      <w:r w:rsidRPr="0069512F">
        <w:rPr>
          <w:color w:val="131413"/>
          <w:vertAlign w:val="subscript"/>
        </w:rPr>
        <w:t>v</w:t>
      </w:r>
      <w:r w:rsidRPr="0069512F">
        <w:rPr>
          <w:color w:val="131413"/>
        </w:rPr>
        <w:t>β</w:t>
      </w:r>
      <w:r w:rsidRPr="0069512F">
        <w:rPr>
          <w:color w:val="131413"/>
          <w:vertAlign w:val="subscript"/>
        </w:rPr>
        <w:t xml:space="preserve">3 </w:t>
      </w:r>
      <w:r w:rsidRPr="0069512F">
        <w:t>primary antibody (LM609, Millipore) was used at 1:100 dilution and detected with an Alexa-</w:t>
      </w:r>
      <w:proofErr w:type="spellStart"/>
      <w:r w:rsidRPr="0069512F">
        <w:t>fluor</w:t>
      </w:r>
      <w:proofErr w:type="spellEnd"/>
      <w:r w:rsidRPr="0069512F">
        <w:t xml:space="preserve"> 488 labelled goat anti-mouse secondary antibody (</w:t>
      </w:r>
      <w:proofErr w:type="spellStart"/>
      <w:r w:rsidRPr="0069512F">
        <w:t>ThermoFisher</w:t>
      </w:r>
      <w:proofErr w:type="spellEnd"/>
      <w:r w:rsidRPr="0069512F">
        <w:t xml:space="preserve"> scientific) at 1:500 dilution. Stained cells were detected on a FACS </w:t>
      </w:r>
      <w:proofErr w:type="spellStart"/>
      <w:r w:rsidRPr="0069512F">
        <w:t>calibur</w:t>
      </w:r>
      <w:proofErr w:type="spellEnd"/>
      <w:r w:rsidRPr="0069512F">
        <w:t xml:space="preserve"> flow cytometer (Becton Dickinson). Alexa-</w:t>
      </w:r>
      <w:proofErr w:type="spellStart"/>
      <w:r w:rsidRPr="0069512F">
        <w:t>fluor</w:t>
      </w:r>
      <w:proofErr w:type="spellEnd"/>
      <w:r w:rsidRPr="0069512F">
        <w:t xml:space="preserve"> secondary antibody was incubated with cells in the absence of primary antibody to determine background cell fluorescence.</w:t>
      </w:r>
    </w:p>
    <w:p w:rsidR="00FC4ADE" w:rsidRPr="0069512F" w:rsidRDefault="00FC4ADE" w:rsidP="00FC4ADE">
      <w:r w:rsidRPr="0069512F">
        <w:t>For radiotracer binding experiments, cells were seeded at 0.5 x 10</w:t>
      </w:r>
      <w:r w:rsidRPr="0069512F">
        <w:rPr>
          <w:vertAlign w:val="superscript"/>
        </w:rPr>
        <w:t>5</w:t>
      </w:r>
      <w:r w:rsidRPr="0069512F">
        <w:t xml:space="preserve"> cells in 60mm plates and cultured for 2-3 days to approximately 90% </w:t>
      </w:r>
      <w:proofErr w:type="spellStart"/>
      <w:r w:rsidRPr="0069512F">
        <w:t>confluency</w:t>
      </w:r>
      <w:proofErr w:type="spellEnd"/>
      <w:r w:rsidRPr="0069512F">
        <w:t>. Medium was as</w:t>
      </w:r>
      <w:r w:rsidRPr="0069512F">
        <w:rPr>
          <w:lang w:eastAsia="en-GB"/>
        </w:rPr>
        <w:t>pirated and replace with 4ml of fresh RPMI supplemented with 1mM MnCl</w:t>
      </w:r>
      <w:r w:rsidRPr="0069512F">
        <w:rPr>
          <w:vertAlign w:val="subscript"/>
          <w:lang w:eastAsia="en-GB"/>
        </w:rPr>
        <w:t>2</w:t>
      </w:r>
      <w:r w:rsidRPr="0069512F">
        <w:rPr>
          <w:lang w:eastAsia="en-GB"/>
        </w:rPr>
        <w:t>. [</w:t>
      </w:r>
      <w:r w:rsidRPr="0069512F">
        <w:rPr>
          <w:vertAlign w:val="superscript"/>
          <w:lang w:eastAsia="en-GB"/>
        </w:rPr>
        <w:t>18</w:t>
      </w:r>
      <w:r w:rsidRPr="0069512F">
        <w:rPr>
          <w:lang w:eastAsia="en-GB"/>
        </w:rPr>
        <w:t xml:space="preserve">F]-labelled RGD peptides (approximately 0.5MBq) was added/plate and incubated at 37ºC for 1h in the presence or absence of 10µM cold </w:t>
      </w:r>
      <w:proofErr w:type="spellStart"/>
      <w:r w:rsidRPr="0069512F">
        <w:rPr>
          <w:lang w:eastAsia="en-GB"/>
        </w:rPr>
        <w:t>cRGDfK</w:t>
      </w:r>
      <w:proofErr w:type="spellEnd"/>
      <w:r w:rsidRPr="0069512F">
        <w:rPr>
          <w:lang w:eastAsia="en-GB"/>
        </w:rPr>
        <w:t xml:space="preserve"> peptide. </w:t>
      </w:r>
      <w:r w:rsidRPr="0069512F">
        <w:rPr>
          <w:bCs/>
        </w:rPr>
        <w:t xml:space="preserve">Cells were </w:t>
      </w:r>
      <w:r w:rsidRPr="0069512F">
        <w:t>washed 5 times with ice-cold PBS, to remove unincorporated radioactivity, then detached from plates with 0.5ml Trypsin/EDTA, prior to addition of 0.5mlmedium and transfer into microfuge tubes. [</w:t>
      </w:r>
      <w:r w:rsidRPr="0069512F">
        <w:rPr>
          <w:vertAlign w:val="superscript"/>
        </w:rPr>
        <w:t>18</w:t>
      </w:r>
      <w:r w:rsidRPr="0069512F">
        <w:t>F]RGD binding to cells was measured using a well counter with a Nuclear Instruments (Oakland UK) interface until at least 1000 counts were accumulated. Cells were then pelleted by centrifugation (200g for 5min), and protein content measured using the BCA protein assay. [</w:t>
      </w:r>
      <w:r w:rsidRPr="0069512F">
        <w:rPr>
          <w:vertAlign w:val="superscript"/>
        </w:rPr>
        <w:t>18</w:t>
      </w:r>
      <w:r w:rsidRPr="0069512F">
        <w:t xml:space="preserve">F]RGD binding in each plate was expressed as a function of the radioactivity added/plate and </w:t>
      </w:r>
      <w:proofErr w:type="spellStart"/>
      <w:r w:rsidRPr="0069512F">
        <w:t>normalised</w:t>
      </w:r>
      <w:proofErr w:type="spellEnd"/>
      <w:r w:rsidRPr="0069512F">
        <w:t xml:space="preserve"> for protein content.</w:t>
      </w:r>
    </w:p>
    <w:p w:rsidR="00293415" w:rsidRPr="0069512F" w:rsidRDefault="00293415" w:rsidP="00FC4ADE">
      <w:pPr>
        <w:rPr>
          <w:rFonts w:ascii="TimesNewRoman,Bold" w:hAnsi="TimesNewRoman,Bold" w:cs="TimesNewRoman,Bold"/>
          <w:b/>
          <w:bCs/>
          <w:sz w:val="24"/>
          <w:szCs w:val="24"/>
        </w:rPr>
      </w:pPr>
    </w:p>
    <w:p w:rsidR="00FC4ADE" w:rsidRPr="0069512F" w:rsidRDefault="00FC4ADE" w:rsidP="00FC4ADE">
      <w:r w:rsidRPr="0069512F">
        <w:rPr>
          <w:i/>
          <w:iCs/>
        </w:rPr>
        <w:t xml:space="preserve">Cold </w:t>
      </w:r>
      <w:proofErr w:type="spellStart"/>
      <w:r w:rsidRPr="0069512F">
        <w:rPr>
          <w:i/>
          <w:iCs/>
        </w:rPr>
        <w:t>bioconjugation</w:t>
      </w:r>
      <w:proofErr w:type="spellEnd"/>
      <w:r w:rsidRPr="0069512F">
        <w:rPr>
          <w:i/>
          <w:iCs/>
        </w:rPr>
        <w:t xml:space="preserve"> of </w:t>
      </w:r>
      <w:proofErr w:type="gramStart"/>
      <w:r w:rsidRPr="0069512F">
        <w:rPr>
          <w:i/>
          <w:iCs/>
        </w:rPr>
        <w:t>c(</w:t>
      </w:r>
      <w:proofErr w:type="spellStart"/>
      <w:proofErr w:type="gramEnd"/>
      <w:r w:rsidRPr="0069512F">
        <w:rPr>
          <w:i/>
          <w:iCs/>
        </w:rPr>
        <w:t>RGDfC</w:t>
      </w:r>
      <w:proofErr w:type="spellEnd"/>
      <w:r w:rsidRPr="0069512F">
        <w:rPr>
          <w:i/>
          <w:iCs/>
        </w:rPr>
        <w:t>)-</w:t>
      </w:r>
      <w:proofErr w:type="spellStart"/>
      <w:r w:rsidRPr="0069512F">
        <w:rPr>
          <w:i/>
          <w:iCs/>
        </w:rPr>
        <w:t>Ahm</w:t>
      </w:r>
      <w:proofErr w:type="spellEnd"/>
      <w:r w:rsidRPr="0069512F">
        <w:rPr>
          <w:i/>
          <w:iCs/>
        </w:rPr>
        <w:t xml:space="preserve"> with various sugars</w:t>
      </w:r>
    </w:p>
    <w:p w:rsidR="00FC4ADE" w:rsidRPr="0069512F" w:rsidRDefault="00FC4ADE" w:rsidP="00FC4ADE">
      <w:r w:rsidRPr="0069512F">
        <w:rPr>
          <w:iCs/>
        </w:rPr>
        <w:t xml:space="preserve">A fresh solution of </w:t>
      </w:r>
      <w:proofErr w:type="spellStart"/>
      <w:r w:rsidRPr="0069512F">
        <w:rPr>
          <w:iCs/>
        </w:rPr>
        <w:t>Ahm</w:t>
      </w:r>
      <w:proofErr w:type="spellEnd"/>
      <w:r w:rsidRPr="0069512F">
        <w:rPr>
          <w:iCs/>
        </w:rPr>
        <w:t xml:space="preserve"> (179 µL, 44 </w:t>
      </w:r>
      <w:proofErr w:type="spellStart"/>
      <w:r w:rsidRPr="0069512F">
        <w:rPr>
          <w:iCs/>
        </w:rPr>
        <w:t>mM</w:t>
      </w:r>
      <w:proofErr w:type="spellEnd"/>
      <w:r w:rsidRPr="0069512F">
        <w:rPr>
          <w:iCs/>
        </w:rPr>
        <w:t>, 7.88 µ</w:t>
      </w:r>
      <w:proofErr w:type="spellStart"/>
      <w:r w:rsidRPr="0069512F">
        <w:rPr>
          <w:iCs/>
        </w:rPr>
        <w:t>mol</w:t>
      </w:r>
      <w:proofErr w:type="spellEnd"/>
      <w:r w:rsidRPr="0069512F">
        <w:rPr>
          <w:iCs/>
        </w:rPr>
        <w:t>) in</w:t>
      </w:r>
      <w:r w:rsidRPr="0069512F">
        <w:rPr>
          <w:i/>
          <w:iCs/>
        </w:rPr>
        <w:t xml:space="preserve"> </w:t>
      </w:r>
      <w:r w:rsidRPr="0069512F">
        <w:rPr>
          <w:iCs/>
        </w:rPr>
        <w:t>degassed water</w:t>
      </w:r>
      <w:r w:rsidRPr="0069512F">
        <w:rPr>
          <w:i/>
          <w:iCs/>
        </w:rPr>
        <w:t xml:space="preserve"> </w:t>
      </w:r>
      <w:r w:rsidRPr="0069512F">
        <w:rPr>
          <w:iCs/>
        </w:rPr>
        <w:t xml:space="preserve">was added to an Eppendorf tube containing </w:t>
      </w:r>
      <w:proofErr w:type="gramStart"/>
      <w:r w:rsidRPr="0069512F">
        <w:rPr>
          <w:iCs/>
        </w:rPr>
        <w:t>c(</w:t>
      </w:r>
      <w:proofErr w:type="spellStart"/>
      <w:proofErr w:type="gramEnd"/>
      <w:r w:rsidRPr="0069512F">
        <w:rPr>
          <w:iCs/>
        </w:rPr>
        <w:t>RGDfC</w:t>
      </w:r>
      <w:proofErr w:type="spellEnd"/>
      <w:r w:rsidRPr="0069512F">
        <w:rPr>
          <w:iCs/>
        </w:rPr>
        <w:t>) (5.0 mg, 7.84 µ</w:t>
      </w:r>
      <w:proofErr w:type="spellStart"/>
      <w:r w:rsidRPr="0069512F">
        <w:rPr>
          <w:iCs/>
        </w:rPr>
        <w:t>mol</w:t>
      </w:r>
      <w:proofErr w:type="spellEnd"/>
      <w:r w:rsidRPr="0069512F">
        <w:rPr>
          <w:iCs/>
        </w:rPr>
        <w:t xml:space="preserve">). The mixture was mixed well with the pipette tip and incubated at 25°C for 20 min. HPLC monitoring indicated that the reaction reached to completion. An aliquot of the resultant solution of </w:t>
      </w:r>
      <w:proofErr w:type="gramStart"/>
      <w:r w:rsidRPr="0069512F">
        <w:rPr>
          <w:iCs/>
        </w:rPr>
        <w:t>c(</w:t>
      </w:r>
      <w:proofErr w:type="spellStart"/>
      <w:proofErr w:type="gramEnd"/>
      <w:r w:rsidRPr="0069512F">
        <w:rPr>
          <w:iCs/>
        </w:rPr>
        <w:t>RGDfC</w:t>
      </w:r>
      <w:proofErr w:type="spellEnd"/>
      <w:r w:rsidRPr="0069512F">
        <w:rPr>
          <w:iCs/>
        </w:rPr>
        <w:t>)-</w:t>
      </w:r>
      <w:proofErr w:type="spellStart"/>
      <w:r w:rsidRPr="0069512F">
        <w:rPr>
          <w:iCs/>
        </w:rPr>
        <w:t>Ahm</w:t>
      </w:r>
      <w:proofErr w:type="spellEnd"/>
      <w:r w:rsidRPr="0069512F">
        <w:rPr>
          <w:iCs/>
        </w:rPr>
        <w:t xml:space="preserve"> (20 µL, 44 </w:t>
      </w:r>
      <w:proofErr w:type="spellStart"/>
      <w:r w:rsidRPr="0069512F">
        <w:rPr>
          <w:iCs/>
        </w:rPr>
        <w:t>mM</w:t>
      </w:r>
      <w:proofErr w:type="spellEnd"/>
      <w:r w:rsidRPr="0069512F">
        <w:rPr>
          <w:iCs/>
        </w:rPr>
        <w:t>, 0.88 µ</w:t>
      </w:r>
      <w:proofErr w:type="spellStart"/>
      <w:r w:rsidRPr="0069512F">
        <w:rPr>
          <w:iCs/>
        </w:rPr>
        <w:t>mol</w:t>
      </w:r>
      <w:proofErr w:type="spellEnd"/>
      <w:r w:rsidRPr="0069512F">
        <w:rPr>
          <w:iCs/>
        </w:rPr>
        <w:t xml:space="preserve">) was then mixed with a sugar (FDR, 2-FDG, 6-FDG, D-glucose or </w:t>
      </w:r>
      <w:r w:rsidRPr="0069512F">
        <w:rPr>
          <w:i/>
          <w:iCs/>
        </w:rPr>
        <w:t>D</w:t>
      </w:r>
      <w:r w:rsidRPr="0069512F">
        <w:rPr>
          <w:iCs/>
        </w:rPr>
        <w:t xml:space="preserve">-ribose) (20 µL, 44 </w:t>
      </w:r>
      <w:proofErr w:type="spellStart"/>
      <w:r w:rsidRPr="0069512F">
        <w:rPr>
          <w:iCs/>
        </w:rPr>
        <w:t>mM</w:t>
      </w:r>
      <w:proofErr w:type="spellEnd"/>
      <w:r w:rsidRPr="0069512F">
        <w:rPr>
          <w:iCs/>
        </w:rPr>
        <w:t>, 0.88 µ</w:t>
      </w:r>
      <w:proofErr w:type="spellStart"/>
      <w:r w:rsidRPr="0069512F">
        <w:rPr>
          <w:iCs/>
        </w:rPr>
        <w:t>mol</w:t>
      </w:r>
      <w:proofErr w:type="spellEnd"/>
      <w:r w:rsidRPr="0069512F">
        <w:rPr>
          <w:iCs/>
        </w:rPr>
        <w:t>) in NH</w:t>
      </w:r>
      <w:r w:rsidRPr="0069512F">
        <w:rPr>
          <w:iCs/>
          <w:vertAlign w:val="subscript"/>
        </w:rPr>
        <w:t>4</w:t>
      </w:r>
      <w:r w:rsidRPr="0069512F">
        <w:rPr>
          <w:iCs/>
        </w:rPr>
        <w:t xml:space="preserve">OAc buffer (pH = 4.6, 500 </w:t>
      </w:r>
      <w:proofErr w:type="spellStart"/>
      <w:r w:rsidRPr="0069512F">
        <w:rPr>
          <w:iCs/>
        </w:rPr>
        <w:t>mM</w:t>
      </w:r>
      <w:proofErr w:type="spellEnd"/>
      <w:r w:rsidRPr="0069512F">
        <w:rPr>
          <w:iCs/>
        </w:rPr>
        <w:t xml:space="preserve">). The mixture was incubated at 25°C and an aliquot of the sample (2 µL) was taken at the interval of 10 min, 30 min and 60 min respectively and diluted with water (78 µL) for HPLC analysis. Conversion rate to </w:t>
      </w:r>
      <w:proofErr w:type="gramStart"/>
      <w:r w:rsidRPr="0069512F">
        <w:rPr>
          <w:iCs/>
        </w:rPr>
        <w:t>c(</w:t>
      </w:r>
      <w:proofErr w:type="spellStart"/>
      <w:proofErr w:type="gramEnd"/>
      <w:r w:rsidRPr="0069512F">
        <w:rPr>
          <w:iCs/>
        </w:rPr>
        <w:t>RGDfC</w:t>
      </w:r>
      <w:proofErr w:type="spellEnd"/>
      <w:r w:rsidRPr="0069512F">
        <w:rPr>
          <w:iCs/>
        </w:rPr>
        <w:t>)</w:t>
      </w:r>
      <w:r w:rsidR="00293415" w:rsidRPr="0069512F">
        <w:rPr>
          <w:iCs/>
        </w:rPr>
        <w:t>-</w:t>
      </w:r>
      <w:proofErr w:type="spellStart"/>
      <w:r w:rsidR="00293415" w:rsidRPr="0069512F">
        <w:rPr>
          <w:iCs/>
        </w:rPr>
        <w:t>Ahm</w:t>
      </w:r>
      <w:proofErr w:type="spellEnd"/>
      <w:r w:rsidR="00293415" w:rsidRPr="0069512F">
        <w:rPr>
          <w:iCs/>
        </w:rPr>
        <w:t xml:space="preserve">-sugar </w:t>
      </w:r>
      <w:r w:rsidRPr="0069512F">
        <w:rPr>
          <w:iCs/>
        </w:rPr>
        <w:t>was calculated based on the integration of the peak areas of the starting c(</w:t>
      </w:r>
      <w:proofErr w:type="spellStart"/>
      <w:r w:rsidRPr="0069512F">
        <w:rPr>
          <w:iCs/>
        </w:rPr>
        <w:t>RGDfC</w:t>
      </w:r>
      <w:proofErr w:type="spellEnd"/>
      <w:r w:rsidRPr="0069512F">
        <w:rPr>
          <w:iCs/>
        </w:rPr>
        <w:t>)-</w:t>
      </w:r>
      <w:proofErr w:type="spellStart"/>
      <w:r w:rsidRPr="0069512F">
        <w:rPr>
          <w:iCs/>
        </w:rPr>
        <w:t>Ahm</w:t>
      </w:r>
      <w:proofErr w:type="spellEnd"/>
      <w:r w:rsidRPr="0069512F">
        <w:rPr>
          <w:iCs/>
        </w:rPr>
        <w:t xml:space="preserve"> and the product c(</w:t>
      </w:r>
      <w:proofErr w:type="spellStart"/>
      <w:r w:rsidRPr="0069512F">
        <w:rPr>
          <w:iCs/>
        </w:rPr>
        <w:t>RGDfC</w:t>
      </w:r>
      <w:proofErr w:type="spellEnd"/>
      <w:r w:rsidRPr="0069512F">
        <w:rPr>
          <w:iCs/>
        </w:rPr>
        <w:t>)-</w:t>
      </w:r>
      <w:proofErr w:type="spellStart"/>
      <w:r w:rsidRPr="0069512F">
        <w:rPr>
          <w:iCs/>
        </w:rPr>
        <w:t>Ahm</w:t>
      </w:r>
      <w:proofErr w:type="spellEnd"/>
      <w:r w:rsidRPr="0069512F">
        <w:rPr>
          <w:iCs/>
        </w:rPr>
        <w:t xml:space="preserve">-sugar.  For the more sluggish reactions at room temperature, the temperature was raised up to 100°C and again the mixture was monitored by HPLC. HPLC was performed on </w:t>
      </w:r>
      <w:r w:rsidRPr="0069512F">
        <w:t xml:space="preserve">a </w:t>
      </w:r>
      <w:proofErr w:type="spellStart"/>
      <w:r w:rsidRPr="0069512F">
        <w:rPr>
          <w:color w:val="000000"/>
        </w:rPr>
        <w:t>Prostar</w:t>
      </w:r>
      <w:proofErr w:type="spellEnd"/>
      <w:r w:rsidRPr="0069512F">
        <w:rPr>
          <w:color w:val="000000"/>
        </w:rPr>
        <w:t xml:space="preserve"> 325 HPLC system with </w:t>
      </w:r>
      <w:r w:rsidRPr="0069512F">
        <w:rPr>
          <w:noProof/>
        </w:rPr>
        <w:t>HiChrom C18</w:t>
      </w:r>
      <w:r w:rsidRPr="0069512F">
        <w:rPr>
          <w:b/>
          <w:noProof/>
        </w:rPr>
        <w:t xml:space="preserve"> </w:t>
      </w:r>
      <w:r w:rsidRPr="0069512F">
        <w:rPr>
          <w:noProof/>
        </w:rPr>
        <w:t xml:space="preserve">column (250 × 4.6 mm, 10µ). </w:t>
      </w:r>
      <w:r w:rsidRPr="0069512F">
        <w:t xml:space="preserve">Mobile phase consisted of 5% </w:t>
      </w:r>
      <w:proofErr w:type="spellStart"/>
      <w:r w:rsidRPr="0069512F">
        <w:t>acetonitile</w:t>
      </w:r>
      <w:proofErr w:type="spellEnd"/>
      <w:r w:rsidRPr="0069512F">
        <w:t xml:space="preserve"> water with 0.1% formic acid (A) and 95% acetonitrile with 0.1% formic acid (B). The program ran a linear gradient from 0% B to 60% B in 20 min followed by returning to initial to equilibrate the column. Peaks were detected at 220 nm with a flow rate of 1.0 mL/min. </w:t>
      </w:r>
    </w:p>
    <w:p w:rsidR="00FC4ADE" w:rsidRPr="0069512F" w:rsidRDefault="00FC4ADE" w:rsidP="00FC4ADE">
      <w:pPr>
        <w:rPr>
          <w:i/>
          <w:iCs/>
        </w:rPr>
      </w:pPr>
      <w:r w:rsidRPr="0069512F">
        <w:rPr>
          <w:i/>
          <w:iCs/>
        </w:rPr>
        <w:t xml:space="preserve">Preparative scale synthesis of </w:t>
      </w:r>
      <w:proofErr w:type="gramStart"/>
      <w:r w:rsidRPr="0069512F">
        <w:rPr>
          <w:i/>
          <w:iCs/>
        </w:rPr>
        <w:t>c(</w:t>
      </w:r>
      <w:proofErr w:type="spellStart"/>
      <w:proofErr w:type="gramEnd"/>
      <w:r w:rsidRPr="0069512F">
        <w:rPr>
          <w:i/>
          <w:iCs/>
        </w:rPr>
        <w:t>RGDfC</w:t>
      </w:r>
      <w:proofErr w:type="spellEnd"/>
      <w:r w:rsidRPr="0069512F">
        <w:rPr>
          <w:i/>
          <w:iCs/>
        </w:rPr>
        <w:t>)-</w:t>
      </w:r>
      <w:proofErr w:type="spellStart"/>
      <w:r w:rsidRPr="0069512F">
        <w:rPr>
          <w:i/>
          <w:iCs/>
        </w:rPr>
        <w:t>Ahm</w:t>
      </w:r>
      <w:proofErr w:type="spellEnd"/>
      <w:r w:rsidRPr="0069512F">
        <w:rPr>
          <w:i/>
          <w:iCs/>
        </w:rPr>
        <w:t xml:space="preserve"> </w:t>
      </w:r>
    </w:p>
    <w:p w:rsidR="00FC4ADE" w:rsidRPr="0069512F" w:rsidRDefault="00FC4ADE" w:rsidP="00FC4ADE">
      <w:pPr>
        <w:rPr>
          <w:iCs/>
        </w:rPr>
      </w:pPr>
    </w:p>
    <w:p w:rsidR="00FC4ADE" w:rsidRPr="0069512F" w:rsidRDefault="00FC4ADE" w:rsidP="00FC4ADE">
      <w:pPr>
        <w:rPr>
          <w:iCs/>
        </w:rPr>
      </w:pPr>
      <w:r w:rsidRPr="0069512F">
        <w:rPr>
          <w:iCs/>
        </w:rPr>
        <w:t xml:space="preserve">A fresh solution of </w:t>
      </w:r>
      <w:proofErr w:type="spellStart"/>
      <w:r w:rsidRPr="0069512F">
        <w:rPr>
          <w:iCs/>
        </w:rPr>
        <w:t>Ahm</w:t>
      </w:r>
      <w:proofErr w:type="spellEnd"/>
      <w:r w:rsidRPr="0069512F">
        <w:rPr>
          <w:iCs/>
        </w:rPr>
        <w:t xml:space="preserve"> (783 µL, 40 </w:t>
      </w:r>
      <w:proofErr w:type="spellStart"/>
      <w:r w:rsidRPr="0069512F">
        <w:rPr>
          <w:iCs/>
        </w:rPr>
        <w:t>mM</w:t>
      </w:r>
      <w:proofErr w:type="spellEnd"/>
      <w:r w:rsidRPr="0069512F">
        <w:rPr>
          <w:iCs/>
        </w:rPr>
        <w:t>, 31.3 µ</w:t>
      </w:r>
      <w:proofErr w:type="spellStart"/>
      <w:r w:rsidRPr="0069512F">
        <w:rPr>
          <w:iCs/>
        </w:rPr>
        <w:t>mol</w:t>
      </w:r>
      <w:proofErr w:type="spellEnd"/>
      <w:r w:rsidRPr="0069512F">
        <w:rPr>
          <w:iCs/>
        </w:rPr>
        <w:t>) in</w:t>
      </w:r>
      <w:r w:rsidRPr="0069512F">
        <w:rPr>
          <w:i/>
          <w:iCs/>
        </w:rPr>
        <w:t xml:space="preserve"> </w:t>
      </w:r>
      <w:r w:rsidRPr="0069512F">
        <w:rPr>
          <w:iCs/>
        </w:rPr>
        <w:t>degassed water</w:t>
      </w:r>
      <w:r w:rsidRPr="0069512F">
        <w:rPr>
          <w:i/>
          <w:iCs/>
        </w:rPr>
        <w:t xml:space="preserve"> </w:t>
      </w:r>
      <w:r w:rsidRPr="0069512F">
        <w:rPr>
          <w:iCs/>
        </w:rPr>
        <w:t xml:space="preserve">was added to a screw cap glass vial containing </w:t>
      </w:r>
      <w:proofErr w:type="gramStart"/>
      <w:r w:rsidRPr="0069512F">
        <w:rPr>
          <w:iCs/>
        </w:rPr>
        <w:t>c(</w:t>
      </w:r>
      <w:proofErr w:type="spellStart"/>
      <w:proofErr w:type="gramEnd"/>
      <w:r w:rsidRPr="0069512F">
        <w:rPr>
          <w:iCs/>
        </w:rPr>
        <w:t>RGDfC</w:t>
      </w:r>
      <w:proofErr w:type="spellEnd"/>
      <w:r w:rsidRPr="0069512F">
        <w:rPr>
          <w:iCs/>
        </w:rPr>
        <w:t>) (20.0 mg, 31.3 µ</w:t>
      </w:r>
      <w:proofErr w:type="spellStart"/>
      <w:r w:rsidRPr="0069512F">
        <w:rPr>
          <w:iCs/>
        </w:rPr>
        <w:t>mol</w:t>
      </w:r>
      <w:proofErr w:type="spellEnd"/>
      <w:r w:rsidRPr="0069512F">
        <w:rPr>
          <w:iCs/>
        </w:rPr>
        <w:t xml:space="preserve">). The mixture was incubated at 25°C for 30 min and then diluted with water. The resultant </w:t>
      </w:r>
      <w:proofErr w:type="gramStart"/>
      <w:r w:rsidRPr="0069512F">
        <w:rPr>
          <w:iCs/>
        </w:rPr>
        <w:t>c(</w:t>
      </w:r>
      <w:proofErr w:type="spellStart"/>
      <w:proofErr w:type="gramEnd"/>
      <w:r w:rsidRPr="0069512F">
        <w:rPr>
          <w:iCs/>
        </w:rPr>
        <w:t>RGDfC</w:t>
      </w:r>
      <w:proofErr w:type="spellEnd"/>
      <w:r w:rsidRPr="0069512F">
        <w:rPr>
          <w:iCs/>
        </w:rPr>
        <w:t>)-</w:t>
      </w:r>
      <w:proofErr w:type="spellStart"/>
      <w:r w:rsidRPr="0069512F">
        <w:rPr>
          <w:iCs/>
        </w:rPr>
        <w:t>Ahm</w:t>
      </w:r>
      <w:proofErr w:type="spellEnd"/>
      <w:r w:rsidRPr="0069512F">
        <w:rPr>
          <w:iCs/>
        </w:rPr>
        <w:t xml:space="preserve"> was purified by reverse phase semi-prep HPLC using a </w:t>
      </w:r>
      <w:proofErr w:type="spellStart"/>
      <w:r w:rsidRPr="0069512F">
        <w:t>Phenomenex</w:t>
      </w:r>
      <w:proofErr w:type="spellEnd"/>
      <w:r w:rsidRPr="0069512F">
        <w:t xml:space="preserve"> </w:t>
      </w:r>
      <w:proofErr w:type="spellStart"/>
      <w:r w:rsidRPr="0069512F">
        <w:t>Kingsorb</w:t>
      </w:r>
      <w:proofErr w:type="spellEnd"/>
      <w:r w:rsidRPr="0069512F">
        <w:t xml:space="preserve"> C18 column (250 × 10 mm, 5 µ). Mobile phase consisted of A (H</w:t>
      </w:r>
      <w:r w:rsidRPr="0069512F">
        <w:rPr>
          <w:vertAlign w:val="subscript"/>
        </w:rPr>
        <w:t>2</w:t>
      </w:r>
      <w:r w:rsidRPr="0069512F">
        <w:t>O + 0.1% FA or 0.05% TFA) and B (Acetonitrile + 0.1% FA or 0.05 TFA). The program ran a linear gradient from 10% B to 40% B in 20 min, 40% B to 90% B in 30 min and returning to initial condition at 3.5 mL/min. The fraction (</w:t>
      </w:r>
      <w:proofErr w:type="spellStart"/>
      <w:r w:rsidRPr="0069512F">
        <w:t>t</w:t>
      </w:r>
      <w:r w:rsidRPr="0069512F">
        <w:rPr>
          <w:vertAlign w:val="subscript"/>
        </w:rPr>
        <w:t>R</w:t>
      </w:r>
      <w:proofErr w:type="spellEnd"/>
      <w:r w:rsidRPr="0069512F">
        <w:t xml:space="preserve"> 16.8-17.2 min) was concentrated under reduced pressure and lyophilized to give the product as an amorphous solid</w:t>
      </w:r>
      <w:r w:rsidRPr="0069512F">
        <w:rPr>
          <w:iCs/>
        </w:rPr>
        <w:t xml:space="preserve"> (80-85%).</w:t>
      </w:r>
      <w:r w:rsidRPr="0069512F">
        <w:rPr>
          <w:iCs/>
          <w:vertAlign w:val="superscript"/>
        </w:rPr>
        <w:t>1</w:t>
      </w:r>
      <w:r w:rsidRPr="0069512F">
        <w:rPr>
          <w:iCs/>
        </w:rPr>
        <w:t>H NMR (D</w:t>
      </w:r>
      <w:r w:rsidRPr="0069512F">
        <w:rPr>
          <w:iCs/>
          <w:vertAlign w:val="subscript"/>
        </w:rPr>
        <w:t>2</w:t>
      </w:r>
      <w:r w:rsidRPr="0069512F">
        <w:rPr>
          <w:iCs/>
        </w:rPr>
        <w:t xml:space="preserve">O, 400MHz) </w:t>
      </w:r>
      <w:r w:rsidRPr="0069512F">
        <w:t>δ</w:t>
      </w:r>
      <w:r w:rsidRPr="0069512F">
        <w:rPr>
          <w:iCs/>
        </w:rPr>
        <w:t xml:space="preserve"> 7.36-7.24 (m, 5H), 4.69 (t, 1H, </w:t>
      </w:r>
      <w:r w:rsidRPr="0069512F">
        <w:rPr>
          <w:i/>
          <w:iCs/>
        </w:rPr>
        <w:t>J=</w:t>
      </w:r>
      <w:r w:rsidRPr="0069512F">
        <w:rPr>
          <w:iCs/>
        </w:rPr>
        <w:t xml:space="preserve"> 7.2 Hz), 4.65 (</w:t>
      </w:r>
      <w:proofErr w:type="spellStart"/>
      <w:r w:rsidRPr="0069512F">
        <w:rPr>
          <w:iCs/>
        </w:rPr>
        <w:t>dd</w:t>
      </w:r>
      <w:proofErr w:type="spellEnd"/>
      <w:r w:rsidRPr="0069512F">
        <w:rPr>
          <w:iCs/>
        </w:rPr>
        <w:t xml:space="preserve">, 0.5 H, </w:t>
      </w:r>
      <w:r w:rsidRPr="0069512F">
        <w:rPr>
          <w:i/>
          <w:iCs/>
        </w:rPr>
        <w:t>J</w:t>
      </w:r>
      <w:r w:rsidRPr="0069512F">
        <w:rPr>
          <w:iCs/>
        </w:rPr>
        <w:t xml:space="preserve"> = 6.3, 9.9 Hz), 4.56 (</w:t>
      </w:r>
      <w:proofErr w:type="spellStart"/>
      <w:r w:rsidRPr="0069512F">
        <w:rPr>
          <w:iCs/>
        </w:rPr>
        <w:t>dd</w:t>
      </w:r>
      <w:proofErr w:type="spellEnd"/>
      <w:r w:rsidRPr="0069512F">
        <w:rPr>
          <w:iCs/>
        </w:rPr>
        <w:t xml:space="preserve">, 0.5 H, </w:t>
      </w:r>
      <w:r w:rsidRPr="0069512F">
        <w:rPr>
          <w:i/>
          <w:iCs/>
        </w:rPr>
        <w:t>J</w:t>
      </w:r>
      <w:r w:rsidRPr="0069512F">
        <w:rPr>
          <w:iCs/>
        </w:rPr>
        <w:t xml:space="preserve"> = 6.0, 10.0 Hz, 9.9 Hz), 4.45 (</w:t>
      </w:r>
      <w:proofErr w:type="spellStart"/>
      <w:r w:rsidRPr="0069512F">
        <w:rPr>
          <w:iCs/>
        </w:rPr>
        <w:t>dd</w:t>
      </w:r>
      <w:proofErr w:type="spellEnd"/>
      <w:r w:rsidRPr="0069512F">
        <w:rPr>
          <w:iCs/>
        </w:rPr>
        <w:t xml:space="preserve">, 0.5 H, </w:t>
      </w:r>
      <w:r w:rsidRPr="0069512F">
        <w:rPr>
          <w:i/>
          <w:iCs/>
        </w:rPr>
        <w:t>J</w:t>
      </w:r>
      <w:r w:rsidRPr="0069512F">
        <w:rPr>
          <w:iCs/>
        </w:rPr>
        <w:t xml:space="preserve"> = 7.6, 4.7 Hz), 4.42 (</w:t>
      </w:r>
      <w:proofErr w:type="spellStart"/>
      <w:r w:rsidRPr="0069512F">
        <w:rPr>
          <w:iCs/>
        </w:rPr>
        <w:t>dd</w:t>
      </w:r>
      <w:proofErr w:type="spellEnd"/>
      <w:r w:rsidRPr="0069512F">
        <w:rPr>
          <w:iCs/>
        </w:rPr>
        <w:t xml:space="preserve">, 0.5 H, </w:t>
      </w:r>
      <w:r w:rsidRPr="0069512F">
        <w:rPr>
          <w:i/>
          <w:iCs/>
        </w:rPr>
        <w:t>J</w:t>
      </w:r>
      <w:r w:rsidRPr="0069512F">
        <w:rPr>
          <w:iCs/>
        </w:rPr>
        <w:t xml:space="preserve"> 8.7, 6.0 Hz), 4.36 (</w:t>
      </w:r>
      <w:proofErr w:type="spellStart"/>
      <w:r w:rsidRPr="0069512F">
        <w:rPr>
          <w:iCs/>
        </w:rPr>
        <w:t>dd</w:t>
      </w:r>
      <w:proofErr w:type="spellEnd"/>
      <w:r w:rsidRPr="0069512F">
        <w:rPr>
          <w:iCs/>
        </w:rPr>
        <w:t xml:space="preserve">, 0.5 H, </w:t>
      </w:r>
      <w:r w:rsidRPr="0069512F">
        <w:rPr>
          <w:i/>
          <w:iCs/>
        </w:rPr>
        <w:t>J</w:t>
      </w:r>
      <w:r w:rsidRPr="0069512F">
        <w:rPr>
          <w:iCs/>
        </w:rPr>
        <w:t xml:space="preserve"> = 8.7, 6.0 Hz), 4.30 (</w:t>
      </w:r>
      <w:proofErr w:type="spellStart"/>
      <w:r w:rsidRPr="0069512F">
        <w:rPr>
          <w:iCs/>
        </w:rPr>
        <w:t>dd</w:t>
      </w:r>
      <w:proofErr w:type="spellEnd"/>
      <w:r w:rsidRPr="0069512F">
        <w:rPr>
          <w:iCs/>
        </w:rPr>
        <w:t xml:space="preserve">,  0.5 H, </w:t>
      </w:r>
      <w:r w:rsidRPr="0069512F">
        <w:rPr>
          <w:i/>
          <w:iCs/>
        </w:rPr>
        <w:t>J</w:t>
      </w:r>
      <w:r w:rsidRPr="0069512F">
        <w:rPr>
          <w:iCs/>
        </w:rPr>
        <w:t xml:space="preserve"> = 9.5, 4.7 Hz), 4.22 (</w:t>
      </w:r>
      <w:proofErr w:type="spellStart"/>
      <w:r w:rsidRPr="0069512F">
        <w:rPr>
          <w:iCs/>
        </w:rPr>
        <w:t>dd</w:t>
      </w:r>
      <w:proofErr w:type="spellEnd"/>
      <w:r w:rsidRPr="0069512F">
        <w:rPr>
          <w:iCs/>
        </w:rPr>
        <w:t xml:space="preserve">, 1H, </w:t>
      </w:r>
      <w:r w:rsidRPr="0069512F">
        <w:rPr>
          <w:i/>
          <w:iCs/>
        </w:rPr>
        <w:t>J</w:t>
      </w:r>
      <w:r w:rsidRPr="0069512F">
        <w:rPr>
          <w:iCs/>
        </w:rPr>
        <w:t xml:space="preserve"> = 14.8, 2.8 Hz), 3.94 (t, 1H, </w:t>
      </w:r>
      <w:r w:rsidRPr="0069512F">
        <w:rPr>
          <w:i/>
          <w:iCs/>
        </w:rPr>
        <w:t>J</w:t>
      </w:r>
      <w:r w:rsidRPr="0069512F">
        <w:rPr>
          <w:iCs/>
        </w:rPr>
        <w:t xml:space="preserve"> = 6.6 Hz,), 3.92 (t, 1H, </w:t>
      </w:r>
      <w:r w:rsidRPr="0069512F">
        <w:rPr>
          <w:i/>
          <w:iCs/>
        </w:rPr>
        <w:t>J</w:t>
      </w:r>
      <w:r w:rsidRPr="0069512F">
        <w:rPr>
          <w:iCs/>
        </w:rPr>
        <w:t xml:space="preserve"> = 6.6 Hz), 3.80 (</w:t>
      </w:r>
      <w:proofErr w:type="spellStart"/>
      <w:r w:rsidRPr="0069512F">
        <w:rPr>
          <w:iCs/>
        </w:rPr>
        <w:t>dd</w:t>
      </w:r>
      <w:proofErr w:type="spellEnd"/>
      <w:r w:rsidRPr="0069512F">
        <w:rPr>
          <w:iCs/>
        </w:rPr>
        <w:t xml:space="preserve">, 0.5 H, </w:t>
      </w:r>
      <w:r w:rsidRPr="0069512F">
        <w:rPr>
          <w:i/>
          <w:iCs/>
        </w:rPr>
        <w:t>J</w:t>
      </w:r>
      <w:r w:rsidRPr="0069512F">
        <w:rPr>
          <w:iCs/>
        </w:rPr>
        <w:t xml:space="preserve"> = 8.9, 3.6 Hz), 3.57 (</w:t>
      </w:r>
      <w:proofErr w:type="spellStart"/>
      <w:r w:rsidRPr="0069512F">
        <w:rPr>
          <w:iCs/>
        </w:rPr>
        <w:t>dd</w:t>
      </w:r>
      <w:proofErr w:type="spellEnd"/>
      <w:r w:rsidRPr="0069512F">
        <w:rPr>
          <w:iCs/>
        </w:rPr>
        <w:t xml:space="preserve">, 0.5 H, </w:t>
      </w:r>
      <w:r w:rsidRPr="0069512F">
        <w:rPr>
          <w:i/>
          <w:iCs/>
        </w:rPr>
        <w:t xml:space="preserve">J = </w:t>
      </w:r>
      <w:r w:rsidRPr="0069512F">
        <w:rPr>
          <w:iCs/>
        </w:rPr>
        <w:t>8.9, 3.9 Hz), 3.52 -3.49 (m, 2H), 3.49 (</w:t>
      </w:r>
      <w:proofErr w:type="spellStart"/>
      <w:r w:rsidRPr="0069512F">
        <w:rPr>
          <w:iCs/>
        </w:rPr>
        <w:t>dd</w:t>
      </w:r>
      <w:proofErr w:type="spellEnd"/>
      <w:r w:rsidRPr="0069512F">
        <w:rPr>
          <w:iCs/>
        </w:rPr>
        <w:t xml:space="preserve">, 1H, </w:t>
      </w:r>
      <w:r w:rsidRPr="0069512F">
        <w:rPr>
          <w:i/>
          <w:iCs/>
        </w:rPr>
        <w:t>J</w:t>
      </w:r>
      <w:r w:rsidRPr="0069512F">
        <w:rPr>
          <w:iCs/>
        </w:rPr>
        <w:t xml:space="preserve"> = 14.8, 6.8 Hz), 3.26-2.90 (m, 4.5 H), 2.91-2.86 (m, 1H), 2.70 (</w:t>
      </w:r>
      <w:proofErr w:type="spellStart"/>
      <w:r w:rsidRPr="0069512F">
        <w:rPr>
          <w:iCs/>
        </w:rPr>
        <w:t>dd</w:t>
      </w:r>
      <w:proofErr w:type="spellEnd"/>
      <w:r w:rsidRPr="0069512F">
        <w:rPr>
          <w:iCs/>
        </w:rPr>
        <w:t>, 1H), 2.57 (</w:t>
      </w:r>
      <w:proofErr w:type="spellStart"/>
      <w:r w:rsidRPr="0069512F">
        <w:rPr>
          <w:iCs/>
        </w:rPr>
        <w:t>dd</w:t>
      </w:r>
      <w:proofErr w:type="spellEnd"/>
      <w:r w:rsidRPr="0069512F">
        <w:rPr>
          <w:iCs/>
        </w:rPr>
        <w:t>, 1H), 2.51 (</w:t>
      </w:r>
      <w:proofErr w:type="spellStart"/>
      <w:r w:rsidRPr="0069512F">
        <w:rPr>
          <w:iCs/>
        </w:rPr>
        <w:t>dd</w:t>
      </w:r>
      <w:proofErr w:type="spellEnd"/>
      <w:r w:rsidRPr="0069512F">
        <w:rPr>
          <w:iCs/>
        </w:rPr>
        <w:t xml:space="preserve">, 0.5 H, </w:t>
      </w:r>
      <w:r w:rsidRPr="0069512F">
        <w:rPr>
          <w:i/>
          <w:iCs/>
        </w:rPr>
        <w:t xml:space="preserve">J = </w:t>
      </w:r>
      <w:r w:rsidRPr="0069512F">
        <w:rPr>
          <w:iCs/>
        </w:rPr>
        <w:t>19.0, 4.2 Hz), 2.44 (</w:t>
      </w:r>
      <w:proofErr w:type="spellStart"/>
      <w:r w:rsidRPr="0069512F">
        <w:rPr>
          <w:iCs/>
        </w:rPr>
        <w:t>dd</w:t>
      </w:r>
      <w:proofErr w:type="spellEnd"/>
      <w:r w:rsidRPr="0069512F">
        <w:rPr>
          <w:iCs/>
        </w:rPr>
        <w:t xml:space="preserve">, 0.5 H, </w:t>
      </w:r>
      <w:r w:rsidRPr="0069512F">
        <w:rPr>
          <w:i/>
          <w:iCs/>
        </w:rPr>
        <w:t xml:space="preserve">J = </w:t>
      </w:r>
      <w:r w:rsidRPr="0069512F">
        <w:rPr>
          <w:iCs/>
        </w:rPr>
        <w:t xml:space="preserve">19.0, 4.2 Hz), 1.93-1.85 (m, 1H), 1.74-1.67 (m, 1H), 1.66-1.60 (quintet, 2H,  </w:t>
      </w:r>
      <w:r w:rsidRPr="0069512F">
        <w:rPr>
          <w:i/>
          <w:iCs/>
        </w:rPr>
        <w:t>J</w:t>
      </w:r>
      <w:r w:rsidRPr="0069512F">
        <w:rPr>
          <w:iCs/>
        </w:rPr>
        <w:t xml:space="preserve"> = 7.0 Hz), 1.59-1.50 (m, 4H), 1.38 (quintet, 2H, </w:t>
      </w:r>
      <w:r w:rsidRPr="0069512F">
        <w:rPr>
          <w:i/>
          <w:iCs/>
        </w:rPr>
        <w:t>J</w:t>
      </w:r>
      <w:r w:rsidRPr="0069512F">
        <w:rPr>
          <w:iCs/>
        </w:rPr>
        <w:t xml:space="preserve"> = 7.0 Hz), 1.30 (m, 2H). </w:t>
      </w:r>
      <w:r w:rsidRPr="0069512F">
        <w:rPr>
          <w:iCs/>
          <w:vertAlign w:val="subscript"/>
        </w:rPr>
        <w:t xml:space="preserve"> </w:t>
      </w:r>
      <w:r w:rsidRPr="0069512F">
        <w:rPr>
          <w:iCs/>
          <w:vertAlign w:val="superscript"/>
        </w:rPr>
        <w:t>13</w:t>
      </w:r>
      <w:r w:rsidRPr="0069512F">
        <w:rPr>
          <w:iCs/>
        </w:rPr>
        <w:t>C NMR (D</w:t>
      </w:r>
      <w:r w:rsidRPr="0069512F">
        <w:rPr>
          <w:iCs/>
          <w:vertAlign w:val="subscript"/>
        </w:rPr>
        <w:t>2</w:t>
      </w:r>
      <w:r w:rsidRPr="0069512F">
        <w:rPr>
          <w:iCs/>
        </w:rPr>
        <w:t xml:space="preserve">O, 125 MHz, the number of signals are not the same as the number of carbons due to the overlaps and splits between the two </w:t>
      </w:r>
      <w:proofErr w:type="spellStart"/>
      <w:r w:rsidRPr="0069512F">
        <w:rPr>
          <w:iCs/>
        </w:rPr>
        <w:t>diastereomers</w:t>
      </w:r>
      <w:proofErr w:type="spellEnd"/>
      <w:r w:rsidRPr="0069512F">
        <w:rPr>
          <w:iCs/>
        </w:rPr>
        <w:t>)</w:t>
      </w:r>
      <w:r w:rsidRPr="0069512F">
        <w:t xml:space="preserve"> δ</w:t>
      </w:r>
      <w:r w:rsidRPr="0069512F">
        <w:rPr>
          <w:iCs/>
        </w:rPr>
        <w:t xml:space="preserve"> 179.2, 178.1, 177.0, 173.2, 172.6, 172.5, 172.3, 171.8, 171.2, 156.4, 136.4, 129.3, 129.2, 128.8, 128.7, 127.1, 75.6, 55.7, 55.2, 54.7, 54.3, 52.7, 52.6, 50.6, 43.6, 40.7, 40.5, 39.5, 39.8, 37.2, 36.4, 36.2, 35.6, 26.9, 26.5, 25.6, 24.4;  </w:t>
      </w:r>
      <w:r w:rsidRPr="0069512F">
        <w:rPr>
          <w:i/>
          <w:iCs/>
        </w:rPr>
        <w:t>m/z</w:t>
      </w:r>
      <w:r w:rsidRPr="0069512F">
        <w:rPr>
          <w:iCs/>
        </w:rPr>
        <w:t xml:space="preserve"> (ESI</w:t>
      </w:r>
      <w:r w:rsidRPr="0069512F">
        <w:rPr>
          <w:iCs/>
          <w:vertAlign w:val="superscript"/>
        </w:rPr>
        <w:t>+</w:t>
      </w:r>
      <w:r w:rsidRPr="0069512F">
        <w:rPr>
          <w:iCs/>
        </w:rPr>
        <w:t>) 791.3512 [M+H]</w:t>
      </w:r>
      <w:r w:rsidRPr="0069512F">
        <w:rPr>
          <w:iCs/>
          <w:vertAlign w:val="superscript"/>
        </w:rPr>
        <w:t>+</w:t>
      </w:r>
      <w:r w:rsidRPr="0069512F">
        <w:rPr>
          <w:iCs/>
        </w:rPr>
        <w:t>, C</w:t>
      </w:r>
      <w:r w:rsidRPr="0069512F">
        <w:rPr>
          <w:iCs/>
          <w:vertAlign w:val="subscript"/>
        </w:rPr>
        <w:t>34</w:t>
      </w:r>
      <w:r w:rsidRPr="0069512F">
        <w:rPr>
          <w:iCs/>
        </w:rPr>
        <w:t>H</w:t>
      </w:r>
      <w:r w:rsidRPr="0069512F">
        <w:rPr>
          <w:iCs/>
          <w:vertAlign w:val="subscript"/>
        </w:rPr>
        <w:t>51</w:t>
      </w:r>
      <w:r w:rsidRPr="0069512F">
        <w:rPr>
          <w:iCs/>
        </w:rPr>
        <w:t>N</w:t>
      </w:r>
      <w:r w:rsidRPr="0069512F">
        <w:rPr>
          <w:iCs/>
          <w:vertAlign w:val="subscript"/>
        </w:rPr>
        <w:t>10</w:t>
      </w:r>
      <w:r w:rsidRPr="0069512F">
        <w:rPr>
          <w:iCs/>
        </w:rPr>
        <w:t>O</w:t>
      </w:r>
      <w:r w:rsidRPr="0069512F">
        <w:rPr>
          <w:iCs/>
          <w:vertAlign w:val="subscript"/>
        </w:rPr>
        <w:t>10</w:t>
      </w:r>
      <w:r w:rsidRPr="0069512F">
        <w:rPr>
          <w:iCs/>
        </w:rPr>
        <w:t>S requires 791.</w:t>
      </w:r>
      <w:r w:rsidR="006F5CF5" w:rsidRPr="0069512F">
        <w:rPr>
          <w:iCs/>
        </w:rPr>
        <w:t>3510</w:t>
      </w:r>
      <w:r w:rsidRPr="0069512F">
        <w:rPr>
          <w:iCs/>
        </w:rPr>
        <w:t xml:space="preserve">. </w:t>
      </w:r>
    </w:p>
    <w:p w:rsidR="00FC4ADE" w:rsidRPr="0069512F" w:rsidRDefault="00FC4ADE" w:rsidP="00FC4ADE">
      <w:pPr>
        <w:rPr>
          <w:iCs/>
        </w:rPr>
      </w:pPr>
    </w:p>
    <w:p w:rsidR="00FC4ADE" w:rsidRPr="0069512F" w:rsidRDefault="00FC4ADE" w:rsidP="00FC4ADE">
      <w:pPr>
        <w:rPr>
          <w:i/>
          <w:iCs/>
        </w:rPr>
      </w:pPr>
      <w:r w:rsidRPr="0069512F">
        <w:rPr>
          <w:i/>
          <w:iCs/>
        </w:rPr>
        <w:t xml:space="preserve">Cold preparative scale </w:t>
      </w:r>
      <w:proofErr w:type="spellStart"/>
      <w:r w:rsidRPr="0069512F">
        <w:rPr>
          <w:i/>
          <w:iCs/>
        </w:rPr>
        <w:t>bioconjugation</w:t>
      </w:r>
      <w:proofErr w:type="spellEnd"/>
      <w:r w:rsidRPr="0069512F">
        <w:rPr>
          <w:i/>
          <w:iCs/>
        </w:rPr>
        <w:t xml:space="preserve"> of </w:t>
      </w:r>
      <w:proofErr w:type="gramStart"/>
      <w:r w:rsidRPr="0069512F">
        <w:rPr>
          <w:i/>
          <w:iCs/>
        </w:rPr>
        <w:t>c(</w:t>
      </w:r>
      <w:proofErr w:type="spellStart"/>
      <w:proofErr w:type="gramEnd"/>
      <w:r w:rsidRPr="0069512F">
        <w:rPr>
          <w:i/>
          <w:iCs/>
        </w:rPr>
        <w:t>RGDfC</w:t>
      </w:r>
      <w:proofErr w:type="spellEnd"/>
      <w:r w:rsidRPr="0069512F">
        <w:rPr>
          <w:i/>
          <w:iCs/>
        </w:rPr>
        <w:t>)-</w:t>
      </w:r>
      <w:proofErr w:type="spellStart"/>
      <w:r w:rsidRPr="0069512F">
        <w:rPr>
          <w:i/>
          <w:iCs/>
        </w:rPr>
        <w:t>Ahm</w:t>
      </w:r>
      <w:proofErr w:type="spellEnd"/>
      <w:r w:rsidRPr="0069512F">
        <w:rPr>
          <w:i/>
          <w:iCs/>
        </w:rPr>
        <w:t xml:space="preserve"> with FDR</w:t>
      </w:r>
    </w:p>
    <w:p w:rsidR="00FC4ADE" w:rsidRPr="0069512F" w:rsidRDefault="00FC4ADE" w:rsidP="00FC4ADE">
      <w:pPr>
        <w:rPr>
          <w:iCs/>
        </w:rPr>
      </w:pPr>
    </w:p>
    <w:p w:rsidR="00FC4ADE" w:rsidRPr="0069512F" w:rsidRDefault="00FC4ADE" w:rsidP="00FC4ADE">
      <w:pPr>
        <w:rPr>
          <w:i/>
          <w:iCs/>
        </w:rPr>
      </w:pPr>
      <w:r w:rsidRPr="0069512F">
        <w:rPr>
          <w:iCs/>
        </w:rPr>
        <w:t>FDR (1.8 mg, 11.8 µ</w:t>
      </w:r>
      <w:proofErr w:type="spellStart"/>
      <w:r w:rsidRPr="0069512F">
        <w:rPr>
          <w:iCs/>
        </w:rPr>
        <w:t>mol</w:t>
      </w:r>
      <w:proofErr w:type="spellEnd"/>
      <w:r w:rsidRPr="0069512F">
        <w:rPr>
          <w:iCs/>
        </w:rPr>
        <w:t>) in NH</w:t>
      </w:r>
      <w:r w:rsidRPr="0069512F">
        <w:rPr>
          <w:iCs/>
          <w:vertAlign w:val="subscript"/>
        </w:rPr>
        <w:t>4</w:t>
      </w:r>
      <w:r w:rsidRPr="0069512F">
        <w:rPr>
          <w:iCs/>
        </w:rPr>
        <w:t xml:space="preserve">OAc buffer (295 µL, 250 </w:t>
      </w:r>
      <w:proofErr w:type="spellStart"/>
      <w:r w:rsidRPr="0069512F">
        <w:rPr>
          <w:iCs/>
        </w:rPr>
        <w:t>mM</w:t>
      </w:r>
      <w:proofErr w:type="spellEnd"/>
      <w:r w:rsidRPr="0069512F">
        <w:rPr>
          <w:iCs/>
        </w:rPr>
        <w:t xml:space="preserve">, pH 4.6) was added to a screw cap glass vial containing </w:t>
      </w:r>
      <w:proofErr w:type="gramStart"/>
      <w:r w:rsidRPr="0069512F">
        <w:rPr>
          <w:iCs/>
        </w:rPr>
        <w:t>c(</w:t>
      </w:r>
      <w:proofErr w:type="spellStart"/>
      <w:proofErr w:type="gramEnd"/>
      <w:r w:rsidRPr="0069512F">
        <w:rPr>
          <w:iCs/>
        </w:rPr>
        <w:t>RGDfC</w:t>
      </w:r>
      <w:proofErr w:type="spellEnd"/>
      <w:r w:rsidRPr="0069512F">
        <w:rPr>
          <w:iCs/>
        </w:rPr>
        <w:t>)-</w:t>
      </w:r>
      <w:proofErr w:type="spellStart"/>
      <w:r w:rsidRPr="0069512F">
        <w:rPr>
          <w:iCs/>
        </w:rPr>
        <w:t>Ahm</w:t>
      </w:r>
      <w:proofErr w:type="spellEnd"/>
      <w:r w:rsidRPr="0069512F">
        <w:rPr>
          <w:iCs/>
        </w:rPr>
        <w:t xml:space="preserve"> (5 mg, 5.9 µ</w:t>
      </w:r>
      <w:proofErr w:type="spellStart"/>
      <w:r w:rsidRPr="0069512F">
        <w:rPr>
          <w:iCs/>
        </w:rPr>
        <w:t>mol</w:t>
      </w:r>
      <w:proofErr w:type="spellEnd"/>
      <w:r w:rsidRPr="0069512F">
        <w:rPr>
          <w:iCs/>
        </w:rPr>
        <w:t>)</w:t>
      </w:r>
      <w:r w:rsidRPr="0069512F">
        <w:rPr>
          <w:i/>
          <w:iCs/>
        </w:rPr>
        <w:t>.</w:t>
      </w:r>
      <w:r w:rsidRPr="0069512F">
        <w:rPr>
          <w:iCs/>
        </w:rPr>
        <w:t xml:space="preserve"> The mixture was incubated at 25°C for 30 min and then purified by reverse phase semi-prep HPLC using a </w:t>
      </w:r>
      <w:proofErr w:type="spellStart"/>
      <w:r w:rsidRPr="0069512F">
        <w:t>Phenomenex</w:t>
      </w:r>
      <w:proofErr w:type="spellEnd"/>
      <w:r w:rsidRPr="0069512F">
        <w:t xml:space="preserve"> </w:t>
      </w:r>
      <w:proofErr w:type="spellStart"/>
      <w:r w:rsidRPr="0069512F">
        <w:t>Kingsorb</w:t>
      </w:r>
      <w:proofErr w:type="spellEnd"/>
      <w:r w:rsidRPr="0069512F">
        <w:t xml:space="preserve"> C18 column (250 × 10 mm, 5 µ) with an isocratic condition of 25% of acetonitrile in water with 0.1% formic acid at 3.5 mL/min. The fraction (</w:t>
      </w:r>
      <w:proofErr w:type="spellStart"/>
      <w:r w:rsidRPr="0069512F">
        <w:t>t</w:t>
      </w:r>
      <w:r w:rsidRPr="0069512F">
        <w:rPr>
          <w:vertAlign w:val="subscript"/>
        </w:rPr>
        <w:t>R</w:t>
      </w:r>
      <w:proofErr w:type="spellEnd"/>
      <w:r w:rsidRPr="0069512F">
        <w:t xml:space="preserve"> 14.5-15.5 min) was concentrated under reduced pressure and lyophilized to give the product as an amorphous solid</w:t>
      </w:r>
      <w:r w:rsidRPr="0069512F">
        <w:rPr>
          <w:iCs/>
        </w:rPr>
        <w:t xml:space="preserve"> (4.9 mg, 86%, E</w:t>
      </w:r>
      <w:proofErr w:type="gramStart"/>
      <w:r w:rsidRPr="0069512F">
        <w:rPr>
          <w:iCs/>
        </w:rPr>
        <w:t>:Z</w:t>
      </w:r>
      <w:proofErr w:type="gramEnd"/>
      <w:r w:rsidRPr="0069512F">
        <w:rPr>
          <w:iCs/>
        </w:rPr>
        <w:t xml:space="preserve"> = 84:16).  </w:t>
      </w:r>
      <w:r w:rsidRPr="0069512F">
        <w:t>Minor resonances are denoted by an asterisk.</w:t>
      </w:r>
      <w:r w:rsidRPr="0069512F">
        <w:rPr>
          <w:rFonts w:hint="eastAsia"/>
        </w:rPr>
        <w:t xml:space="preserve"> </w:t>
      </w:r>
      <w:r w:rsidRPr="0069512F">
        <w:rPr>
          <w:iCs/>
          <w:vertAlign w:val="superscript"/>
        </w:rPr>
        <w:t>1</w:t>
      </w:r>
      <w:r w:rsidRPr="0069512F">
        <w:rPr>
          <w:iCs/>
        </w:rPr>
        <w:t>H NMR (D</w:t>
      </w:r>
      <w:r w:rsidRPr="0069512F">
        <w:rPr>
          <w:iCs/>
          <w:vertAlign w:val="subscript"/>
        </w:rPr>
        <w:t>2</w:t>
      </w:r>
      <w:r w:rsidRPr="0069512F">
        <w:rPr>
          <w:iCs/>
        </w:rPr>
        <w:t>O, 500MHz)</w:t>
      </w:r>
      <w:r w:rsidRPr="0069512F">
        <w:t xml:space="preserve"> </w:t>
      </w:r>
      <w:r w:rsidRPr="0069512F">
        <w:rPr>
          <w:rStyle w:val="st"/>
        </w:rPr>
        <w:t>δ</w:t>
      </w:r>
      <w:r w:rsidRPr="0069512F">
        <w:rPr>
          <w:iCs/>
        </w:rPr>
        <w:t xml:space="preserve"> 7.55 (d, 0.8 H,  </w:t>
      </w:r>
      <w:r w:rsidRPr="0069512F">
        <w:rPr>
          <w:i/>
          <w:iCs/>
        </w:rPr>
        <w:t>J</w:t>
      </w:r>
      <w:r w:rsidRPr="0069512F">
        <w:rPr>
          <w:iCs/>
        </w:rPr>
        <w:t xml:space="preserve"> = 6.7 Hz), 7.37-7.25 (m, 5H, </w:t>
      </w:r>
      <w:proofErr w:type="spellStart"/>
      <w:r w:rsidRPr="0069512F">
        <w:rPr>
          <w:iCs/>
        </w:rPr>
        <w:t>PhH</w:t>
      </w:r>
      <w:proofErr w:type="spellEnd"/>
      <w:r w:rsidRPr="0069512F">
        <w:rPr>
          <w:iCs/>
        </w:rPr>
        <w:t xml:space="preserve">), 6.89* (d, 0.2 H, </w:t>
      </w:r>
      <w:r w:rsidRPr="0069512F">
        <w:rPr>
          <w:i/>
          <w:iCs/>
        </w:rPr>
        <w:t>J</w:t>
      </w:r>
      <w:r w:rsidRPr="0069512F">
        <w:rPr>
          <w:iCs/>
        </w:rPr>
        <w:t xml:space="preserve"> = 6.0 Hz), 5.05* (</w:t>
      </w:r>
      <w:proofErr w:type="spellStart"/>
      <w:r w:rsidRPr="0069512F">
        <w:rPr>
          <w:iCs/>
        </w:rPr>
        <w:t>dd</w:t>
      </w:r>
      <w:proofErr w:type="spellEnd"/>
      <w:r w:rsidRPr="0069512F">
        <w:rPr>
          <w:iCs/>
        </w:rPr>
        <w:t xml:space="preserve">, 0.2 H, </w:t>
      </w:r>
      <w:r w:rsidRPr="0069512F">
        <w:rPr>
          <w:i/>
          <w:iCs/>
        </w:rPr>
        <w:t>J</w:t>
      </w:r>
      <w:r w:rsidRPr="0069512F">
        <w:rPr>
          <w:iCs/>
        </w:rPr>
        <w:t xml:space="preserve"> = 6.0, 3.2 Hz), 4.70-4.63 (m, 2.5 H), 4.58-4.53 (m  1.5 H), 4.48- 4.42 (m,  1.8 H), 4.39 (</w:t>
      </w:r>
      <w:proofErr w:type="spellStart"/>
      <w:r w:rsidRPr="0069512F">
        <w:rPr>
          <w:iCs/>
        </w:rPr>
        <w:t>dd</w:t>
      </w:r>
      <w:proofErr w:type="spellEnd"/>
      <w:r w:rsidRPr="0069512F">
        <w:rPr>
          <w:iCs/>
        </w:rPr>
        <w:t xml:space="preserve">, 0.5 H, </w:t>
      </w:r>
      <w:r w:rsidRPr="0069512F">
        <w:rPr>
          <w:i/>
          <w:iCs/>
        </w:rPr>
        <w:t>J</w:t>
      </w:r>
      <w:r w:rsidRPr="0069512F">
        <w:rPr>
          <w:iCs/>
        </w:rPr>
        <w:t xml:space="preserve"> = 7.8, 6.0 Hz), 4.30 (</w:t>
      </w:r>
      <w:proofErr w:type="spellStart"/>
      <w:r w:rsidRPr="0069512F">
        <w:rPr>
          <w:iCs/>
        </w:rPr>
        <w:t>dd</w:t>
      </w:r>
      <w:proofErr w:type="spellEnd"/>
      <w:r w:rsidRPr="0069512F">
        <w:rPr>
          <w:iCs/>
        </w:rPr>
        <w:t xml:space="preserve">, 0.5 H, </w:t>
      </w:r>
      <w:r w:rsidRPr="0069512F">
        <w:rPr>
          <w:i/>
          <w:iCs/>
        </w:rPr>
        <w:t>J</w:t>
      </w:r>
      <w:r w:rsidRPr="0069512F">
        <w:rPr>
          <w:iCs/>
        </w:rPr>
        <w:t xml:space="preserve"> = 10.0, 4.8</w:t>
      </w:r>
      <w:r w:rsidRPr="0069512F">
        <w:rPr>
          <w:rFonts w:hint="eastAsia"/>
          <w:iCs/>
        </w:rPr>
        <w:t xml:space="preserve"> </w:t>
      </w:r>
      <w:r w:rsidRPr="0069512F">
        <w:rPr>
          <w:iCs/>
        </w:rPr>
        <w:t>H</w:t>
      </w:r>
      <w:r w:rsidRPr="0069512F">
        <w:rPr>
          <w:rFonts w:hint="eastAsia"/>
          <w:iCs/>
        </w:rPr>
        <w:t>z</w:t>
      </w:r>
      <w:r w:rsidRPr="0069512F">
        <w:rPr>
          <w:iCs/>
        </w:rPr>
        <w:t>), 4.22 (</w:t>
      </w:r>
      <w:proofErr w:type="spellStart"/>
      <w:r w:rsidRPr="0069512F">
        <w:rPr>
          <w:iCs/>
        </w:rPr>
        <w:t>dd</w:t>
      </w:r>
      <w:proofErr w:type="spellEnd"/>
      <w:r w:rsidRPr="0069512F">
        <w:rPr>
          <w:iCs/>
        </w:rPr>
        <w:t xml:space="preserve">, 1H, </w:t>
      </w:r>
      <w:r w:rsidRPr="0069512F">
        <w:rPr>
          <w:i/>
          <w:iCs/>
        </w:rPr>
        <w:t>J</w:t>
      </w:r>
      <w:r w:rsidRPr="0069512F">
        <w:rPr>
          <w:iCs/>
        </w:rPr>
        <w:t xml:space="preserve"> = 14.3, 3.2 Hz), 4.09 (t, 1H, </w:t>
      </w:r>
      <w:r w:rsidRPr="0069512F">
        <w:rPr>
          <w:i/>
          <w:iCs/>
        </w:rPr>
        <w:t>J</w:t>
      </w:r>
      <w:r w:rsidRPr="0069512F">
        <w:rPr>
          <w:iCs/>
        </w:rPr>
        <w:t xml:space="preserve"> = 6.3 Hz), 3.92-3.77 (m, 3 H), 3.52 (t, 2H, </w:t>
      </w:r>
      <w:r w:rsidRPr="0069512F">
        <w:rPr>
          <w:i/>
          <w:iCs/>
        </w:rPr>
        <w:t xml:space="preserve">J = </w:t>
      </w:r>
      <w:r w:rsidRPr="0069512F">
        <w:rPr>
          <w:iCs/>
        </w:rPr>
        <w:t>6.6 Hz</w:t>
      </w:r>
      <w:r w:rsidRPr="0069512F">
        <w:rPr>
          <w:rFonts w:hint="eastAsia"/>
          <w:iCs/>
        </w:rPr>
        <w:t>)</w:t>
      </w:r>
      <w:r w:rsidRPr="0069512F">
        <w:rPr>
          <w:iCs/>
        </w:rPr>
        <w:t>, 3.48 (</w:t>
      </w:r>
      <w:proofErr w:type="spellStart"/>
      <w:r w:rsidRPr="0069512F">
        <w:rPr>
          <w:iCs/>
        </w:rPr>
        <w:t>dd</w:t>
      </w:r>
      <w:proofErr w:type="spellEnd"/>
      <w:r w:rsidRPr="0069512F">
        <w:rPr>
          <w:iCs/>
        </w:rPr>
        <w:t xml:space="preserve">, 1H, </w:t>
      </w:r>
      <w:r w:rsidRPr="0069512F">
        <w:rPr>
          <w:i/>
          <w:iCs/>
        </w:rPr>
        <w:t>J</w:t>
      </w:r>
      <w:r w:rsidRPr="0069512F">
        <w:rPr>
          <w:iCs/>
        </w:rPr>
        <w:t xml:space="preserve"> = 14.7, 2.8 Hz), 3.26-3.08 (m, 5 H), 3.03 and 3.01 (2 × d, 1 H, </w:t>
      </w:r>
      <w:r w:rsidRPr="0069512F">
        <w:rPr>
          <w:i/>
          <w:iCs/>
        </w:rPr>
        <w:t>J</w:t>
      </w:r>
      <w:r w:rsidRPr="0069512F">
        <w:rPr>
          <w:iCs/>
        </w:rPr>
        <w:t xml:space="preserve"> = 12.0 Hz), 2.90-2.84 (m, 1 H), 2.53 (</w:t>
      </w:r>
      <w:proofErr w:type="spellStart"/>
      <w:r w:rsidRPr="0069512F">
        <w:rPr>
          <w:iCs/>
        </w:rPr>
        <w:t>dd</w:t>
      </w:r>
      <w:proofErr w:type="spellEnd"/>
      <w:r w:rsidRPr="0069512F">
        <w:rPr>
          <w:iCs/>
        </w:rPr>
        <w:t xml:space="preserve">, 1H, </w:t>
      </w:r>
      <w:r w:rsidRPr="0069512F">
        <w:rPr>
          <w:i/>
          <w:iCs/>
        </w:rPr>
        <w:t>J</w:t>
      </w:r>
      <w:r w:rsidRPr="0069512F">
        <w:rPr>
          <w:iCs/>
        </w:rPr>
        <w:t xml:space="preserve"> = 16.0, 6.9 Hz</w:t>
      </w:r>
      <w:r w:rsidRPr="0069512F">
        <w:rPr>
          <w:rFonts w:hint="eastAsia"/>
          <w:iCs/>
        </w:rPr>
        <w:t>)</w:t>
      </w:r>
      <w:r w:rsidRPr="0069512F">
        <w:rPr>
          <w:iCs/>
        </w:rPr>
        <w:t>, 2.57 (</w:t>
      </w:r>
      <w:proofErr w:type="spellStart"/>
      <w:r w:rsidRPr="0069512F">
        <w:rPr>
          <w:iCs/>
        </w:rPr>
        <w:t>dd</w:t>
      </w:r>
      <w:proofErr w:type="spellEnd"/>
      <w:r w:rsidRPr="0069512F">
        <w:rPr>
          <w:iCs/>
        </w:rPr>
        <w:t xml:space="preserve">, 1H, </w:t>
      </w:r>
      <w:r w:rsidRPr="0069512F">
        <w:rPr>
          <w:i/>
          <w:iCs/>
        </w:rPr>
        <w:t>J</w:t>
      </w:r>
      <w:r w:rsidRPr="0069512F">
        <w:rPr>
          <w:iCs/>
        </w:rPr>
        <w:t xml:space="preserve"> = 16.0, 6.9 Hz), 2.51-2.41 (m, 1 H), 1.91-1.86 (m, 1H), 1.75-1.68 (m, 1H), 1.68-1.62 (m, 2H), 1.62-1.50 (m, 4H), 1.42-1.35 (m, 4H), 1.35-1.27 (m, 2H). </w:t>
      </w:r>
      <w:r w:rsidRPr="0069512F">
        <w:rPr>
          <w:iCs/>
          <w:vertAlign w:val="subscript"/>
        </w:rPr>
        <w:t xml:space="preserve"> </w:t>
      </w:r>
      <w:r w:rsidRPr="0069512F">
        <w:rPr>
          <w:iCs/>
          <w:vertAlign w:val="superscript"/>
        </w:rPr>
        <w:t>13</w:t>
      </w:r>
      <w:r w:rsidRPr="0069512F">
        <w:rPr>
          <w:iCs/>
        </w:rPr>
        <w:t>C NMR (D</w:t>
      </w:r>
      <w:r w:rsidRPr="0069512F">
        <w:rPr>
          <w:iCs/>
          <w:vertAlign w:val="subscript"/>
        </w:rPr>
        <w:t>2</w:t>
      </w:r>
      <w:r w:rsidRPr="0069512F">
        <w:rPr>
          <w:iCs/>
        </w:rPr>
        <w:t xml:space="preserve">O, 125 MHz, number of signals are not the same as the number of carbons due to the overlaps and splits between the two </w:t>
      </w:r>
      <w:proofErr w:type="spellStart"/>
      <w:r w:rsidRPr="0069512F">
        <w:rPr>
          <w:iCs/>
        </w:rPr>
        <w:t>diastereo</w:t>
      </w:r>
      <w:r w:rsidR="006F5CF5" w:rsidRPr="0069512F">
        <w:rPr>
          <w:iCs/>
        </w:rPr>
        <w:t>iso</w:t>
      </w:r>
      <w:r w:rsidRPr="0069512F">
        <w:rPr>
          <w:iCs/>
        </w:rPr>
        <w:t>mers</w:t>
      </w:r>
      <w:proofErr w:type="spellEnd"/>
      <w:r w:rsidRPr="0069512F">
        <w:rPr>
          <w:iCs/>
        </w:rPr>
        <w:t>) 179.7, 179.0, 178.1, 177.9, 178.0, 173.3, 172.8, 172.6, 172.4, 171.7, 171.3, 156.6, *151.5 (</w:t>
      </w:r>
      <w:r w:rsidRPr="0069512F">
        <w:rPr>
          <w:i/>
          <w:iCs/>
        </w:rPr>
        <w:t>E</w:t>
      </w:r>
      <w:r w:rsidRPr="0069512F">
        <w:rPr>
          <w:iCs/>
        </w:rPr>
        <w:t>), 150.4 (</w:t>
      </w:r>
      <w:r w:rsidRPr="0069512F">
        <w:rPr>
          <w:i/>
          <w:iCs/>
        </w:rPr>
        <w:t>Z</w:t>
      </w:r>
      <w:r w:rsidRPr="0069512F">
        <w:rPr>
          <w:iCs/>
        </w:rPr>
        <w:t xml:space="preserve">), 135.8, 128.8, 128.7, 127.0,  84.4 (d, </w:t>
      </w:r>
      <w:r w:rsidRPr="0069512F">
        <w:rPr>
          <w:iCs/>
          <w:vertAlign w:val="superscript"/>
        </w:rPr>
        <w:t>1</w:t>
      </w:r>
      <w:r w:rsidRPr="0069512F">
        <w:rPr>
          <w:i/>
          <w:iCs/>
        </w:rPr>
        <w:t>J</w:t>
      </w:r>
      <w:r w:rsidRPr="0069512F">
        <w:rPr>
          <w:iCs/>
          <w:vertAlign w:val="subscript"/>
        </w:rPr>
        <w:t>CF</w:t>
      </w:r>
      <w:r w:rsidRPr="0069512F">
        <w:rPr>
          <w:iCs/>
        </w:rPr>
        <w:t xml:space="preserve"> = </w:t>
      </w:r>
      <w:r w:rsidRPr="0069512F">
        <w:rPr>
          <w:iCs/>
        </w:rPr>
        <w:lastRenderedPageBreak/>
        <w:t xml:space="preserve">161 Hz), 73.9, 71.9, 69.9 (d, </w:t>
      </w:r>
      <w:r w:rsidRPr="0069512F">
        <w:rPr>
          <w:iCs/>
          <w:vertAlign w:val="superscript"/>
        </w:rPr>
        <w:t>2</w:t>
      </w:r>
      <w:r w:rsidRPr="0069512F">
        <w:rPr>
          <w:i/>
          <w:iCs/>
        </w:rPr>
        <w:t>J</w:t>
      </w:r>
      <w:r w:rsidRPr="0069512F">
        <w:rPr>
          <w:iCs/>
          <w:vertAlign w:val="subscript"/>
        </w:rPr>
        <w:t>CF</w:t>
      </w:r>
      <w:r w:rsidRPr="0069512F">
        <w:rPr>
          <w:iCs/>
        </w:rPr>
        <w:t xml:space="preserve"> 14 Hz),  69.3, 55.7, 43.8, 43.6, 40.4, 38.9, 37.9, 36.8, 35.8, 35.5, 33.1, 33.9, 28.0, 27.0, 25.7, 24.5, 24.3. </w:t>
      </w:r>
      <w:proofErr w:type="gramStart"/>
      <w:r w:rsidR="006F5CF5" w:rsidRPr="0069512F">
        <w:rPr>
          <w:iCs/>
          <w:vertAlign w:val="superscript"/>
        </w:rPr>
        <w:t>19</w:t>
      </w:r>
      <w:r w:rsidRPr="0069512F">
        <w:rPr>
          <w:iCs/>
        </w:rPr>
        <w:t>F{</w:t>
      </w:r>
      <w:proofErr w:type="gramEnd"/>
      <w:r w:rsidRPr="0069512F">
        <w:rPr>
          <w:iCs/>
          <w:vertAlign w:val="superscript"/>
        </w:rPr>
        <w:t>1</w:t>
      </w:r>
      <w:r w:rsidRPr="0069512F">
        <w:rPr>
          <w:iCs/>
        </w:rPr>
        <w:t>H} NMR (470 MHz, D</w:t>
      </w:r>
      <w:r w:rsidRPr="0069512F">
        <w:rPr>
          <w:iCs/>
          <w:vertAlign w:val="subscript"/>
        </w:rPr>
        <w:t>2</w:t>
      </w:r>
      <w:r w:rsidRPr="0069512F">
        <w:rPr>
          <w:iCs/>
        </w:rPr>
        <w:t xml:space="preserve">O), -234.6, *-235.3; </w:t>
      </w:r>
      <w:r w:rsidRPr="0069512F">
        <w:rPr>
          <w:i/>
          <w:iCs/>
        </w:rPr>
        <w:t>m/z</w:t>
      </w:r>
      <w:r w:rsidRPr="0069512F">
        <w:rPr>
          <w:iCs/>
        </w:rPr>
        <w:t xml:space="preserve"> (ESI</w:t>
      </w:r>
      <w:r w:rsidRPr="0069512F">
        <w:rPr>
          <w:iCs/>
          <w:vertAlign w:val="superscript"/>
        </w:rPr>
        <w:t>+</w:t>
      </w:r>
      <w:r w:rsidRPr="0069512F">
        <w:rPr>
          <w:iCs/>
        </w:rPr>
        <w:t>) 925.</w:t>
      </w:r>
      <w:r w:rsidR="006F5CF5" w:rsidRPr="0069512F">
        <w:rPr>
          <w:iCs/>
        </w:rPr>
        <w:t>3872</w:t>
      </w:r>
      <w:r w:rsidRPr="0069512F">
        <w:rPr>
          <w:iCs/>
        </w:rPr>
        <w:t xml:space="preserve"> [M+H]</w:t>
      </w:r>
      <w:r w:rsidRPr="0069512F">
        <w:rPr>
          <w:iCs/>
          <w:vertAlign w:val="superscript"/>
        </w:rPr>
        <w:t>+</w:t>
      </w:r>
      <w:r w:rsidRPr="0069512F">
        <w:rPr>
          <w:iCs/>
        </w:rPr>
        <w:t>, C</w:t>
      </w:r>
      <w:r w:rsidRPr="0069512F">
        <w:rPr>
          <w:iCs/>
          <w:vertAlign w:val="subscript"/>
        </w:rPr>
        <w:t>39</w:t>
      </w:r>
      <w:r w:rsidRPr="0069512F">
        <w:rPr>
          <w:iCs/>
        </w:rPr>
        <w:t>H</w:t>
      </w:r>
      <w:r w:rsidRPr="0069512F">
        <w:rPr>
          <w:iCs/>
          <w:vertAlign w:val="subscript"/>
        </w:rPr>
        <w:t>58</w:t>
      </w:r>
      <w:r w:rsidRPr="0069512F">
        <w:rPr>
          <w:iCs/>
        </w:rPr>
        <w:t>N</w:t>
      </w:r>
      <w:r w:rsidRPr="0069512F">
        <w:rPr>
          <w:iCs/>
          <w:vertAlign w:val="subscript"/>
        </w:rPr>
        <w:t>10</w:t>
      </w:r>
      <w:r w:rsidRPr="0069512F">
        <w:rPr>
          <w:iCs/>
        </w:rPr>
        <w:t>O</w:t>
      </w:r>
      <w:r w:rsidRPr="0069512F">
        <w:rPr>
          <w:iCs/>
          <w:vertAlign w:val="subscript"/>
        </w:rPr>
        <w:t>13</w:t>
      </w:r>
      <w:r w:rsidRPr="0069512F">
        <w:rPr>
          <w:iCs/>
        </w:rPr>
        <w:t>FS requires 925.</w:t>
      </w:r>
      <w:r w:rsidR="006F5CF5" w:rsidRPr="0069512F">
        <w:rPr>
          <w:iCs/>
        </w:rPr>
        <w:t>3890</w:t>
      </w:r>
      <w:r w:rsidRPr="0069512F">
        <w:rPr>
          <w:iCs/>
        </w:rPr>
        <w:t>.</w:t>
      </w:r>
    </w:p>
    <w:p w:rsidR="00FC4ADE" w:rsidRPr="0069512F" w:rsidRDefault="00FC4ADE" w:rsidP="00FC4ADE">
      <w:pPr>
        <w:rPr>
          <w:iCs/>
        </w:rPr>
      </w:pPr>
    </w:p>
    <w:p w:rsidR="00FC4ADE" w:rsidRPr="0069512F" w:rsidRDefault="00FC4ADE" w:rsidP="00FC4ADE">
      <w:pPr>
        <w:rPr>
          <w:i/>
        </w:rPr>
      </w:pPr>
      <w:r w:rsidRPr="0069512F">
        <w:rPr>
          <w:i/>
        </w:rPr>
        <w:t xml:space="preserve">Preparation of </w:t>
      </w:r>
      <w:proofErr w:type="gramStart"/>
      <w:r w:rsidRPr="0069512F">
        <w:rPr>
          <w:i/>
        </w:rPr>
        <w:t>c(</w:t>
      </w:r>
      <w:proofErr w:type="spellStart"/>
      <w:proofErr w:type="gramEnd"/>
      <w:r w:rsidRPr="0069512F">
        <w:rPr>
          <w:i/>
        </w:rPr>
        <w:t>RGDfK</w:t>
      </w:r>
      <w:proofErr w:type="spellEnd"/>
      <w:r w:rsidRPr="0069512F">
        <w:rPr>
          <w:i/>
        </w:rPr>
        <w:t>)-</w:t>
      </w:r>
      <w:proofErr w:type="spellStart"/>
      <w:r w:rsidRPr="0069512F">
        <w:rPr>
          <w:i/>
        </w:rPr>
        <w:t>Aoa</w:t>
      </w:r>
      <w:proofErr w:type="spellEnd"/>
    </w:p>
    <w:p w:rsidR="00FC4ADE" w:rsidRPr="0069512F" w:rsidRDefault="00FC4ADE" w:rsidP="00FC4ADE">
      <w:pPr>
        <w:tabs>
          <w:tab w:val="left" w:pos="2730"/>
        </w:tabs>
      </w:pPr>
      <w:r w:rsidRPr="0069512F">
        <w:t xml:space="preserve">The synthesis of </w:t>
      </w:r>
      <w:proofErr w:type="gramStart"/>
      <w:r w:rsidRPr="0069512F">
        <w:t>c(</w:t>
      </w:r>
      <w:proofErr w:type="spellStart"/>
      <w:proofErr w:type="gramEnd"/>
      <w:r w:rsidRPr="0069512F">
        <w:t>RGDfK</w:t>
      </w:r>
      <w:proofErr w:type="spellEnd"/>
      <w:r w:rsidRPr="0069512F">
        <w:t>)-</w:t>
      </w:r>
      <w:proofErr w:type="spellStart"/>
      <w:r w:rsidRPr="0069512F">
        <w:t>Aoa</w:t>
      </w:r>
      <w:proofErr w:type="spellEnd"/>
      <w:r w:rsidRPr="0069512F">
        <w:t xml:space="preserve">  was accomplished following the procedure reported by </w:t>
      </w:r>
      <w:proofErr w:type="spellStart"/>
      <w:r w:rsidRPr="0069512F">
        <w:t>McCusker</w:t>
      </w:r>
      <w:proofErr w:type="spellEnd"/>
      <w:r w:rsidRPr="0069512F">
        <w:rPr>
          <w:i/>
        </w:rPr>
        <w:t xml:space="preserve"> et al</w:t>
      </w:r>
      <w:r w:rsidRPr="0069512F">
        <w:t>.</w:t>
      </w:r>
      <w:r w:rsidR="00DF2F27" w:rsidRPr="0069512F">
        <w:rPr>
          <w:vertAlign w:val="superscript"/>
        </w:rPr>
        <w:t>23</w:t>
      </w:r>
      <w:r w:rsidRPr="0069512F">
        <w:t xml:space="preserve"> starting from </w:t>
      </w:r>
      <w:proofErr w:type="spellStart"/>
      <w:r w:rsidRPr="0069512F">
        <w:t>Fmoc</w:t>
      </w:r>
      <w:proofErr w:type="spellEnd"/>
      <w:r w:rsidRPr="0069512F">
        <w:t>-Asp(</w:t>
      </w:r>
      <w:proofErr w:type="spellStart"/>
      <w:r w:rsidRPr="0069512F">
        <w:t>NovaSyn</w:t>
      </w:r>
      <w:proofErr w:type="spellEnd"/>
      <w:r w:rsidRPr="0069512F">
        <w:t>® TGA)-</w:t>
      </w:r>
      <w:proofErr w:type="spellStart"/>
      <w:r w:rsidRPr="0069512F">
        <w:t>OAll</w:t>
      </w:r>
      <w:proofErr w:type="spellEnd"/>
      <w:r w:rsidRPr="0069512F">
        <w:t xml:space="preserve"> resin (1 g, 0.2 </w:t>
      </w:r>
      <w:proofErr w:type="spellStart"/>
      <w:r w:rsidRPr="0069512F">
        <w:t>mmol</w:t>
      </w:r>
      <w:proofErr w:type="spellEnd"/>
      <w:r w:rsidRPr="0069512F">
        <w:t>/g loading) (Scheme 2). After removal of the (4,4-dimethyl-2,6-dioxocyclohexylidene)ethyl) (</w:t>
      </w:r>
      <w:proofErr w:type="spellStart"/>
      <w:r w:rsidRPr="0069512F">
        <w:t>Dde</w:t>
      </w:r>
      <w:proofErr w:type="spellEnd"/>
      <w:r w:rsidRPr="0069512F">
        <w:t>) protecting group by hydrazine monohydrate-DMF (2:98) for 3 min, the lysine amino function was coupled with (</w:t>
      </w:r>
      <w:proofErr w:type="spellStart"/>
      <w:r w:rsidRPr="0069512F">
        <w:t>Boc-aminooxy</w:t>
      </w:r>
      <w:proofErr w:type="spellEnd"/>
      <w:r w:rsidRPr="0069512F">
        <w:t xml:space="preserve">)acetic acid, using HATU (2 </w:t>
      </w:r>
      <w:proofErr w:type="spellStart"/>
      <w:r w:rsidRPr="0069512F">
        <w:t>eq</w:t>
      </w:r>
      <w:proofErr w:type="spellEnd"/>
      <w:r w:rsidRPr="0069512F">
        <w:t xml:space="preserve">) and </w:t>
      </w:r>
      <w:proofErr w:type="spellStart"/>
      <w:r w:rsidRPr="0069512F">
        <w:t>sym-Collidine</w:t>
      </w:r>
      <w:proofErr w:type="spellEnd"/>
      <w:r w:rsidRPr="0069512F">
        <w:t xml:space="preserve"> (4 </w:t>
      </w:r>
      <w:proofErr w:type="spellStart"/>
      <w:r w:rsidRPr="0069512F">
        <w:t>eq</w:t>
      </w:r>
      <w:proofErr w:type="spellEnd"/>
      <w:r w:rsidRPr="0069512F">
        <w:t>), RT for 2 h. A solution of TFA-CH</w:t>
      </w:r>
      <w:r w:rsidRPr="0069512F">
        <w:rPr>
          <w:vertAlign w:val="subscript"/>
        </w:rPr>
        <w:t>2</w:t>
      </w:r>
      <w:r w:rsidRPr="0069512F">
        <w:t>Cl</w:t>
      </w:r>
      <w:r w:rsidRPr="0069512F">
        <w:rPr>
          <w:vertAlign w:val="subscript"/>
        </w:rPr>
        <w:t>2</w:t>
      </w:r>
      <w:r w:rsidRPr="0069512F">
        <w:t xml:space="preserve"> (1:1) was added to allow the cleavage of the peptide from the resin and the removal of pentamethyl-dihydrobenzofuran-5-sulfonyl, (</w:t>
      </w:r>
      <w:proofErr w:type="spellStart"/>
      <w:r w:rsidRPr="0069512F">
        <w:t>Pbf</w:t>
      </w:r>
      <w:proofErr w:type="spellEnd"/>
      <w:r w:rsidRPr="0069512F">
        <w:t xml:space="preserve">) and </w:t>
      </w:r>
      <w:proofErr w:type="spellStart"/>
      <w:r w:rsidRPr="0069512F">
        <w:t>tert-Butyloxycarbonyl</w:t>
      </w:r>
      <w:proofErr w:type="spellEnd"/>
      <w:r w:rsidRPr="0069512F">
        <w:t xml:space="preserve"> (</w:t>
      </w:r>
      <w:proofErr w:type="spellStart"/>
      <w:r w:rsidRPr="0069512F">
        <w:t>Boc</w:t>
      </w:r>
      <w:proofErr w:type="spellEnd"/>
      <w:r w:rsidRPr="0069512F">
        <w:t>) protecting groups, at RT for 2 h. The solution was concentrated and precipitated with Et</w:t>
      </w:r>
      <w:r w:rsidRPr="0069512F">
        <w:rPr>
          <w:vertAlign w:val="subscript"/>
        </w:rPr>
        <w:t>2</w:t>
      </w:r>
      <w:r w:rsidRPr="0069512F">
        <w:t xml:space="preserve">O. The precipitate was purified by a </w:t>
      </w:r>
      <w:proofErr w:type="spellStart"/>
      <w:r w:rsidRPr="0069512F">
        <w:t>Phenomenex</w:t>
      </w:r>
      <w:proofErr w:type="spellEnd"/>
      <w:r w:rsidRPr="0069512F">
        <w:t xml:space="preserve"> Luna C18, (250 × 10.00 mm, 5µ); Mobile Phase: A (H</w:t>
      </w:r>
      <w:r w:rsidRPr="0069512F">
        <w:rPr>
          <w:vertAlign w:val="subscript"/>
        </w:rPr>
        <w:t>2</w:t>
      </w:r>
      <w:r w:rsidRPr="0069512F">
        <w:t>O, TFA 0.1%) B (</w:t>
      </w:r>
      <w:proofErr w:type="spellStart"/>
      <w:r w:rsidRPr="0069512F">
        <w:t>MeCN</w:t>
      </w:r>
      <w:proofErr w:type="spellEnd"/>
      <w:r w:rsidRPr="0069512F">
        <w:t xml:space="preserve">); gradient: from 15%B to 30%B in 15 min; flow: 5 mL/min; </w:t>
      </w:r>
      <w:proofErr w:type="spellStart"/>
      <w:proofErr w:type="gramStart"/>
      <w:r w:rsidRPr="0069512F">
        <w:t>t</w:t>
      </w:r>
      <w:r w:rsidRPr="0069512F">
        <w:rPr>
          <w:vertAlign w:val="subscript"/>
        </w:rPr>
        <w:t>R</w:t>
      </w:r>
      <w:proofErr w:type="spellEnd"/>
      <w:proofErr w:type="gramEnd"/>
      <w:r w:rsidRPr="0069512F">
        <w:t xml:space="preserve">: 6.7min) and </w:t>
      </w:r>
      <w:proofErr w:type="spellStart"/>
      <w:r w:rsidRPr="0069512F">
        <w:t>lyophilised</w:t>
      </w:r>
      <w:proofErr w:type="spellEnd"/>
      <w:r w:rsidRPr="0069512F">
        <w:t xml:space="preserve"> to give 30 mg of a white, fluffy solid (22% yield based on initial loading resin). </w:t>
      </w:r>
      <w:proofErr w:type="gramStart"/>
      <w:r w:rsidRPr="0069512F">
        <w:rPr>
          <w:i/>
        </w:rPr>
        <w:t>m/z</w:t>
      </w:r>
      <w:proofErr w:type="gramEnd"/>
      <w:r w:rsidRPr="0069512F">
        <w:rPr>
          <w:rFonts w:hint="eastAsia"/>
          <w:i/>
        </w:rPr>
        <w:t xml:space="preserve"> </w:t>
      </w:r>
      <w:r w:rsidRPr="0069512F">
        <w:rPr>
          <w:rFonts w:hint="eastAsia"/>
        </w:rPr>
        <w:t>(</w:t>
      </w:r>
      <w:r w:rsidRPr="0069512F">
        <w:t>ESI</w:t>
      </w:r>
      <w:r w:rsidRPr="0069512F">
        <w:rPr>
          <w:rFonts w:hint="eastAsia"/>
        </w:rPr>
        <w:t>)</w:t>
      </w:r>
      <w:r w:rsidRPr="0069512F">
        <w:rPr>
          <w:rFonts w:hint="eastAsia"/>
          <w:vertAlign w:val="superscript"/>
        </w:rPr>
        <w:t>+</w:t>
      </w:r>
      <w:r w:rsidRPr="0069512F">
        <w:t>: 677.2</w:t>
      </w:r>
      <w:r w:rsidRPr="0069512F">
        <w:rPr>
          <w:rFonts w:hint="eastAsia"/>
        </w:rPr>
        <w:t xml:space="preserve"> [</w:t>
      </w:r>
      <w:r w:rsidRPr="0069512F">
        <w:t>M+H</w:t>
      </w:r>
      <w:r w:rsidRPr="0069512F">
        <w:rPr>
          <w:rFonts w:hint="eastAsia"/>
        </w:rPr>
        <w:t>]</w:t>
      </w:r>
      <w:r w:rsidRPr="0069512F">
        <w:rPr>
          <w:vertAlign w:val="superscript"/>
        </w:rPr>
        <w:t>+</w:t>
      </w:r>
      <w:r w:rsidRPr="0069512F">
        <w:rPr>
          <w:rFonts w:hint="eastAsia"/>
        </w:rPr>
        <w:t>,</w:t>
      </w:r>
      <w:r w:rsidRPr="0069512F">
        <w:t xml:space="preserve"> C</w:t>
      </w:r>
      <w:r w:rsidRPr="0069512F">
        <w:rPr>
          <w:vertAlign w:val="subscript"/>
        </w:rPr>
        <w:t>29</w:t>
      </w:r>
      <w:r w:rsidRPr="0069512F">
        <w:t>H</w:t>
      </w:r>
      <w:r w:rsidRPr="0069512F">
        <w:rPr>
          <w:vertAlign w:val="subscript"/>
        </w:rPr>
        <w:t>45</w:t>
      </w:r>
      <w:r w:rsidRPr="0069512F">
        <w:t>N</w:t>
      </w:r>
      <w:r w:rsidRPr="0069512F">
        <w:rPr>
          <w:vertAlign w:val="subscript"/>
        </w:rPr>
        <w:t>10</w:t>
      </w:r>
      <w:r w:rsidRPr="0069512F">
        <w:t>O</w:t>
      </w:r>
      <w:r w:rsidRPr="0069512F">
        <w:rPr>
          <w:vertAlign w:val="subscript"/>
        </w:rPr>
        <w:t>9</w:t>
      </w:r>
      <w:r w:rsidRPr="0069512F">
        <w:t xml:space="preserve"> </w:t>
      </w:r>
      <w:r w:rsidRPr="0069512F">
        <w:rPr>
          <w:rFonts w:hint="eastAsia"/>
        </w:rPr>
        <w:t xml:space="preserve">requires </w:t>
      </w:r>
      <w:r w:rsidRPr="0069512F">
        <w:t xml:space="preserve">677.3. </w:t>
      </w:r>
    </w:p>
    <w:p w:rsidR="00FC4ADE" w:rsidRPr="0069512F" w:rsidRDefault="00FC4ADE" w:rsidP="00FC4ADE">
      <w:pPr>
        <w:tabs>
          <w:tab w:val="left" w:pos="2730"/>
        </w:tabs>
        <w:rPr>
          <w:rFonts w:ascii="Arial" w:hAnsi="Arial" w:cs="Arial"/>
        </w:rPr>
      </w:pPr>
    </w:p>
    <w:p w:rsidR="00FC4ADE" w:rsidRPr="0069512F" w:rsidRDefault="00FC4ADE" w:rsidP="00FC4ADE">
      <w:pPr>
        <w:rPr>
          <w:i/>
        </w:rPr>
      </w:pPr>
      <w:r w:rsidRPr="0069512F">
        <w:rPr>
          <w:i/>
        </w:rPr>
        <w:t xml:space="preserve">Cold </w:t>
      </w:r>
      <w:proofErr w:type="spellStart"/>
      <w:r w:rsidRPr="0069512F">
        <w:rPr>
          <w:i/>
        </w:rPr>
        <w:t>bioconjugation</w:t>
      </w:r>
      <w:proofErr w:type="spellEnd"/>
      <w:r w:rsidRPr="0069512F">
        <w:rPr>
          <w:i/>
        </w:rPr>
        <w:t xml:space="preserve"> of </w:t>
      </w:r>
      <w:proofErr w:type="gramStart"/>
      <w:r w:rsidRPr="0069512F">
        <w:rPr>
          <w:i/>
        </w:rPr>
        <w:t>c(</w:t>
      </w:r>
      <w:proofErr w:type="spellStart"/>
      <w:proofErr w:type="gramEnd"/>
      <w:r w:rsidRPr="0069512F">
        <w:rPr>
          <w:i/>
        </w:rPr>
        <w:t>RGDfK</w:t>
      </w:r>
      <w:proofErr w:type="spellEnd"/>
      <w:r w:rsidRPr="0069512F">
        <w:rPr>
          <w:i/>
        </w:rPr>
        <w:t>)-</w:t>
      </w:r>
      <w:proofErr w:type="spellStart"/>
      <w:r w:rsidRPr="0069512F">
        <w:rPr>
          <w:i/>
        </w:rPr>
        <w:t>Aoa</w:t>
      </w:r>
      <w:proofErr w:type="spellEnd"/>
      <w:r w:rsidRPr="0069512F">
        <w:rPr>
          <w:i/>
        </w:rPr>
        <w:t xml:space="preserve"> with FDR</w:t>
      </w:r>
    </w:p>
    <w:p w:rsidR="00FC4ADE" w:rsidRPr="0069512F" w:rsidRDefault="00FC4ADE" w:rsidP="00FC4ADE">
      <w:r w:rsidRPr="0069512F">
        <w:t>To a solution of c(</w:t>
      </w:r>
      <w:proofErr w:type="spellStart"/>
      <w:r w:rsidRPr="0069512F">
        <w:t>RGDfK</w:t>
      </w:r>
      <w:proofErr w:type="spellEnd"/>
      <w:r w:rsidRPr="0069512F">
        <w:t>)-</w:t>
      </w:r>
      <w:proofErr w:type="spellStart"/>
      <w:r w:rsidRPr="0069512F">
        <w:t>Aoa</w:t>
      </w:r>
      <w:proofErr w:type="spellEnd"/>
      <w:r w:rsidRPr="0069512F">
        <w:rPr>
          <w:vertAlign w:val="subscript"/>
        </w:rPr>
        <w:t xml:space="preserve"> </w:t>
      </w:r>
      <w:r w:rsidRPr="0069512F">
        <w:t>(3.5 mg, 5 µ</w:t>
      </w:r>
      <w:proofErr w:type="spellStart"/>
      <w:r w:rsidRPr="0069512F">
        <w:t>mol</w:t>
      </w:r>
      <w:proofErr w:type="spellEnd"/>
      <w:r w:rsidRPr="0069512F">
        <w:t>)  in 100 µl of water was added FDR (1 mg, 6.5 µ</w:t>
      </w:r>
      <w:proofErr w:type="spellStart"/>
      <w:r w:rsidRPr="0069512F">
        <w:t>mol</w:t>
      </w:r>
      <w:proofErr w:type="spellEnd"/>
      <w:r w:rsidRPr="0069512F">
        <w:t xml:space="preserve">) in sodium acetate buffer (110 µl, 0.5 M, pH 4.6) (Figure 2). The mixture was allowed to react at 25ºC for 10 min, then was diluted with water (1 mL) and purified by a </w:t>
      </w:r>
      <w:proofErr w:type="spellStart"/>
      <w:r w:rsidRPr="0069512F">
        <w:t>Phenomenex</w:t>
      </w:r>
      <w:proofErr w:type="spellEnd"/>
      <w:r w:rsidRPr="0069512F">
        <w:t xml:space="preserve"> Luna C18 (250 × 10.00 mm, 5µ); Mobile Phase: A (H</w:t>
      </w:r>
      <w:r w:rsidRPr="0069512F">
        <w:rPr>
          <w:vertAlign w:val="subscript"/>
        </w:rPr>
        <w:t>2</w:t>
      </w:r>
      <w:r w:rsidRPr="0069512F">
        <w:t>O + 0.1% TFA), B (</w:t>
      </w:r>
      <w:proofErr w:type="spellStart"/>
      <w:r w:rsidRPr="0069512F">
        <w:t>MeCN</w:t>
      </w:r>
      <w:proofErr w:type="spellEnd"/>
      <w:r w:rsidRPr="0069512F">
        <w:t xml:space="preserve">); gradient: from 15%B to 30%B in 15 min; flow: 5 mL/min; </w:t>
      </w:r>
      <w:proofErr w:type="spellStart"/>
      <w:r w:rsidRPr="0069512F">
        <w:t>t</w:t>
      </w:r>
      <w:r w:rsidRPr="0069512F">
        <w:rPr>
          <w:vertAlign w:val="subscript"/>
        </w:rPr>
        <w:t>R</w:t>
      </w:r>
      <w:proofErr w:type="spellEnd"/>
      <w:r w:rsidRPr="0069512F">
        <w:t xml:space="preserve">: 9.2 min). The purified peptide was lyophilized affording 4 mg of a white solid (99% yield) containing a mixture of E/Z isomers (4:1). Minor resonances are denoted by an asterisk. </w:t>
      </w:r>
      <w:r w:rsidRPr="0069512F">
        <w:rPr>
          <w:vertAlign w:val="superscript"/>
        </w:rPr>
        <w:t>1</w:t>
      </w:r>
      <w:r w:rsidRPr="0069512F">
        <w:t>H NMR (400 MHz, D</w:t>
      </w:r>
      <w:r w:rsidRPr="0069512F">
        <w:rPr>
          <w:vertAlign w:val="subscript"/>
        </w:rPr>
        <w:t>2</w:t>
      </w:r>
      <w:r w:rsidRPr="0069512F">
        <w:t>O) δ 7.63 (d, 0.8H</w:t>
      </w:r>
      <w:r w:rsidRPr="0069512F">
        <w:rPr>
          <w:rFonts w:hint="eastAsia"/>
        </w:rPr>
        <w:t>，</w:t>
      </w:r>
      <w:r w:rsidRPr="0069512F">
        <w:rPr>
          <w:i/>
          <w:iCs/>
        </w:rPr>
        <w:t>J</w:t>
      </w:r>
      <w:r w:rsidRPr="0069512F">
        <w:t xml:space="preserve"> = 6.5 Hz) 7.32-7.17 (m, 5H), 6.96* (d, 0.2H</w:t>
      </w:r>
      <w:r w:rsidRPr="0069512F">
        <w:rPr>
          <w:rFonts w:hint="eastAsia"/>
        </w:rPr>
        <w:t>，</w:t>
      </w:r>
      <w:r w:rsidRPr="0069512F">
        <w:rPr>
          <w:i/>
          <w:iCs/>
        </w:rPr>
        <w:t xml:space="preserve"> J</w:t>
      </w:r>
      <w:r w:rsidRPr="0069512F">
        <w:t xml:space="preserve"> = 6.2 Hz), 5.06* (</w:t>
      </w:r>
      <w:proofErr w:type="spellStart"/>
      <w:r w:rsidRPr="0069512F">
        <w:t>dd</w:t>
      </w:r>
      <w:proofErr w:type="spellEnd"/>
      <w:r w:rsidRPr="0069512F">
        <w:t>, 0.2H</w:t>
      </w:r>
      <w:r w:rsidRPr="0069512F">
        <w:rPr>
          <w:rFonts w:hint="eastAsia"/>
        </w:rPr>
        <w:t>，</w:t>
      </w:r>
      <w:r w:rsidRPr="0069512F">
        <w:rPr>
          <w:i/>
          <w:iCs/>
        </w:rPr>
        <w:t>J</w:t>
      </w:r>
      <w:r w:rsidRPr="0069512F">
        <w:t xml:space="preserve"> = 6.1, 3.5 Hz), 4.63-4.60 (m, 1H), 4.57-4.49 (m, 1H), 4.43 (</w:t>
      </w:r>
      <w:proofErr w:type="spellStart"/>
      <w:r w:rsidRPr="0069512F">
        <w:t>dd</w:t>
      </w:r>
      <w:proofErr w:type="spellEnd"/>
      <w:r w:rsidRPr="0069512F">
        <w:t>, 0.8H</w:t>
      </w:r>
      <w:r w:rsidRPr="0069512F">
        <w:rPr>
          <w:rFonts w:hint="eastAsia"/>
        </w:rPr>
        <w:t>，</w:t>
      </w:r>
      <w:r w:rsidRPr="0069512F">
        <w:rPr>
          <w:i/>
          <w:iCs/>
        </w:rPr>
        <w:t xml:space="preserve"> J</w:t>
      </w:r>
      <w:r w:rsidRPr="0069512F">
        <w:t xml:space="preserve"> = 6.5, 3.8 Hz), 4.28 (</w:t>
      </w:r>
      <w:proofErr w:type="spellStart"/>
      <w:r w:rsidRPr="0069512F">
        <w:t>dd</w:t>
      </w:r>
      <w:proofErr w:type="spellEnd"/>
      <w:r w:rsidRPr="0069512F">
        <w:t>, 1H</w:t>
      </w:r>
      <w:r w:rsidRPr="0069512F">
        <w:rPr>
          <w:rFonts w:hint="eastAsia"/>
        </w:rPr>
        <w:t>，</w:t>
      </w:r>
      <w:r w:rsidRPr="0069512F">
        <w:rPr>
          <w:i/>
          <w:iCs/>
        </w:rPr>
        <w:t xml:space="preserve"> J</w:t>
      </w:r>
      <w:r w:rsidRPr="0069512F">
        <w:t xml:space="preserve"> = 8.9, 5.6 Hz), 4.13 (d, 1H</w:t>
      </w:r>
      <w:r w:rsidRPr="0069512F">
        <w:rPr>
          <w:rFonts w:hint="eastAsia"/>
        </w:rPr>
        <w:t>，</w:t>
      </w:r>
      <w:r w:rsidRPr="0069512F">
        <w:rPr>
          <w:i/>
          <w:iCs/>
        </w:rPr>
        <w:t xml:space="preserve"> J</w:t>
      </w:r>
      <w:r w:rsidRPr="0069512F">
        <w:t xml:space="preserve"> = 15.0 Hz),  3.89-3.73 (m, 3H), 3.42 (d, 1H</w:t>
      </w:r>
      <w:r w:rsidRPr="0069512F">
        <w:rPr>
          <w:rFonts w:hint="eastAsia"/>
        </w:rPr>
        <w:t>，</w:t>
      </w:r>
      <w:r w:rsidRPr="0069512F">
        <w:rPr>
          <w:i/>
          <w:iCs/>
        </w:rPr>
        <w:t xml:space="preserve"> J</w:t>
      </w:r>
      <w:r w:rsidRPr="0069512F">
        <w:t xml:space="preserve"> = 15.0 Hz), 3.17-3.05 (m, 4H), 2.99 (</w:t>
      </w:r>
      <w:proofErr w:type="spellStart"/>
      <w:r w:rsidRPr="0069512F">
        <w:t>dd</w:t>
      </w:r>
      <w:proofErr w:type="spellEnd"/>
      <w:r w:rsidRPr="0069512F">
        <w:t>,</w:t>
      </w:r>
      <w:r w:rsidRPr="0069512F">
        <w:rPr>
          <w:rFonts w:hint="eastAsia"/>
        </w:rPr>
        <w:t xml:space="preserve"> </w:t>
      </w:r>
      <w:r w:rsidRPr="0069512F">
        <w:t>1H</w:t>
      </w:r>
      <w:r w:rsidRPr="0069512F">
        <w:rPr>
          <w:rFonts w:hint="eastAsia"/>
        </w:rPr>
        <w:t>，</w:t>
      </w:r>
      <w:r w:rsidRPr="0069512F">
        <w:rPr>
          <w:i/>
          <w:iCs/>
        </w:rPr>
        <w:t xml:space="preserve"> J</w:t>
      </w:r>
      <w:r w:rsidRPr="0069512F">
        <w:t xml:space="preserve"> = 13.2, 6.2 Hz), 2.92-2.79 (m, 2H), 2.64 (</w:t>
      </w:r>
      <w:proofErr w:type="spellStart"/>
      <w:r w:rsidRPr="0069512F">
        <w:t>dd</w:t>
      </w:r>
      <w:proofErr w:type="spellEnd"/>
      <w:r w:rsidRPr="0069512F">
        <w:t>, 1H</w:t>
      </w:r>
      <w:r w:rsidRPr="0069512F">
        <w:rPr>
          <w:rFonts w:hint="eastAsia"/>
        </w:rPr>
        <w:t>，</w:t>
      </w:r>
      <w:r w:rsidRPr="0069512F">
        <w:rPr>
          <w:i/>
          <w:iCs/>
        </w:rPr>
        <w:t xml:space="preserve"> J</w:t>
      </w:r>
      <w:r w:rsidRPr="0069512F">
        <w:t xml:space="preserve"> = 16.7, 6.5 Hz), 1.83-1.74 (m, 1H), 1.62-1.52 (m, 2H), 1.48-1.38 (m, 3H), 1.34-1.27 (m, 2H), 0.92-0.84 (m, 2H), </w:t>
      </w:r>
      <w:r w:rsidRPr="0069512F">
        <w:rPr>
          <w:vertAlign w:val="superscript"/>
        </w:rPr>
        <w:t>13</w:t>
      </w:r>
      <w:r w:rsidRPr="0069512F">
        <w:t>C NMR (101 MHz, D</w:t>
      </w:r>
      <w:r w:rsidRPr="0069512F">
        <w:rPr>
          <w:vertAlign w:val="subscript"/>
        </w:rPr>
        <w:t>2</w:t>
      </w:r>
      <w:r w:rsidRPr="0069512F">
        <w:t xml:space="preserve">O) δ 174.6, 174.6, 173.1, 172.7, 171.8, 171.4, 171.3, 156.7, 153.7* , 152.8, 136.0, 129.1, 128.8, 127.3, 84.6 (d, </w:t>
      </w:r>
      <w:r w:rsidRPr="0069512F">
        <w:rPr>
          <w:i/>
          <w:iCs/>
        </w:rPr>
        <w:t>J</w:t>
      </w:r>
      <w:r w:rsidRPr="0069512F">
        <w:t xml:space="preserve"> = 165.4 Hz), 72.1 (d, </w:t>
      </w:r>
      <w:r w:rsidRPr="0069512F">
        <w:rPr>
          <w:i/>
          <w:iCs/>
        </w:rPr>
        <w:t>J</w:t>
      </w:r>
      <w:r w:rsidRPr="0069512F">
        <w:t xml:space="preserve"> = 6.8 Hz), 71.9, 70.0, 69.8*, 69.3, 65.9*, 55.4, 55.1, 52.4, 49.7, 43.5, 40.5,  38.6, 37.0, 34.5, 29.9, 27.5, 27.3, 24.4, 22.5, </w:t>
      </w:r>
      <w:r w:rsidRPr="0069512F">
        <w:rPr>
          <w:vertAlign w:val="superscript"/>
        </w:rPr>
        <w:t>19</w:t>
      </w:r>
      <w:r w:rsidRPr="0069512F">
        <w:t>F</w:t>
      </w:r>
      <w:r w:rsidR="006F5CF5" w:rsidRPr="0069512F">
        <w:t>{</w:t>
      </w:r>
      <w:r w:rsidR="006F5CF5" w:rsidRPr="0069512F">
        <w:rPr>
          <w:vertAlign w:val="superscript"/>
        </w:rPr>
        <w:t>1</w:t>
      </w:r>
      <w:r w:rsidR="006F5CF5" w:rsidRPr="0069512F">
        <w:t>H}</w:t>
      </w:r>
      <w:r w:rsidRPr="0069512F">
        <w:t xml:space="preserve"> NMR (376 MHz, D</w:t>
      </w:r>
      <w:r w:rsidRPr="0069512F">
        <w:rPr>
          <w:vertAlign w:val="subscript"/>
        </w:rPr>
        <w:t>2</w:t>
      </w:r>
      <w:r w:rsidRPr="0069512F">
        <w:t xml:space="preserve">O) δ -233.99, -234.18*. </w:t>
      </w:r>
      <w:proofErr w:type="gramStart"/>
      <w:r w:rsidRPr="0069512F">
        <w:rPr>
          <w:i/>
        </w:rPr>
        <w:t>m/z</w:t>
      </w:r>
      <w:proofErr w:type="gramEnd"/>
      <w:r w:rsidRPr="0069512F">
        <w:rPr>
          <w:rFonts w:hint="eastAsia"/>
          <w:i/>
        </w:rPr>
        <w:t xml:space="preserve"> </w:t>
      </w:r>
      <w:r w:rsidRPr="0069512F">
        <w:rPr>
          <w:rFonts w:hint="eastAsia"/>
        </w:rPr>
        <w:t>(</w:t>
      </w:r>
      <w:r w:rsidRPr="0069512F">
        <w:t>ESI</w:t>
      </w:r>
      <w:r w:rsidRPr="0069512F">
        <w:rPr>
          <w:rFonts w:hint="eastAsia"/>
        </w:rPr>
        <w:t>)</w:t>
      </w:r>
      <w:r w:rsidRPr="0069512F">
        <w:rPr>
          <w:rFonts w:hint="eastAsia"/>
          <w:vertAlign w:val="superscript"/>
        </w:rPr>
        <w:t>+</w:t>
      </w:r>
      <w:r w:rsidRPr="0069512F">
        <w:t xml:space="preserve">: </w:t>
      </w:r>
      <w:r w:rsidRPr="0069512F">
        <w:rPr>
          <w:rFonts w:hint="eastAsia"/>
        </w:rPr>
        <w:t>811.4 [</w:t>
      </w:r>
      <w:r w:rsidRPr="0069512F">
        <w:t>M+H</w:t>
      </w:r>
      <w:r w:rsidRPr="0069512F">
        <w:rPr>
          <w:rFonts w:hint="eastAsia"/>
        </w:rPr>
        <w:t>]</w:t>
      </w:r>
      <w:r w:rsidRPr="0069512F">
        <w:rPr>
          <w:vertAlign w:val="superscript"/>
        </w:rPr>
        <w:t>+</w:t>
      </w:r>
      <w:r w:rsidRPr="0069512F">
        <w:rPr>
          <w:rFonts w:hint="eastAsia"/>
        </w:rPr>
        <w:t>,</w:t>
      </w:r>
      <w:r w:rsidRPr="0069512F">
        <w:t xml:space="preserve"> C</w:t>
      </w:r>
      <w:r w:rsidRPr="0069512F">
        <w:rPr>
          <w:vertAlign w:val="subscript"/>
        </w:rPr>
        <w:t>34</w:t>
      </w:r>
      <w:r w:rsidRPr="0069512F">
        <w:t>H</w:t>
      </w:r>
      <w:r w:rsidRPr="0069512F">
        <w:rPr>
          <w:vertAlign w:val="subscript"/>
        </w:rPr>
        <w:t>52</w:t>
      </w:r>
      <w:r w:rsidRPr="0069512F">
        <w:t>FN</w:t>
      </w:r>
      <w:r w:rsidRPr="0069512F">
        <w:rPr>
          <w:vertAlign w:val="subscript"/>
        </w:rPr>
        <w:t>10</w:t>
      </w:r>
      <w:r w:rsidRPr="0069512F">
        <w:t>O</w:t>
      </w:r>
      <w:r w:rsidRPr="0069512F">
        <w:rPr>
          <w:vertAlign w:val="subscript"/>
        </w:rPr>
        <w:t>12</w:t>
      </w:r>
      <w:r w:rsidRPr="0069512F">
        <w:t xml:space="preserve"> </w:t>
      </w:r>
      <w:r w:rsidRPr="0069512F">
        <w:rPr>
          <w:rFonts w:hint="eastAsia"/>
        </w:rPr>
        <w:t xml:space="preserve">requires </w:t>
      </w:r>
      <w:r w:rsidRPr="0069512F">
        <w:t xml:space="preserve">811.3. </w:t>
      </w:r>
    </w:p>
    <w:p w:rsidR="00FC4ADE" w:rsidRPr="0069512F" w:rsidRDefault="00FC4ADE" w:rsidP="00FC4ADE"/>
    <w:p w:rsidR="00FC4ADE" w:rsidRPr="0069512F" w:rsidRDefault="00FC4ADE" w:rsidP="00FC4ADE">
      <w:r w:rsidRPr="0069512F">
        <w:rPr>
          <w:i/>
          <w:iCs/>
        </w:rPr>
        <w:t xml:space="preserve">Hot </w:t>
      </w:r>
      <w:proofErr w:type="spellStart"/>
      <w:r w:rsidRPr="0069512F">
        <w:rPr>
          <w:i/>
          <w:iCs/>
        </w:rPr>
        <w:t>bioconjugation</w:t>
      </w:r>
      <w:proofErr w:type="spellEnd"/>
      <w:r w:rsidRPr="0069512F">
        <w:rPr>
          <w:i/>
          <w:iCs/>
        </w:rPr>
        <w:t xml:space="preserve"> of </w:t>
      </w:r>
      <w:proofErr w:type="gramStart"/>
      <w:r w:rsidRPr="0069512F">
        <w:rPr>
          <w:i/>
          <w:iCs/>
        </w:rPr>
        <w:t>c(</w:t>
      </w:r>
      <w:proofErr w:type="spellStart"/>
      <w:proofErr w:type="gramEnd"/>
      <w:r w:rsidRPr="0069512F">
        <w:rPr>
          <w:i/>
          <w:iCs/>
        </w:rPr>
        <w:t>RGDfC</w:t>
      </w:r>
      <w:proofErr w:type="spellEnd"/>
      <w:r w:rsidRPr="0069512F">
        <w:rPr>
          <w:i/>
          <w:iCs/>
        </w:rPr>
        <w:t>)-</w:t>
      </w:r>
      <w:proofErr w:type="spellStart"/>
      <w:r w:rsidRPr="0069512F">
        <w:rPr>
          <w:i/>
          <w:iCs/>
        </w:rPr>
        <w:t>Ahm</w:t>
      </w:r>
      <w:proofErr w:type="spellEnd"/>
      <w:r w:rsidRPr="0069512F">
        <w:rPr>
          <w:i/>
          <w:iCs/>
        </w:rPr>
        <w:t xml:space="preserve"> with [</w:t>
      </w:r>
      <w:r w:rsidRPr="0069512F">
        <w:rPr>
          <w:i/>
          <w:iCs/>
          <w:vertAlign w:val="superscript"/>
        </w:rPr>
        <w:t>18</w:t>
      </w:r>
      <w:r w:rsidRPr="0069512F">
        <w:rPr>
          <w:i/>
          <w:iCs/>
        </w:rPr>
        <w:t>F]</w:t>
      </w:r>
      <w:r w:rsidR="003A4D0C" w:rsidRPr="0069512F">
        <w:rPr>
          <w:i/>
          <w:iCs/>
        </w:rPr>
        <w:t>-</w:t>
      </w:r>
      <w:r w:rsidRPr="0069512F">
        <w:rPr>
          <w:i/>
          <w:iCs/>
        </w:rPr>
        <w:t>FDR</w:t>
      </w:r>
    </w:p>
    <w:p w:rsidR="00FC4ADE" w:rsidRPr="0069512F" w:rsidRDefault="00FC4ADE" w:rsidP="00FC4ADE">
      <w:r w:rsidRPr="0069512F">
        <w:rPr>
          <w:vertAlign w:val="superscript"/>
        </w:rPr>
        <w:t>18</w:t>
      </w:r>
      <w:r w:rsidRPr="0069512F">
        <w:t xml:space="preserve">F-FDR was produced at the John Mallard Scottish PET </w:t>
      </w:r>
      <w:proofErr w:type="spellStart"/>
      <w:r w:rsidRPr="0069512F">
        <w:t>centre</w:t>
      </w:r>
      <w:proofErr w:type="spellEnd"/>
      <w:r w:rsidRPr="0069512F">
        <w:t xml:space="preserve"> according to the procedure previously reported</w:t>
      </w:r>
      <w:proofErr w:type="gramStart"/>
      <w:r w:rsidRPr="0069512F">
        <w:t>,</w:t>
      </w:r>
      <w:r w:rsidR="00DF2F27" w:rsidRPr="0069512F">
        <w:rPr>
          <w:vertAlign w:val="superscript"/>
        </w:rPr>
        <w:t>9</w:t>
      </w:r>
      <w:proofErr w:type="gramEnd"/>
      <w:r w:rsidRPr="0069512F">
        <w:t xml:space="preserve"> in a final concentration of 300 </w:t>
      </w:r>
      <w:proofErr w:type="spellStart"/>
      <w:r w:rsidRPr="0069512F">
        <w:t>MBq</w:t>
      </w:r>
      <w:proofErr w:type="spellEnd"/>
      <w:r w:rsidRPr="0069512F">
        <w:t xml:space="preserve">/mL solution and radiochemical purity greater than 98%. To 2 mg of </w:t>
      </w:r>
      <w:r w:rsidRPr="0069512F">
        <w:rPr>
          <w:i/>
          <w:iCs/>
        </w:rPr>
        <w:t>c(</w:t>
      </w:r>
      <w:proofErr w:type="spellStart"/>
      <w:r w:rsidRPr="0069512F">
        <w:rPr>
          <w:i/>
          <w:iCs/>
        </w:rPr>
        <w:t>RGDfC</w:t>
      </w:r>
      <w:proofErr w:type="spellEnd"/>
      <w:r w:rsidRPr="0069512F">
        <w:rPr>
          <w:i/>
          <w:iCs/>
        </w:rPr>
        <w:t>)-</w:t>
      </w:r>
      <w:proofErr w:type="spellStart"/>
      <w:r w:rsidRPr="0069512F">
        <w:rPr>
          <w:i/>
          <w:iCs/>
        </w:rPr>
        <w:t>Ahm</w:t>
      </w:r>
      <w:proofErr w:type="spellEnd"/>
      <w:r w:rsidRPr="0069512F">
        <w:rPr>
          <w:i/>
          <w:iCs/>
        </w:rPr>
        <w:t xml:space="preserve"> </w:t>
      </w:r>
      <w:r w:rsidRPr="0069512F">
        <w:t xml:space="preserve">peptide dissolved in 20 µL of sodium acetate buffer (1 M, pH 4.6) in an </w:t>
      </w:r>
      <w:proofErr w:type="spellStart"/>
      <w:r w:rsidRPr="0069512F">
        <w:t>eppendorf</w:t>
      </w:r>
      <w:proofErr w:type="spellEnd"/>
      <w:r w:rsidRPr="0069512F">
        <w:t xml:space="preserve"> vial were added 200 µL of [</w:t>
      </w:r>
      <w:r w:rsidRPr="0069512F">
        <w:rPr>
          <w:vertAlign w:val="superscript"/>
        </w:rPr>
        <w:t>18</w:t>
      </w:r>
      <w:r w:rsidRPr="0069512F">
        <w:t xml:space="preserve">F]FDR (40-75 </w:t>
      </w:r>
      <w:proofErr w:type="spellStart"/>
      <w:r w:rsidRPr="0069512F">
        <w:t>MBq</w:t>
      </w:r>
      <w:proofErr w:type="spellEnd"/>
      <w:r w:rsidRPr="0069512F">
        <w:t xml:space="preserve">). The mixture is allowed to react at 25 °C for 15 minutes. Then the buffered solution was injected in the semi-prep HPLC system and purified using </w:t>
      </w:r>
      <w:proofErr w:type="gramStart"/>
      <w:r w:rsidRPr="0069512F">
        <w:t>a</w:t>
      </w:r>
      <w:proofErr w:type="gramEnd"/>
      <w:r w:rsidRPr="0069512F">
        <w:t xml:space="preserve"> isocratic method (15% ACN in water with 0.1% TFA, 4.6 mL/min). </w:t>
      </w:r>
      <w:r w:rsidR="0056015F" w:rsidRPr="0069512F">
        <w:t>Decay corrected r</w:t>
      </w:r>
      <w:r w:rsidRPr="0069512F">
        <w:t>adiochemical yield</w:t>
      </w:r>
      <w:r w:rsidR="0056015F" w:rsidRPr="0069512F">
        <w:t>,</w:t>
      </w:r>
      <w:r w:rsidRPr="0069512F">
        <w:t xml:space="preserve"> calculated considering the acti</w:t>
      </w:r>
      <w:r w:rsidR="00623F72" w:rsidRPr="0069512F">
        <w:t>vity added to the peptide</w:t>
      </w:r>
      <w:r w:rsidR="0056015F" w:rsidRPr="0069512F">
        <w:t>,</w:t>
      </w:r>
      <w:r w:rsidR="00623F72" w:rsidRPr="0069512F">
        <w:t xml:space="preserve"> was 80</w:t>
      </w:r>
      <w:r w:rsidRPr="0069512F">
        <w:t>%</w:t>
      </w:r>
      <w:r w:rsidR="0056015F" w:rsidRPr="0069512F">
        <w:t xml:space="preserve"> (55% non-decay corrected)</w:t>
      </w:r>
      <w:r w:rsidRPr="0069512F">
        <w:t>. The collected fraction was diluted with 10 mL of water and loaded into a Waters Oasis</w:t>
      </w:r>
      <w:r w:rsidRPr="0069512F">
        <w:rPr>
          <w:vertAlign w:val="superscript"/>
        </w:rPr>
        <w:t xml:space="preserve">® </w:t>
      </w:r>
      <w:r w:rsidRPr="0069512F">
        <w:t xml:space="preserve">HLB Cartridge (conditioning 2 mL </w:t>
      </w:r>
      <w:proofErr w:type="spellStart"/>
      <w:r w:rsidRPr="0069512F">
        <w:t>EtOH</w:t>
      </w:r>
      <w:proofErr w:type="spellEnd"/>
      <w:r w:rsidRPr="0069512F">
        <w:t xml:space="preserve">, 5 mL water). The cartridge was washed with 20 mL of water. The desired product was collected eluting with 1.5 mL of a solution 1:1 ethanol/water. This not </w:t>
      </w:r>
      <w:proofErr w:type="spellStart"/>
      <w:r w:rsidRPr="0069512F">
        <w:t>optimised</w:t>
      </w:r>
      <w:proofErr w:type="spellEnd"/>
      <w:r w:rsidRPr="0069512F">
        <w:t xml:space="preserve"> procedure allowed the recovery of 75% of the loaded activity. Radio HPLC analysis of the formulated product showed &gt;98% radiochemical and chemical purity. Identity of the product was confirmed by comparison with the cold reference. It </w:t>
      </w:r>
      <w:r w:rsidR="00B812D7" w:rsidRPr="0069512F">
        <w:t>was not</w:t>
      </w:r>
      <w:r w:rsidRPr="0069512F">
        <w:t xml:space="preserve"> possible determine the specific activity since no UV signal of the purified product was detectable from the HPLC system.   </w:t>
      </w:r>
    </w:p>
    <w:p w:rsidR="00FC4ADE" w:rsidRPr="0069512F" w:rsidRDefault="00FC4ADE" w:rsidP="00FC4ADE">
      <w:r w:rsidRPr="0069512F">
        <w:rPr>
          <w:i/>
          <w:iCs/>
        </w:rPr>
        <w:t xml:space="preserve">Hot </w:t>
      </w:r>
      <w:proofErr w:type="spellStart"/>
      <w:r w:rsidRPr="0069512F">
        <w:rPr>
          <w:i/>
          <w:iCs/>
        </w:rPr>
        <w:t>bioconjugation</w:t>
      </w:r>
      <w:proofErr w:type="spellEnd"/>
      <w:r w:rsidRPr="0069512F">
        <w:rPr>
          <w:i/>
          <w:iCs/>
        </w:rPr>
        <w:t xml:space="preserve"> of </w:t>
      </w:r>
      <w:proofErr w:type="gramStart"/>
      <w:r w:rsidRPr="0069512F">
        <w:rPr>
          <w:i/>
          <w:iCs/>
        </w:rPr>
        <w:t>c(</w:t>
      </w:r>
      <w:proofErr w:type="spellStart"/>
      <w:proofErr w:type="gramEnd"/>
      <w:r w:rsidRPr="0069512F">
        <w:rPr>
          <w:i/>
          <w:iCs/>
        </w:rPr>
        <w:t>RGDfK</w:t>
      </w:r>
      <w:proofErr w:type="spellEnd"/>
      <w:r w:rsidRPr="0069512F">
        <w:rPr>
          <w:i/>
          <w:iCs/>
        </w:rPr>
        <w:t>)-</w:t>
      </w:r>
      <w:proofErr w:type="spellStart"/>
      <w:r w:rsidRPr="0069512F">
        <w:rPr>
          <w:i/>
          <w:iCs/>
        </w:rPr>
        <w:t>Aoa</w:t>
      </w:r>
      <w:proofErr w:type="spellEnd"/>
      <w:r w:rsidRPr="0069512F">
        <w:rPr>
          <w:i/>
          <w:iCs/>
        </w:rPr>
        <w:t xml:space="preserve"> with [</w:t>
      </w:r>
      <w:r w:rsidRPr="0069512F">
        <w:rPr>
          <w:i/>
          <w:iCs/>
          <w:vertAlign w:val="superscript"/>
        </w:rPr>
        <w:t>18</w:t>
      </w:r>
      <w:r w:rsidRPr="0069512F">
        <w:rPr>
          <w:i/>
          <w:iCs/>
        </w:rPr>
        <w:t>F]</w:t>
      </w:r>
      <w:r w:rsidR="003A4D0C" w:rsidRPr="0069512F">
        <w:rPr>
          <w:i/>
          <w:iCs/>
        </w:rPr>
        <w:t>-</w:t>
      </w:r>
      <w:r w:rsidRPr="0069512F">
        <w:rPr>
          <w:i/>
          <w:iCs/>
        </w:rPr>
        <w:t>FDR</w:t>
      </w:r>
    </w:p>
    <w:p w:rsidR="00E64C22" w:rsidRPr="0069512F" w:rsidRDefault="00FC4ADE" w:rsidP="00FC4ADE">
      <w:r w:rsidRPr="0069512F">
        <w:t xml:space="preserve">To 2 mg of </w:t>
      </w:r>
      <w:r w:rsidRPr="0069512F">
        <w:rPr>
          <w:i/>
          <w:iCs/>
        </w:rPr>
        <w:t>c(</w:t>
      </w:r>
      <w:proofErr w:type="spellStart"/>
      <w:r w:rsidRPr="0069512F">
        <w:rPr>
          <w:i/>
          <w:iCs/>
        </w:rPr>
        <w:t>RGDfK</w:t>
      </w:r>
      <w:proofErr w:type="spellEnd"/>
      <w:r w:rsidRPr="0069512F">
        <w:rPr>
          <w:i/>
          <w:iCs/>
        </w:rPr>
        <w:t>)-</w:t>
      </w:r>
      <w:proofErr w:type="spellStart"/>
      <w:r w:rsidRPr="0069512F">
        <w:rPr>
          <w:i/>
          <w:iCs/>
        </w:rPr>
        <w:t>Aoa</w:t>
      </w:r>
      <w:proofErr w:type="spellEnd"/>
      <w:r w:rsidRPr="0069512F">
        <w:rPr>
          <w:i/>
          <w:iCs/>
        </w:rPr>
        <w:t xml:space="preserve"> </w:t>
      </w:r>
      <w:r w:rsidRPr="0069512F">
        <w:t xml:space="preserve">peptide dissolved in 20 µL of sodium acetate buffer (1 M, pH 4.6) in a </w:t>
      </w:r>
      <w:proofErr w:type="spellStart"/>
      <w:r w:rsidRPr="0069512F">
        <w:t>eppendorf</w:t>
      </w:r>
      <w:proofErr w:type="spellEnd"/>
      <w:r w:rsidRPr="0069512F">
        <w:t xml:space="preserve"> vial were added 200 µL  of [</w:t>
      </w:r>
      <w:r w:rsidRPr="0069512F">
        <w:rPr>
          <w:vertAlign w:val="superscript"/>
        </w:rPr>
        <w:t>18</w:t>
      </w:r>
      <w:r w:rsidRPr="0069512F">
        <w:t xml:space="preserve">F]FDR (15-47 </w:t>
      </w:r>
      <w:proofErr w:type="spellStart"/>
      <w:r w:rsidRPr="0069512F">
        <w:t>MBq</w:t>
      </w:r>
      <w:proofErr w:type="spellEnd"/>
      <w:r w:rsidRPr="0069512F">
        <w:t xml:space="preserve">). The mixture is allowed to react at 25 °C for 15 minutes. Then the buffered solution was injected in the semi-prep HPLC system and purified using a linear gradient from 15% ACN in water + 0.1% TFA to 20% ACN in water + 0.1% TFA  in 15 minutes. </w:t>
      </w:r>
      <w:r w:rsidR="0056015F" w:rsidRPr="0069512F">
        <w:t>Decay corrected r</w:t>
      </w:r>
      <w:r w:rsidRPr="0069512F">
        <w:t>adiochemical yield</w:t>
      </w:r>
      <w:r w:rsidR="0056015F" w:rsidRPr="0069512F">
        <w:t>,</w:t>
      </w:r>
      <w:r w:rsidRPr="0069512F">
        <w:t xml:space="preserve"> calculated considering the activity added to the peptide</w:t>
      </w:r>
      <w:r w:rsidR="0056015F" w:rsidRPr="0069512F">
        <w:t>,</w:t>
      </w:r>
      <w:r w:rsidRPr="0069512F">
        <w:t xml:space="preserve"> was 6</w:t>
      </w:r>
      <w:r w:rsidR="00623F72" w:rsidRPr="0069512F">
        <w:t>0%</w:t>
      </w:r>
      <w:r w:rsidR="0056015F" w:rsidRPr="0069512F">
        <w:t xml:space="preserve"> (46% non-decay corrected)</w:t>
      </w:r>
      <w:r w:rsidRPr="0069512F">
        <w:t>. The collected fraction was diluted with 10 mL of water and loaded into a Waters Oasis</w:t>
      </w:r>
      <w:r w:rsidRPr="0069512F">
        <w:rPr>
          <w:vertAlign w:val="superscript"/>
        </w:rPr>
        <w:t>®</w:t>
      </w:r>
      <w:r w:rsidRPr="0069512F">
        <w:t xml:space="preserve"> HLB Cartridge (conditioning 2 mL </w:t>
      </w:r>
      <w:proofErr w:type="spellStart"/>
      <w:r w:rsidRPr="0069512F">
        <w:t>EtOH</w:t>
      </w:r>
      <w:proofErr w:type="spellEnd"/>
      <w:r w:rsidRPr="0069512F">
        <w:t xml:space="preserve">, 5 mL water). The cartridge was washed with 20 mL of water. The desired product was collected eluting with 1.5 mL of a solution 1:1 ethanol/water. This not </w:t>
      </w:r>
      <w:proofErr w:type="spellStart"/>
      <w:r w:rsidRPr="0069512F">
        <w:t>optimised</w:t>
      </w:r>
      <w:proofErr w:type="spellEnd"/>
      <w:r w:rsidRPr="0069512F">
        <w:t xml:space="preserve"> procedure allowed the recovery of 80% of the loaded activity. Radio HPLC analysis of the formulated product showed &gt;98% radiochemical and chemical purity. It </w:t>
      </w:r>
      <w:r w:rsidR="00B812D7" w:rsidRPr="0069512F">
        <w:t>was not</w:t>
      </w:r>
      <w:r w:rsidRPr="0069512F">
        <w:t xml:space="preserve"> possible determine the specific activity since no UV signal of the purified product was detectable from the HPLC system.   </w:t>
      </w:r>
    </w:p>
    <w:p w:rsidR="00E64C22" w:rsidRPr="0069512F" w:rsidRDefault="00E64C22" w:rsidP="006106F2"/>
    <w:p w:rsidR="00E64C22" w:rsidRPr="0069512F" w:rsidRDefault="00E64C22" w:rsidP="00F55514">
      <w:pPr>
        <w:rPr>
          <w:b/>
        </w:rPr>
      </w:pPr>
      <w:r w:rsidRPr="0069512F">
        <w:rPr>
          <w:b/>
        </w:rPr>
        <w:t>Acknowledgements</w:t>
      </w:r>
    </w:p>
    <w:p w:rsidR="00FC4ADE" w:rsidRPr="0069512F" w:rsidRDefault="00FC4ADE" w:rsidP="00FC4ADE">
      <w:r w:rsidRPr="0069512F">
        <w:t>We thank the EPSRC (GR/</w:t>
      </w:r>
      <w:r w:rsidRPr="0069512F">
        <w:rPr>
          <w:szCs w:val="24"/>
        </w:rPr>
        <w:t xml:space="preserve"> EP/I034734/1</w:t>
      </w:r>
      <w:r w:rsidRPr="0069512F">
        <w:t>) for supporting this work. SINAPSE (</w:t>
      </w:r>
      <w:hyperlink r:id="rId18" w:history="1">
        <w:r w:rsidRPr="0069512F">
          <w:rPr>
            <w:rStyle w:val="Hyperlink"/>
          </w:rPr>
          <w:t>http://www.sinapse.ac.uk/</w:t>
        </w:r>
      </w:hyperlink>
      <w:r w:rsidRPr="0069512F">
        <w:t>) is gratefully acknowledged for a fellowship to S.D. We wo</w:t>
      </w:r>
      <w:r w:rsidR="00493514" w:rsidRPr="0069512F">
        <w:t>uld like to thank the Aberdeen U</w:t>
      </w:r>
      <w:r w:rsidRPr="0069512F">
        <w:t xml:space="preserve">niversity flow </w:t>
      </w:r>
      <w:proofErr w:type="spellStart"/>
      <w:r w:rsidRPr="0069512F">
        <w:t>cytometry</w:t>
      </w:r>
      <w:proofErr w:type="spellEnd"/>
      <w:r w:rsidRPr="0069512F">
        <w:t xml:space="preserve"> facility for helping to design and </w:t>
      </w:r>
      <w:proofErr w:type="spellStart"/>
      <w:r w:rsidRPr="0069512F">
        <w:t>analyse</w:t>
      </w:r>
      <w:proofErr w:type="spellEnd"/>
      <w:r w:rsidRPr="0069512F">
        <w:t xml:space="preserve"> the </w:t>
      </w:r>
      <w:r w:rsidRPr="0069512F">
        <w:rPr>
          <w:color w:val="131413"/>
        </w:rPr>
        <w:t>α</w:t>
      </w:r>
      <w:r w:rsidRPr="0069512F">
        <w:rPr>
          <w:color w:val="131413"/>
          <w:vertAlign w:val="subscript"/>
        </w:rPr>
        <w:t>v</w:t>
      </w:r>
      <w:r w:rsidRPr="0069512F">
        <w:rPr>
          <w:color w:val="131413"/>
        </w:rPr>
        <w:t>β</w:t>
      </w:r>
      <w:r w:rsidRPr="0069512F">
        <w:rPr>
          <w:color w:val="131413"/>
          <w:vertAlign w:val="subscript"/>
        </w:rPr>
        <w:t>3</w:t>
      </w:r>
      <w:r w:rsidRPr="0069512F">
        <w:t xml:space="preserve"> cell </w:t>
      </w:r>
      <w:proofErr w:type="spellStart"/>
      <w:r w:rsidRPr="0069512F">
        <w:t>characterisation</w:t>
      </w:r>
      <w:proofErr w:type="spellEnd"/>
      <w:r w:rsidRPr="0069512F">
        <w:t xml:space="preserve"> experiment.       </w:t>
      </w:r>
    </w:p>
    <w:p w:rsidR="00473F8D" w:rsidRPr="0069512F" w:rsidRDefault="00E64C22" w:rsidP="00FC4ADE">
      <w:pPr>
        <w:pStyle w:val="04AHeading"/>
        <w:rPr>
          <w:sz w:val="18"/>
          <w:szCs w:val="18"/>
        </w:rPr>
      </w:pPr>
      <w:r w:rsidRPr="0069512F">
        <w:rPr>
          <w:sz w:val="18"/>
          <w:szCs w:val="18"/>
        </w:rPr>
        <w:t>References</w:t>
      </w:r>
    </w:p>
    <w:p w:rsidR="004F79F5" w:rsidRPr="0069512F" w:rsidRDefault="004F79F5" w:rsidP="004F79F5">
      <w:pPr>
        <w:pStyle w:val="08ArticleText"/>
        <w:spacing w:line="190" w:lineRule="exact"/>
        <w:rPr>
          <w:sz w:val="16"/>
          <w:szCs w:val="16"/>
        </w:rPr>
      </w:pPr>
      <w:r w:rsidRPr="0069512F">
        <w:rPr>
          <w:sz w:val="16"/>
          <w:szCs w:val="16"/>
        </w:rPr>
        <w:t xml:space="preserve">1. B. Wängler, A. P. Kostikov, S. Niedermoser, J. Chin, K. Orchowski, E. Schirrmacher, L. Lovkova-Berends, K. Jurkschat, C. Wangler, R. Schirrmacher, </w:t>
      </w:r>
      <w:r w:rsidRPr="0069512F">
        <w:rPr>
          <w:i/>
          <w:sz w:val="16"/>
          <w:szCs w:val="16"/>
        </w:rPr>
        <w:t>Nat. Protocols</w:t>
      </w:r>
      <w:r w:rsidRPr="0069512F">
        <w:rPr>
          <w:sz w:val="16"/>
          <w:szCs w:val="16"/>
        </w:rPr>
        <w:t xml:space="preserve">, 2012, </w:t>
      </w:r>
      <w:r w:rsidRPr="0069512F">
        <w:rPr>
          <w:b/>
          <w:sz w:val="16"/>
          <w:szCs w:val="16"/>
        </w:rPr>
        <w:t>7</w:t>
      </w:r>
      <w:r w:rsidRPr="0069512F">
        <w:rPr>
          <w:sz w:val="16"/>
          <w:szCs w:val="16"/>
        </w:rPr>
        <w:t>, 1946-1955, and references therein.</w:t>
      </w:r>
    </w:p>
    <w:p w:rsidR="004F79F5" w:rsidRPr="0069512F" w:rsidRDefault="004F79F5" w:rsidP="004F79F5">
      <w:pPr>
        <w:pStyle w:val="08ArticleText"/>
        <w:spacing w:line="190" w:lineRule="exact"/>
        <w:rPr>
          <w:sz w:val="16"/>
          <w:szCs w:val="16"/>
        </w:rPr>
      </w:pPr>
      <w:r w:rsidRPr="0069512F">
        <w:t xml:space="preserve">2. </w:t>
      </w:r>
      <w:r w:rsidRPr="0069512F">
        <w:rPr>
          <w:sz w:val="16"/>
          <w:szCs w:val="16"/>
          <w:lang w:val="it-IT"/>
        </w:rPr>
        <w:t xml:space="preserve">(a) L. Cai, S. Lu, V. W. Pike,  </w:t>
      </w:r>
      <w:r w:rsidRPr="0069512F">
        <w:rPr>
          <w:i/>
          <w:sz w:val="16"/>
          <w:szCs w:val="16"/>
          <w:lang w:val="it-IT"/>
        </w:rPr>
        <w:t xml:space="preserve">Eur. J. Org. </w:t>
      </w:r>
      <w:r w:rsidRPr="0069512F">
        <w:rPr>
          <w:i/>
          <w:sz w:val="16"/>
          <w:szCs w:val="16"/>
        </w:rPr>
        <w:t>Chem</w:t>
      </w:r>
      <w:r w:rsidRPr="0069512F">
        <w:rPr>
          <w:sz w:val="16"/>
          <w:szCs w:val="16"/>
        </w:rPr>
        <w:t xml:space="preserve">., 2008, 2853-2873; (b) S. M. Ametamey, M. Honer, P. A. Schubiger,  </w:t>
      </w:r>
      <w:r w:rsidRPr="0069512F">
        <w:rPr>
          <w:i/>
          <w:sz w:val="16"/>
          <w:szCs w:val="16"/>
        </w:rPr>
        <w:t>Chem. Rev</w:t>
      </w:r>
      <w:r w:rsidRPr="0069512F">
        <w:rPr>
          <w:sz w:val="16"/>
          <w:szCs w:val="16"/>
        </w:rPr>
        <w:t xml:space="preserve">., 2008, </w:t>
      </w:r>
      <w:r w:rsidRPr="0069512F">
        <w:rPr>
          <w:b/>
          <w:sz w:val="16"/>
          <w:szCs w:val="16"/>
        </w:rPr>
        <w:t>108</w:t>
      </w:r>
      <w:r w:rsidRPr="0069512F">
        <w:rPr>
          <w:sz w:val="16"/>
          <w:szCs w:val="16"/>
        </w:rPr>
        <w:t>, 1501-1516.</w:t>
      </w:r>
    </w:p>
    <w:p w:rsidR="004F79F5" w:rsidRPr="0069512F" w:rsidRDefault="004F79F5" w:rsidP="004F79F5">
      <w:pPr>
        <w:pStyle w:val="08ArticleText"/>
        <w:spacing w:line="190" w:lineRule="exact"/>
        <w:rPr>
          <w:sz w:val="16"/>
          <w:szCs w:val="16"/>
        </w:rPr>
      </w:pPr>
      <w:r w:rsidRPr="0069512F">
        <w:rPr>
          <w:sz w:val="16"/>
          <w:szCs w:val="16"/>
        </w:rPr>
        <w:t>3.</w:t>
      </w:r>
      <w:r w:rsidR="002604A4" w:rsidRPr="0069512F">
        <w:rPr>
          <w:sz w:val="16"/>
          <w:szCs w:val="16"/>
        </w:rPr>
        <w:t xml:space="preserve"> (a) S. M. Okarvi, </w:t>
      </w:r>
      <w:r w:rsidR="002604A4" w:rsidRPr="0069512F">
        <w:rPr>
          <w:i/>
          <w:sz w:val="16"/>
          <w:szCs w:val="16"/>
        </w:rPr>
        <w:t>Eur. J. Nucl. Med.</w:t>
      </w:r>
      <w:r w:rsidR="002604A4" w:rsidRPr="0069512F">
        <w:rPr>
          <w:sz w:val="16"/>
          <w:szCs w:val="16"/>
        </w:rPr>
        <w:t xml:space="preserve">, 2001, </w:t>
      </w:r>
      <w:r w:rsidR="002604A4" w:rsidRPr="0069512F">
        <w:rPr>
          <w:b/>
          <w:sz w:val="16"/>
          <w:szCs w:val="16"/>
        </w:rPr>
        <w:t>28</w:t>
      </w:r>
      <w:r w:rsidR="002604A4" w:rsidRPr="0069512F">
        <w:rPr>
          <w:sz w:val="16"/>
          <w:szCs w:val="16"/>
        </w:rPr>
        <w:t>, 929-938. (b) B. Kuhnast, F. Doll</w:t>
      </w:r>
      <w:r w:rsidR="002604A4" w:rsidRPr="0069512F">
        <w:rPr>
          <w:rFonts w:ascii="Palatino Linotype" w:hAnsi="Palatino Linotype"/>
          <w:sz w:val="16"/>
          <w:szCs w:val="16"/>
        </w:rPr>
        <w:t>é</w:t>
      </w:r>
      <w:r w:rsidR="002604A4" w:rsidRPr="0069512F">
        <w:rPr>
          <w:sz w:val="16"/>
          <w:szCs w:val="16"/>
        </w:rPr>
        <w:t xml:space="preserve">, </w:t>
      </w:r>
      <w:r w:rsidR="002604A4" w:rsidRPr="0069512F">
        <w:rPr>
          <w:i/>
          <w:sz w:val="16"/>
          <w:szCs w:val="16"/>
        </w:rPr>
        <w:t>Current Radiopharm.</w:t>
      </w:r>
      <w:r w:rsidR="002604A4" w:rsidRPr="0069512F">
        <w:rPr>
          <w:sz w:val="16"/>
          <w:szCs w:val="16"/>
        </w:rPr>
        <w:t xml:space="preserve">, 2010, </w:t>
      </w:r>
      <w:r w:rsidR="002604A4" w:rsidRPr="0069512F">
        <w:rPr>
          <w:b/>
          <w:sz w:val="16"/>
          <w:szCs w:val="16"/>
        </w:rPr>
        <w:t>3</w:t>
      </w:r>
      <w:r w:rsidR="002604A4" w:rsidRPr="0069512F">
        <w:rPr>
          <w:sz w:val="16"/>
          <w:szCs w:val="16"/>
        </w:rPr>
        <w:t xml:space="preserve">, 174-201. (c) D. E. Olberg, O. K. </w:t>
      </w:r>
      <w:r w:rsidR="002604A4" w:rsidRPr="0069512F">
        <w:rPr>
          <w:rStyle w:val="Emphasis"/>
          <w:i w:val="0"/>
          <w:color w:val="4B4942"/>
          <w:sz w:val="16"/>
          <w:szCs w:val="16"/>
          <w:shd w:val="clear" w:color="auto" w:fill="FFFFFF"/>
        </w:rPr>
        <w:t xml:space="preserve">Hjelstuen, </w:t>
      </w:r>
      <w:r w:rsidR="002604A4" w:rsidRPr="0069512F">
        <w:rPr>
          <w:rStyle w:val="Emphasis"/>
          <w:color w:val="4B4942"/>
          <w:sz w:val="16"/>
          <w:szCs w:val="16"/>
          <w:shd w:val="clear" w:color="auto" w:fill="FFFFFF"/>
        </w:rPr>
        <w:t>Curr. Top. Med. Chem.</w:t>
      </w:r>
      <w:r w:rsidR="002604A4" w:rsidRPr="0069512F">
        <w:rPr>
          <w:rStyle w:val="Emphasis"/>
          <w:i w:val="0"/>
          <w:color w:val="4B4942"/>
          <w:sz w:val="16"/>
          <w:szCs w:val="16"/>
          <w:shd w:val="clear" w:color="auto" w:fill="FFFFFF"/>
        </w:rPr>
        <w:t xml:space="preserve">, 2010, </w:t>
      </w:r>
      <w:r w:rsidR="007A09A7" w:rsidRPr="0069512F">
        <w:rPr>
          <w:rStyle w:val="Emphasis"/>
          <w:b/>
          <w:i w:val="0"/>
          <w:color w:val="4B4942"/>
          <w:sz w:val="16"/>
          <w:szCs w:val="16"/>
          <w:shd w:val="clear" w:color="auto" w:fill="FFFFFF"/>
        </w:rPr>
        <w:t>10</w:t>
      </w:r>
      <w:r w:rsidR="007A09A7" w:rsidRPr="0069512F">
        <w:rPr>
          <w:rStyle w:val="Emphasis"/>
          <w:i w:val="0"/>
          <w:color w:val="4B4942"/>
          <w:sz w:val="16"/>
          <w:szCs w:val="16"/>
          <w:shd w:val="clear" w:color="auto" w:fill="FFFFFF"/>
        </w:rPr>
        <w:t>, 1669-1679.</w:t>
      </w:r>
    </w:p>
    <w:p w:rsidR="004F79F5" w:rsidRPr="0069512F" w:rsidRDefault="004F79F5" w:rsidP="004F79F5">
      <w:pPr>
        <w:pStyle w:val="08ArticleText"/>
        <w:spacing w:line="190" w:lineRule="exact"/>
        <w:rPr>
          <w:sz w:val="16"/>
          <w:szCs w:val="16"/>
        </w:rPr>
      </w:pPr>
      <w:r w:rsidRPr="0069512F">
        <w:rPr>
          <w:sz w:val="16"/>
          <w:szCs w:val="16"/>
        </w:rPr>
        <w:t>4.</w:t>
      </w:r>
      <w:r w:rsidRPr="0069512F">
        <w:rPr>
          <w:szCs w:val="16"/>
        </w:rPr>
        <w:t xml:space="preserve"> </w:t>
      </w:r>
      <w:r w:rsidRPr="0069512F">
        <w:rPr>
          <w:sz w:val="16"/>
          <w:szCs w:val="16"/>
        </w:rPr>
        <w:t xml:space="preserve">(a) J. W. Fletcher, B. Djulbegovic, H. P. Soares, B. A. Siegel, V. J. Lowe, G. H. Lyman, R. E. Coleman, R. Wahl, J. C. Paschold, N. Avril, L. H. </w:t>
      </w:r>
      <w:r w:rsidRPr="0069512F">
        <w:rPr>
          <w:sz w:val="16"/>
          <w:szCs w:val="16"/>
        </w:rPr>
        <w:lastRenderedPageBreak/>
        <w:t xml:space="preserve">Einhorn, W. W. Suh, D. Samson, D. Delbeke, M. Gorman, A. F. Shields, </w:t>
      </w:r>
      <w:r w:rsidRPr="0069512F">
        <w:rPr>
          <w:i/>
          <w:sz w:val="16"/>
          <w:szCs w:val="16"/>
          <w:lang w:val="it-IT"/>
        </w:rPr>
        <w:t>J. Nucl. Med.</w:t>
      </w:r>
      <w:r w:rsidRPr="0069512F">
        <w:rPr>
          <w:sz w:val="16"/>
          <w:szCs w:val="16"/>
          <w:lang w:val="it-IT"/>
        </w:rPr>
        <w:t xml:space="preserve">, 2008, </w:t>
      </w:r>
      <w:r w:rsidRPr="0069512F">
        <w:rPr>
          <w:b/>
          <w:sz w:val="16"/>
          <w:szCs w:val="16"/>
          <w:lang w:val="it-IT"/>
        </w:rPr>
        <w:t>49</w:t>
      </w:r>
      <w:r w:rsidRPr="0069512F">
        <w:rPr>
          <w:sz w:val="16"/>
          <w:szCs w:val="16"/>
          <w:lang w:val="it-IT"/>
        </w:rPr>
        <w:t xml:space="preserve">, 480-508. For a recent review on carbohydrates and derivatives in molecular imaging: (b) G. R. Morais, R. A. Falconer, I. Santos, </w:t>
      </w:r>
      <w:r w:rsidRPr="0069512F">
        <w:rPr>
          <w:i/>
          <w:sz w:val="16"/>
          <w:szCs w:val="16"/>
          <w:lang w:val="it-IT"/>
        </w:rPr>
        <w:t>Eur J. Org. Chem.</w:t>
      </w:r>
      <w:r w:rsidRPr="0069512F">
        <w:rPr>
          <w:sz w:val="16"/>
          <w:szCs w:val="16"/>
          <w:lang w:val="it-IT"/>
        </w:rPr>
        <w:t>, 2013, 1401-1414.</w:t>
      </w:r>
    </w:p>
    <w:p w:rsidR="004F79F5" w:rsidRPr="0069512F" w:rsidRDefault="004F79F5" w:rsidP="004F79F5">
      <w:pPr>
        <w:pStyle w:val="08ArticleText"/>
        <w:spacing w:line="190" w:lineRule="exact"/>
        <w:rPr>
          <w:szCs w:val="16"/>
          <w:lang w:val="it-IT"/>
        </w:rPr>
      </w:pPr>
      <w:r w:rsidRPr="0069512F">
        <w:t xml:space="preserve">5. </w:t>
      </w:r>
      <w:r w:rsidRPr="0069512F">
        <w:rPr>
          <w:szCs w:val="16"/>
        </w:rPr>
        <w:t xml:space="preserve">X-G. </w:t>
      </w:r>
      <w:r w:rsidRPr="0069512F">
        <w:rPr>
          <w:szCs w:val="16"/>
          <w:lang w:val="it-IT"/>
        </w:rPr>
        <w:t xml:space="preserve">Li, M. Haaparanta, O. Solin, </w:t>
      </w:r>
      <w:r w:rsidRPr="0069512F">
        <w:rPr>
          <w:i/>
          <w:szCs w:val="16"/>
          <w:lang w:val="it-IT"/>
        </w:rPr>
        <w:t>J. Fluorine Chem.</w:t>
      </w:r>
      <w:r w:rsidRPr="0069512F">
        <w:rPr>
          <w:szCs w:val="16"/>
          <w:lang w:val="it-IT"/>
        </w:rPr>
        <w:t xml:space="preserve">, 2012, </w:t>
      </w:r>
      <w:r w:rsidRPr="0069512F">
        <w:rPr>
          <w:b/>
          <w:szCs w:val="16"/>
          <w:lang w:val="it-IT"/>
        </w:rPr>
        <w:t>143</w:t>
      </w:r>
      <w:r w:rsidRPr="0069512F">
        <w:rPr>
          <w:szCs w:val="16"/>
          <w:lang w:val="it-IT"/>
        </w:rPr>
        <w:t>, 49-56.</w:t>
      </w:r>
    </w:p>
    <w:p w:rsidR="004F79F5" w:rsidRPr="0069512F" w:rsidRDefault="004F79F5" w:rsidP="004F79F5">
      <w:pPr>
        <w:pStyle w:val="08ArticleText"/>
        <w:spacing w:line="190" w:lineRule="exact"/>
        <w:rPr>
          <w:szCs w:val="16"/>
        </w:rPr>
      </w:pPr>
      <w:r w:rsidRPr="0069512F">
        <w:t xml:space="preserve">6. O. </w:t>
      </w:r>
      <w:r w:rsidRPr="0069512F">
        <w:rPr>
          <w:szCs w:val="16"/>
        </w:rPr>
        <w:t xml:space="preserve">Jacobson, L. Zhu, Y. Ma, I. D. Weiss, X. Sun, G. Niu, D. O. Kiesewetter, X. Chen, </w:t>
      </w:r>
      <w:r w:rsidRPr="0069512F">
        <w:rPr>
          <w:i/>
          <w:szCs w:val="16"/>
        </w:rPr>
        <w:t>Bioconjugate Chem,.</w:t>
      </w:r>
      <w:r w:rsidRPr="0069512F">
        <w:rPr>
          <w:szCs w:val="16"/>
        </w:rPr>
        <w:t xml:space="preserve"> 2011, </w:t>
      </w:r>
      <w:r w:rsidRPr="0069512F">
        <w:rPr>
          <w:b/>
          <w:szCs w:val="16"/>
        </w:rPr>
        <w:t>22</w:t>
      </w:r>
      <w:r w:rsidRPr="0069512F">
        <w:rPr>
          <w:szCs w:val="16"/>
        </w:rPr>
        <w:t>, 422-428.</w:t>
      </w:r>
    </w:p>
    <w:p w:rsidR="004F79F5" w:rsidRPr="0069512F" w:rsidRDefault="004F79F5" w:rsidP="004F79F5">
      <w:pPr>
        <w:pStyle w:val="08ArticleText"/>
        <w:spacing w:line="190" w:lineRule="exact"/>
        <w:rPr>
          <w:sz w:val="16"/>
          <w:szCs w:val="16"/>
        </w:rPr>
      </w:pPr>
      <w:r w:rsidRPr="0069512F">
        <w:t xml:space="preserve">7. </w:t>
      </w:r>
      <w:r w:rsidRPr="0069512F">
        <w:rPr>
          <w:rFonts w:eastAsia="Times New Roman"/>
          <w:sz w:val="16"/>
          <w:szCs w:val="16"/>
        </w:rPr>
        <w:t>T.</w:t>
      </w:r>
      <w:r w:rsidR="006A67D6" w:rsidRPr="0069512F">
        <w:rPr>
          <w:rFonts w:eastAsia="Times New Roman"/>
          <w:sz w:val="16"/>
          <w:szCs w:val="16"/>
        </w:rPr>
        <w:t xml:space="preserve"> </w:t>
      </w:r>
      <w:r w:rsidRPr="0069512F">
        <w:rPr>
          <w:rFonts w:eastAsia="Times New Roman"/>
          <w:sz w:val="16"/>
          <w:szCs w:val="16"/>
        </w:rPr>
        <w:t xml:space="preserve">Poethko, M. Schottelius, G. Thumshirn, U. Hersel, M.Herz, G. Henriksen, H. Kessler, M. Schwaiger, H-J, Wester, </w:t>
      </w:r>
      <w:r w:rsidRPr="0069512F">
        <w:rPr>
          <w:i/>
          <w:sz w:val="16"/>
          <w:szCs w:val="16"/>
        </w:rPr>
        <w:t>J. Nucl. Med.</w:t>
      </w:r>
      <w:r w:rsidRPr="0069512F">
        <w:rPr>
          <w:sz w:val="16"/>
          <w:szCs w:val="16"/>
        </w:rPr>
        <w:t xml:space="preserve">, 2004, </w:t>
      </w:r>
      <w:r w:rsidRPr="0069512F">
        <w:rPr>
          <w:b/>
          <w:sz w:val="16"/>
          <w:szCs w:val="16"/>
        </w:rPr>
        <w:t>45</w:t>
      </w:r>
      <w:r w:rsidRPr="0069512F">
        <w:rPr>
          <w:sz w:val="16"/>
          <w:szCs w:val="16"/>
        </w:rPr>
        <w:t>, 892-902.</w:t>
      </w:r>
    </w:p>
    <w:p w:rsidR="004F79F5" w:rsidRPr="0069512F" w:rsidRDefault="004F79F5" w:rsidP="004F79F5">
      <w:pPr>
        <w:pStyle w:val="08ArticleText"/>
        <w:spacing w:line="190" w:lineRule="exact"/>
        <w:rPr>
          <w:szCs w:val="16"/>
          <w:lang w:val="it-IT"/>
        </w:rPr>
      </w:pPr>
      <w:r w:rsidRPr="0069512F">
        <w:t xml:space="preserve">8. </w:t>
      </w:r>
      <w:r w:rsidRPr="0069512F">
        <w:rPr>
          <w:szCs w:val="16"/>
          <w:lang w:val="it-IT"/>
        </w:rPr>
        <w:t xml:space="preserve">P. Laverman, W. J. McBride, R. M. Sharkey, A. Eek, L. Joosten, W. J. G. Oyen, D. M. Goldenberg, O. C. Boerman, </w:t>
      </w:r>
      <w:r w:rsidRPr="0069512F">
        <w:rPr>
          <w:i/>
          <w:szCs w:val="16"/>
          <w:lang w:val="it-IT"/>
        </w:rPr>
        <w:t>J. Nucl. Med.</w:t>
      </w:r>
      <w:r w:rsidRPr="0069512F">
        <w:rPr>
          <w:szCs w:val="16"/>
          <w:lang w:val="it-IT"/>
        </w:rPr>
        <w:t xml:space="preserve">, 2010, </w:t>
      </w:r>
      <w:r w:rsidRPr="0069512F">
        <w:rPr>
          <w:b/>
          <w:szCs w:val="16"/>
          <w:lang w:val="it-IT"/>
        </w:rPr>
        <w:t>51</w:t>
      </w:r>
      <w:r w:rsidRPr="0069512F">
        <w:rPr>
          <w:szCs w:val="16"/>
          <w:lang w:val="it-IT"/>
        </w:rPr>
        <w:t>, 454-461.</w:t>
      </w:r>
    </w:p>
    <w:p w:rsidR="00793012" w:rsidRPr="0069512F" w:rsidRDefault="00793012" w:rsidP="004F79F5">
      <w:pPr>
        <w:pStyle w:val="08ArticleText"/>
        <w:spacing w:line="190" w:lineRule="exact"/>
        <w:rPr>
          <w:szCs w:val="16"/>
          <w:lang w:val="it-IT"/>
        </w:rPr>
      </w:pPr>
      <w:r w:rsidRPr="0069512F">
        <w:rPr>
          <w:szCs w:val="16"/>
          <w:lang w:val="it-IT"/>
        </w:rPr>
        <w:t xml:space="preserve">9. L. Xiang-Guo, S. Dall’Angelo, L.F. Schweiger, M. Zanda, D. O’Hagan, </w:t>
      </w:r>
      <w:r w:rsidRPr="0069512F">
        <w:rPr>
          <w:i/>
          <w:szCs w:val="16"/>
          <w:lang w:val="it-IT"/>
        </w:rPr>
        <w:t xml:space="preserve">Chem. </w:t>
      </w:r>
      <w:r w:rsidRPr="0069512F">
        <w:rPr>
          <w:i/>
          <w:szCs w:val="16"/>
        </w:rPr>
        <w:t>Commun.</w:t>
      </w:r>
      <w:r w:rsidRPr="0069512F">
        <w:rPr>
          <w:szCs w:val="16"/>
        </w:rPr>
        <w:t xml:space="preserve"> 2012, </w:t>
      </w:r>
      <w:r w:rsidRPr="0069512F">
        <w:rPr>
          <w:b/>
          <w:szCs w:val="16"/>
        </w:rPr>
        <w:t>48</w:t>
      </w:r>
      <w:r w:rsidRPr="0069512F">
        <w:rPr>
          <w:szCs w:val="16"/>
        </w:rPr>
        <w:t>, 5247-5249.</w:t>
      </w:r>
    </w:p>
    <w:p w:rsidR="00793012" w:rsidRPr="0069512F" w:rsidRDefault="00793012" w:rsidP="004F79F5">
      <w:pPr>
        <w:pStyle w:val="08ArticleText"/>
        <w:spacing w:line="190" w:lineRule="exact"/>
        <w:rPr>
          <w:szCs w:val="16"/>
          <w:lang w:val="it-IT"/>
        </w:rPr>
      </w:pPr>
      <w:r w:rsidRPr="0069512F">
        <w:rPr>
          <w:szCs w:val="16"/>
          <w:lang w:val="it-IT"/>
        </w:rPr>
        <w:t>10.</w:t>
      </w:r>
      <w:r w:rsidRPr="0069512F">
        <w:rPr>
          <w:szCs w:val="16"/>
        </w:rPr>
        <w:t xml:space="preserve"> C. J. Avraamides, B. Garmy-Susini, J. A. </w:t>
      </w:r>
      <w:r w:rsidRPr="0069512F">
        <w:rPr>
          <w:color w:val="000000" w:themeColor="text1"/>
          <w:szCs w:val="16"/>
        </w:rPr>
        <w:t xml:space="preserve">Varner, </w:t>
      </w:r>
      <w:r w:rsidRPr="0069512F">
        <w:rPr>
          <w:rStyle w:val="journalname"/>
          <w:i/>
          <w:iCs/>
          <w:color w:val="000000" w:themeColor="text1"/>
          <w:szCs w:val="16"/>
          <w:shd w:val="clear" w:color="auto" w:fill="FFFFFF"/>
        </w:rPr>
        <w:t>Nature Rev. Cancer</w:t>
      </w:r>
      <w:r w:rsidRPr="0069512F">
        <w:rPr>
          <w:rStyle w:val="apple-converted-space"/>
          <w:color w:val="000000" w:themeColor="text1"/>
          <w:szCs w:val="16"/>
          <w:shd w:val="clear" w:color="auto" w:fill="FFFFFF"/>
        </w:rPr>
        <w:t> </w:t>
      </w:r>
      <w:r w:rsidRPr="0069512F">
        <w:rPr>
          <w:rStyle w:val="journalnumber"/>
          <w:b/>
          <w:bCs/>
          <w:color w:val="000000" w:themeColor="text1"/>
          <w:szCs w:val="16"/>
          <w:shd w:val="clear" w:color="auto" w:fill="FFFFFF"/>
        </w:rPr>
        <w:t>8</w:t>
      </w:r>
      <w:r w:rsidRPr="0069512F">
        <w:rPr>
          <w:color w:val="000000" w:themeColor="text1"/>
          <w:szCs w:val="16"/>
          <w:shd w:val="clear" w:color="auto" w:fill="FFFFFF"/>
        </w:rPr>
        <w:t>,</w:t>
      </w:r>
      <w:r w:rsidRPr="0069512F">
        <w:rPr>
          <w:rStyle w:val="apple-converted-space"/>
          <w:color w:val="000000" w:themeColor="text1"/>
          <w:szCs w:val="16"/>
          <w:shd w:val="clear" w:color="auto" w:fill="FFFFFF"/>
        </w:rPr>
        <w:t> </w:t>
      </w:r>
      <w:r w:rsidRPr="0069512F">
        <w:rPr>
          <w:rStyle w:val="cite-pages"/>
          <w:color w:val="000000" w:themeColor="text1"/>
          <w:szCs w:val="16"/>
          <w:shd w:val="clear" w:color="auto" w:fill="FFFFFF"/>
        </w:rPr>
        <w:t>604-617.</w:t>
      </w:r>
    </w:p>
    <w:p w:rsidR="00793012" w:rsidRPr="0069512F" w:rsidRDefault="00793012" w:rsidP="004F79F5">
      <w:pPr>
        <w:pStyle w:val="08ArticleText"/>
        <w:spacing w:line="190" w:lineRule="exact"/>
        <w:rPr>
          <w:szCs w:val="16"/>
          <w:lang w:val="it-IT"/>
        </w:rPr>
      </w:pPr>
      <w:r w:rsidRPr="0069512F">
        <w:rPr>
          <w:szCs w:val="16"/>
          <w:lang w:val="it-IT"/>
        </w:rPr>
        <w:t>11.</w:t>
      </w:r>
      <w:r w:rsidRPr="0069512F">
        <w:rPr>
          <w:szCs w:val="16"/>
        </w:rPr>
        <w:t xml:space="preserve"> (a) Z. Liu, F. Wang, X. Chen,  Drug Dev. Res. 2008, 69, 329-339; (b) K. Chen, X. Chen, </w:t>
      </w:r>
      <w:r w:rsidRPr="0069512F">
        <w:rPr>
          <w:i/>
          <w:szCs w:val="16"/>
        </w:rPr>
        <w:t>Theranostics,</w:t>
      </w:r>
      <w:r w:rsidRPr="0069512F">
        <w:rPr>
          <w:szCs w:val="16"/>
        </w:rPr>
        <w:t xml:space="preserve"> 2011, </w:t>
      </w:r>
      <w:r w:rsidRPr="0069512F">
        <w:rPr>
          <w:b/>
          <w:szCs w:val="16"/>
        </w:rPr>
        <w:t>1</w:t>
      </w:r>
      <w:r w:rsidRPr="0069512F">
        <w:rPr>
          <w:szCs w:val="16"/>
        </w:rPr>
        <w:t xml:space="preserve">, 189-200; (c) P. Schaffner, M. M. Dard, </w:t>
      </w:r>
      <w:r w:rsidRPr="0069512F">
        <w:rPr>
          <w:i/>
          <w:szCs w:val="16"/>
        </w:rPr>
        <w:t>Cell Mol. Life Sci.,</w:t>
      </w:r>
      <w:r w:rsidRPr="0069512F">
        <w:rPr>
          <w:szCs w:val="16"/>
        </w:rPr>
        <w:t xml:space="preserve"> 2003, </w:t>
      </w:r>
      <w:r w:rsidRPr="0069512F">
        <w:rPr>
          <w:b/>
          <w:szCs w:val="16"/>
        </w:rPr>
        <w:t>60</w:t>
      </w:r>
      <w:r w:rsidRPr="0069512F">
        <w:rPr>
          <w:szCs w:val="16"/>
        </w:rPr>
        <w:t>, 119-132.</w:t>
      </w:r>
    </w:p>
    <w:p w:rsidR="00793012" w:rsidRPr="0069512F" w:rsidRDefault="00793012" w:rsidP="004F79F5">
      <w:pPr>
        <w:pStyle w:val="08ArticleText"/>
        <w:spacing w:line="190" w:lineRule="exact"/>
        <w:rPr>
          <w:szCs w:val="16"/>
          <w:lang w:val="it-IT"/>
        </w:rPr>
      </w:pPr>
      <w:r w:rsidRPr="0069512F">
        <w:rPr>
          <w:szCs w:val="16"/>
          <w:lang w:val="it-IT"/>
        </w:rPr>
        <w:t xml:space="preserve">12. </w:t>
      </w:r>
      <w:r w:rsidRPr="0069512F">
        <w:rPr>
          <w:szCs w:val="16"/>
        </w:rPr>
        <w:t xml:space="preserve">R. Haubner, R. Gratias, B. Diefenbach, S. L. Goodman, A. Jonczyk, H. Kessler,  </w:t>
      </w:r>
      <w:r w:rsidRPr="0069512F">
        <w:rPr>
          <w:i/>
          <w:iCs/>
          <w:color w:val="131413"/>
          <w:szCs w:val="16"/>
        </w:rPr>
        <w:t xml:space="preserve">J. Am. Chem. Soc., </w:t>
      </w:r>
      <w:r w:rsidRPr="0069512F">
        <w:rPr>
          <w:bCs/>
          <w:color w:val="131413"/>
          <w:szCs w:val="16"/>
        </w:rPr>
        <w:t>1996</w:t>
      </w:r>
      <w:r w:rsidRPr="0069512F">
        <w:rPr>
          <w:b/>
          <w:bCs/>
          <w:color w:val="131413"/>
          <w:szCs w:val="16"/>
        </w:rPr>
        <w:t xml:space="preserve">, </w:t>
      </w:r>
      <w:r w:rsidRPr="0069512F">
        <w:rPr>
          <w:b/>
          <w:iCs/>
          <w:color w:val="131413"/>
          <w:szCs w:val="16"/>
        </w:rPr>
        <w:t>118</w:t>
      </w:r>
      <w:r w:rsidRPr="0069512F">
        <w:rPr>
          <w:i/>
          <w:iCs/>
          <w:color w:val="131413"/>
          <w:szCs w:val="16"/>
        </w:rPr>
        <w:t xml:space="preserve">, </w:t>
      </w:r>
      <w:r w:rsidRPr="0069512F">
        <w:rPr>
          <w:color w:val="131413"/>
          <w:szCs w:val="16"/>
        </w:rPr>
        <w:t>7461-7472.</w:t>
      </w:r>
    </w:p>
    <w:p w:rsidR="00793012" w:rsidRPr="0069512F" w:rsidRDefault="00793012" w:rsidP="004F79F5">
      <w:pPr>
        <w:pStyle w:val="08ArticleText"/>
        <w:spacing w:line="190" w:lineRule="exact"/>
        <w:rPr>
          <w:szCs w:val="16"/>
          <w:lang w:val="it-IT"/>
        </w:rPr>
      </w:pPr>
      <w:r w:rsidRPr="0069512F">
        <w:rPr>
          <w:szCs w:val="16"/>
          <w:lang w:val="it-IT"/>
        </w:rPr>
        <w:t xml:space="preserve">13. </w:t>
      </w:r>
      <w:r w:rsidRPr="0069512F">
        <w:rPr>
          <w:rFonts w:eastAsia="Times New Roman"/>
          <w:sz w:val="16"/>
          <w:szCs w:val="16"/>
        </w:rPr>
        <w:t xml:space="preserve">J. M. Jeong, M. K. Hong, Y. S. Chang, Y-S. Lee, Y. J. Kim, G. J. Cheon, D. S. Lee, J-K. Chung, M. C. Lee, </w:t>
      </w:r>
      <w:r w:rsidRPr="0069512F">
        <w:rPr>
          <w:i/>
          <w:sz w:val="16"/>
          <w:szCs w:val="16"/>
        </w:rPr>
        <w:t xml:space="preserve">J. Nucl. Med., </w:t>
      </w:r>
      <w:r w:rsidRPr="0069512F">
        <w:rPr>
          <w:sz w:val="16"/>
          <w:szCs w:val="16"/>
        </w:rPr>
        <w:t xml:space="preserve">2008, </w:t>
      </w:r>
      <w:r w:rsidRPr="0069512F">
        <w:rPr>
          <w:b/>
          <w:sz w:val="16"/>
          <w:szCs w:val="16"/>
        </w:rPr>
        <w:t>49</w:t>
      </w:r>
      <w:r w:rsidRPr="0069512F">
        <w:rPr>
          <w:sz w:val="16"/>
          <w:szCs w:val="16"/>
        </w:rPr>
        <w:t>, 830-836.</w:t>
      </w:r>
    </w:p>
    <w:p w:rsidR="00793012" w:rsidRPr="0069512F" w:rsidRDefault="00793012" w:rsidP="004F79F5">
      <w:pPr>
        <w:pStyle w:val="08ArticleText"/>
        <w:spacing w:line="190" w:lineRule="exact"/>
        <w:rPr>
          <w:szCs w:val="16"/>
          <w:lang w:val="it-IT"/>
        </w:rPr>
      </w:pPr>
      <w:r w:rsidRPr="0069512F">
        <w:rPr>
          <w:szCs w:val="16"/>
          <w:lang w:val="it-IT"/>
        </w:rPr>
        <w:t>14.</w:t>
      </w:r>
      <w:r w:rsidRPr="0069512F">
        <w:rPr>
          <w:rFonts w:eastAsia="Times New Roman"/>
          <w:sz w:val="16"/>
          <w:szCs w:val="16"/>
        </w:rPr>
        <w:t xml:space="preserve"> T. J. Wadas, H. Deng, J. E. Sprague, A. Zheleznyak, K. N. Weilbaecher, C. J. Anderson, </w:t>
      </w:r>
      <w:r w:rsidRPr="0069512F">
        <w:rPr>
          <w:sz w:val="16"/>
          <w:szCs w:val="16"/>
        </w:rPr>
        <w:t xml:space="preserve"> </w:t>
      </w:r>
      <w:r w:rsidRPr="0069512F">
        <w:rPr>
          <w:i/>
          <w:sz w:val="16"/>
          <w:szCs w:val="16"/>
        </w:rPr>
        <w:t>J. Nucl. Med</w:t>
      </w:r>
      <w:r w:rsidRPr="0069512F">
        <w:rPr>
          <w:sz w:val="16"/>
          <w:szCs w:val="16"/>
        </w:rPr>
        <w:t xml:space="preserve">., 2009, </w:t>
      </w:r>
      <w:r w:rsidRPr="0069512F">
        <w:rPr>
          <w:b/>
          <w:sz w:val="16"/>
          <w:szCs w:val="16"/>
        </w:rPr>
        <w:t>50</w:t>
      </w:r>
      <w:r w:rsidRPr="0069512F">
        <w:rPr>
          <w:sz w:val="16"/>
          <w:szCs w:val="16"/>
        </w:rPr>
        <w:t>, 1873-1880.</w:t>
      </w:r>
    </w:p>
    <w:p w:rsidR="00793012" w:rsidRPr="0069512F" w:rsidRDefault="00793012" w:rsidP="004F79F5">
      <w:pPr>
        <w:pStyle w:val="08ArticleText"/>
        <w:spacing w:line="190" w:lineRule="exact"/>
        <w:rPr>
          <w:szCs w:val="16"/>
          <w:lang w:val="it-IT"/>
        </w:rPr>
      </w:pPr>
      <w:r w:rsidRPr="0069512F">
        <w:rPr>
          <w:szCs w:val="16"/>
          <w:lang w:val="it-IT"/>
        </w:rPr>
        <w:t xml:space="preserve">15. </w:t>
      </w:r>
      <w:r w:rsidRPr="0069512F">
        <w:rPr>
          <w:szCs w:val="16"/>
        </w:rPr>
        <w:t xml:space="preserve">(a) M. Schottelius, B. Laufer, H. Kessler, H. Wester, </w:t>
      </w:r>
      <w:r w:rsidRPr="0069512F">
        <w:rPr>
          <w:i/>
          <w:szCs w:val="16"/>
        </w:rPr>
        <w:t>Acc. Chem. Res.,</w:t>
      </w:r>
      <w:r w:rsidRPr="0069512F">
        <w:rPr>
          <w:szCs w:val="16"/>
        </w:rPr>
        <w:t xml:space="preserve"> 209, </w:t>
      </w:r>
      <w:r w:rsidRPr="0069512F">
        <w:rPr>
          <w:b/>
          <w:szCs w:val="16"/>
        </w:rPr>
        <w:t>42</w:t>
      </w:r>
      <w:r w:rsidRPr="0069512F">
        <w:rPr>
          <w:szCs w:val="16"/>
        </w:rPr>
        <w:t xml:space="preserve">, 969-980; (b) P. Haubner, H-J. Wester, U. Reuning,  R. </w:t>
      </w:r>
      <w:r w:rsidRPr="0069512F">
        <w:t>Senekowitsch-Schmidtke, B. Diefenbach</w:t>
      </w:r>
      <w:r w:rsidRPr="0069512F">
        <w:rPr>
          <w:szCs w:val="16"/>
        </w:rPr>
        <w:t xml:space="preserve"> et al. </w:t>
      </w:r>
      <w:r w:rsidRPr="0069512F">
        <w:rPr>
          <w:i/>
          <w:szCs w:val="16"/>
        </w:rPr>
        <w:t>J. Nucl. Med.</w:t>
      </w:r>
      <w:r w:rsidRPr="0069512F">
        <w:rPr>
          <w:szCs w:val="16"/>
        </w:rPr>
        <w:t xml:space="preserve">, 1999, </w:t>
      </w:r>
      <w:r w:rsidRPr="0069512F">
        <w:rPr>
          <w:b/>
          <w:szCs w:val="16"/>
        </w:rPr>
        <w:t>40</w:t>
      </w:r>
      <w:r w:rsidRPr="0069512F">
        <w:rPr>
          <w:szCs w:val="16"/>
        </w:rPr>
        <w:t xml:space="preserve">, 1061-1071; (c) M. Schottelius, H. J. Wester, </w:t>
      </w:r>
      <w:r w:rsidRPr="0069512F">
        <w:rPr>
          <w:i/>
          <w:szCs w:val="16"/>
        </w:rPr>
        <w:t>Methods</w:t>
      </w:r>
      <w:r w:rsidRPr="0069512F">
        <w:rPr>
          <w:szCs w:val="16"/>
        </w:rPr>
        <w:t xml:space="preserve">, 2009, </w:t>
      </w:r>
      <w:r w:rsidRPr="0069512F">
        <w:rPr>
          <w:b/>
          <w:szCs w:val="16"/>
        </w:rPr>
        <w:t>48</w:t>
      </w:r>
      <w:r w:rsidRPr="0069512F">
        <w:rPr>
          <w:szCs w:val="16"/>
        </w:rPr>
        <w:t xml:space="preserve">, 161-177; (d) H. Cai, P. S. Conti, </w:t>
      </w:r>
      <w:r w:rsidRPr="0069512F">
        <w:rPr>
          <w:i/>
          <w:szCs w:val="16"/>
        </w:rPr>
        <w:t>J. Label Compd. Radiopharm</w:t>
      </w:r>
      <w:r w:rsidRPr="0069512F">
        <w:rPr>
          <w:szCs w:val="16"/>
        </w:rPr>
        <w:t xml:space="preserve">. 2013, </w:t>
      </w:r>
      <w:r w:rsidRPr="0069512F">
        <w:rPr>
          <w:b/>
          <w:szCs w:val="16"/>
        </w:rPr>
        <w:t>56</w:t>
      </w:r>
      <w:r w:rsidRPr="0069512F">
        <w:rPr>
          <w:szCs w:val="16"/>
        </w:rPr>
        <w:t>, DOI: 10.1002/jlcr.2999</w:t>
      </w:r>
      <w:r w:rsidR="00B86BD9" w:rsidRPr="0069512F">
        <w:rPr>
          <w:szCs w:val="16"/>
        </w:rPr>
        <w:t xml:space="preserve">. (e) R. Haubner, B. Kuhnast, C. Mang, W. A. Weber, H. Kessler, H.-J. Wester, M. Schwaiger, </w:t>
      </w:r>
      <w:r w:rsidR="00B86BD9" w:rsidRPr="0069512F">
        <w:rPr>
          <w:i/>
          <w:szCs w:val="16"/>
        </w:rPr>
        <w:t>Bioconjugate Chem.</w:t>
      </w:r>
      <w:r w:rsidR="00B86BD9" w:rsidRPr="0069512F">
        <w:rPr>
          <w:szCs w:val="16"/>
        </w:rPr>
        <w:t xml:space="preserve">, 2004, </w:t>
      </w:r>
      <w:r w:rsidR="00B86BD9" w:rsidRPr="0069512F">
        <w:rPr>
          <w:b/>
          <w:szCs w:val="16"/>
        </w:rPr>
        <w:t>15</w:t>
      </w:r>
      <w:r w:rsidR="00B86BD9" w:rsidRPr="0069512F">
        <w:rPr>
          <w:szCs w:val="16"/>
        </w:rPr>
        <w:t>, 61-69.</w:t>
      </w:r>
    </w:p>
    <w:p w:rsidR="00793012" w:rsidRPr="0069512F" w:rsidRDefault="00793012" w:rsidP="004F79F5">
      <w:pPr>
        <w:pStyle w:val="08ArticleText"/>
        <w:spacing w:line="190" w:lineRule="exact"/>
        <w:rPr>
          <w:szCs w:val="16"/>
          <w:lang w:val="it-IT"/>
        </w:rPr>
      </w:pPr>
      <w:r w:rsidRPr="0069512F">
        <w:rPr>
          <w:szCs w:val="16"/>
          <w:lang w:val="it-IT"/>
        </w:rPr>
        <w:t>16.</w:t>
      </w:r>
      <w:r w:rsidRPr="0069512F">
        <w:rPr>
          <w:szCs w:val="16"/>
        </w:rPr>
        <w:t xml:space="preserve"> (a) A. J. Beer, R. Haubner, M. Goebel, S. Lunderschmidt, M. E. Spilker, H-J Wester, W. A. Weber, M. Schwaiger, </w:t>
      </w:r>
      <w:r w:rsidRPr="0069512F">
        <w:rPr>
          <w:i/>
          <w:szCs w:val="16"/>
        </w:rPr>
        <w:t>J. Nucl. Med</w:t>
      </w:r>
      <w:r w:rsidRPr="0069512F">
        <w:rPr>
          <w:szCs w:val="16"/>
        </w:rPr>
        <w:t xml:space="preserve">., 2005, </w:t>
      </w:r>
      <w:r w:rsidRPr="0069512F">
        <w:rPr>
          <w:b/>
          <w:szCs w:val="16"/>
        </w:rPr>
        <w:t>46</w:t>
      </w:r>
      <w:r w:rsidRPr="0069512F">
        <w:rPr>
          <w:szCs w:val="16"/>
        </w:rPr>
        <w:t xml:space="preserve">, 1333-1341; (b) A. J. Beer, R. Haubner, I. Wolf, M. Goebel, S. Luderschmidt, M. Niemeyer, A-L. Grosu, M-J, Martinez, H-J, Wester, W. A. Weber, M. Schwaiger, </w:t>
      </w:r>
      <w:r w:rsidRPr="0069512F">
        <w:rPr>
          <w:i/>
          <w:szCs w:val="16"/>
        </w:rPr>
        <w:t>J. Nucl. Med</w:t>
      </w:r>
      <w:r w:rsidRPr="0069512F">
        <w:rPr>
          <w:szCs w:val="16"/>
        </w:rPr>
        <w:t xml:space="preserve">., 2006, </w:t>
      </w:r>
      <w:r w:rsidRPr="0069512F">
        <w:rPr>
          <w:b/>
          <w:szCs w:val="16"/>
        </w:rPr>
        <w:t>47</w:t>
      </w:r>
      <w:r w:rsidRPr="0069512F">
        <w:rPr>
          <w:szCs w:val="16"/>
        </w:rPr>
        <w:t xml:space="preserve">, 763-769; (c) A. J. Beer, S. Lorenzen, S. Metz, K. Herrmann, P. Watzlowik, H-J, Wester, C. Peschel, F. Lordick, M. Schwaiger, </w:t>
      </w:r>
      <w:r w:rsidRPr="0069512F">
        <w:rPr>
          <w:i/>
          <w:szCs w:val="16"/>
        </w:rPr>
        <w:t>J. Nucl. Med.,</w:t>
      </w:r>
      <w:r w:rsidRPr="0069512F">
        <w:rPr>
          <w:szCs w:val="16"/>
        </w:rPr>
        <w:t xml:space="preserve"> 2008, </w:t>
      </w:r>
      <w:r w:rsidRPr="0069512F">
        <w:rPr>
          <w:b/>
          <w:szCs w:val="16"/>
        </w:rPr>
        <w:t>49</w:t>
      </w:r>
      <w:r w:rsidRPr="0069512F">
        <w:rPr>
          <w:szCs w:val="16"/>
        </w:rPr>
        <w:t xml:space="preserve">, 22-29; (d) </w:t>
      </w:r>
      <w:r w:rsidRPr="0069512F">
        <w:t xml:space="preserve">T. Higuchi, F. M. Bengel, S. Seidl, P. Watzlowik, H. Kessler, R. Hegenloh, S. Reder, S. G. Nekolla, H-J. Wester, M. Schwaiger, </w:t>
      </w:r>
      <w:r w:rsidRPr="0069512F">
        <w:rPr>
          <w:i/>
          <w:szCs w:val="16"/>
        </w:rPr>
        <w:t>Cardiovascular Res.,</w:t>
      </w:r>
      <w:r w:rsidRPr="0069512F">
        <w:rPr>
          <w:szCs w:val="16"/>
        </w:rPr>
        <w:t xml:space="preserve"> 2008, </w:t>
      </w:r>
      <w:r w:rsidRPr="0069512F">
        <w:rPr>
          <w:b/>
          <w:szCs w:val="16"/>
        </w:rPr>
        <w:t>78</w:t>
      </w:r>
      <w:r w:rsidRPr="0069512F">
        <w:rPr>
          <w:szCs w:val="16"/>
        </w:rPr>
        <w:t>, 395-403.</w:t>
      </w:r>
    </w:p>
    <w:p w:rsidR="00793012" w:rsidRPr="0069512F" w:rsidRDefault="00793012" w:rsidP="004F79F5">
      <w:pPr>
        <w:pStyle w:val="08ArticleText"/>
        <w:spacing w:line="190" w:lineRule="exact"/>
        <w:rPr>
          <w:szCs w:val="16"/>
          <w:lang w:val="it-IT"/>
        </w:rPr>
      </w:pPr>
      <w:r w:rsidRPr="0069512F">
        <w:rPr>
          <w:szCs w:val="16"/>
          <w:lang w:val="it-IT"/>
        </w:rPr>
        <w:t>17.</w:t>
      </w:r>
      <w:r w:rsidRPr="0069512F">
        <w:rPr>
          <w:szCs w:val="16"/>
        </w:rPr>
        <w:t xml:space="preserve"> (a) L. M. </w:t>
      </w:r>
      <w:r w:rsidRPr="0069512F">
        <w:t xml:space="preserve">Kenny, R. C. Coombes, I. Oulie,  K. B. Contractor, M.  Miller, T. J. Spinks, B. McParland, P. S. Cohen,  A-M. </w:t>
      </w:r>
      <w:r w:rsidRPr="0069512F">
        <w:rPr>
          <w:rStyle w:val="et-al"/>
        </w:rPr>
        <w:t>Hui, C.  Palmieri, S. Osman, M. Glaser, D. Turton, A. At-Nahhas, E. O. Aboagye,</w:t>
      </w:r>
      <w:r w:rsidRPr="0069512F">
        <w:rPr>
          <w:szCs w:val="16"/>
        </w:rPr>
        <w:t xml:space="preserve"> </w:t>
      </w:r>
      <w:r w:rsidRPr="0069512F">
        <w:rPr>
          <w:i/>
          <w:szCs w:val="16"/>
        </w:rPr>
        <w:t>J. Nucl. Med.,</w:t>
      </w:r>
      <w:r w:rsidRPr="0069512F">
        <w:rPr>
          <w:szCs w:val="16"/>
        </w:rPr>
        <w:t xml:space="preserve"> 2008, </w:t>
      </w:r>
      <w:r w:rsidRPr="0069512F">
        <w:rPr>
          <w:b/>
          <w:szCs w:val="16"/>
        </w:rPr>
        <w:t>49</w:t>
      </w:r>
      <w:r w:rsidRPr="0069512F">
        <w:rPr>
          <w:szCs w:val="16"/>
        </w:rPr>
        <w:t xml:space="preserve">, 879-886; (b) M. R. Battle, J. L. Goggi, L. Allen, J. Barnett, M. S. Morrison, </w:t>
      </w:r>
      <w:r w:rsidRPr="0069512F">
        <w:rPr>
          <w:i/>
          <w:szCs w:val="16"/>
        </w:rPr>
        <w:t xml:space="preserve">J. Nucl. Med., </w:t>
      </w:r>
      <w:r w:rsidRPr="0069512F">
        <w:rPr>
          <w:szCs w:val="16"/>
        </w:rPr>
        <w:t xml:space="preserve">2011, </w:t>
      </w:r>
      <w:r w:rsidRPr="0069512F">
        <w:rPr>
          <w:b/>
          <w:szCs w:val="16"/>
        </w:rPr>
        <w:t>52</w:t>
      </w:r>
      <w:r w:rsidRPr="0069512F">
        <w:rPr>
          <w:szCs w:val="16"/>
        </w:rPr>
        <w:t>, 424-430.</w:t>
      </w:r>
    </w:p>
    <w:p w:rsidR="00793012" w:rsidRPr="0069512F" w:rsidRDefault="00793012" w:rsidP="004F79F5">
      <w:pPr>
        <w:pStyle w:val="08ArticleText"/>
        <w:spacing w:line="190" w:lineRule="exact"/>
        <w:rPr>
          <w:szCs w:val="16"/>
          <w:lang w:val="it-IT"/>
        </w:rPr>
      </w:pPr>
      <w:r w:rsidRPr="0069512F">
        <w:rPr>
          <w:szCs w:val="16"/>
          <w:lang w:val="it-IT"/>
        </w:rPr>
        <w:t>18.</w:t>
      </w:r>
      <w:r w:rsidRPr="0069512F">
        <w:rPr>
          <w:szCs w:val="16"/>
        </w:rPr>
        <w:t xml:space="preserve"> (a) C. Hultsch, M. </w:t>
      </w:r>
      <w:r w:rsidRPr="0069512F">
        <w:t>Schottelius, J. Auernheimer, A. Alke, H-J. Wester</w:t>
      </w:r>
      <w:r w:rsidRPr="0069512F">
        <w:rPr>
          <w:szCs w:val="16"/>
        </w:rPr>
        <w:t xml:space="preserve">,  </w:t>
      </w:r>
      <w:r w:rsidRPr="0069512F">
        <w:rPr>
          <w:i/>
          <w:szCs w:val="16"/>
        </w:rPr>
        <w:t>Eur. J. Nucl. Med. Mol. Imaging</w:t>
      </w:r>
      <w:r w:rsidRPr="0069512F">
        <w:rPr>
          <w:szCs w:val="16"/>
        </w:rPr>
        <w:t xml:space="preserve">, 2009, </w:t>
      </w:r>
      <w:r w:rsidRPr="0069512F">
        <w:rPr>
          <w:b/>
          <w:szCs w:val="16"/>
        </w:rPr>
        <w:t>36</w:t>
      </w:r>
      <w:r w:rsidRPr="0069512F">
        <w:rPr>
          <w:szCs w:val="16"/>
        </w:rPr>
        <w:t xml:space="preserve">, 1469-1474; (b) M. Namavari, Z. Cheng, R. Zhang, A. De, J. Levi, J. K. Hoerner, S. S. Yaghoubi, F. A. Syud, S. S. Gambhir,  </w:t>
      </w:r>
      <w:r w:rsidRPr="0069512F">
        <w:rPr>
          <w:i/>
          <w:szCs w:val="16"/>
        </w:rPr>
        <w:t>Bioconjugate Chem</w:t>
      </w:r>
      <w:r w:rsidRPr="0069512F">
        <w:rPr>
          <w:szCs w:val="16"/>
        </w:rPr>
        <w:t xml:space="preserve">., 2009, </w:t>
      </w:r>
      <w:r w:rsidRPr="0069512F">
        <w:rPr>
          <w:b/>
          <w:szCs w:val="16"/>
        </w:rPr>
        <w:t>20</w:t>
      </w:r>
      <w:r w:rsidRPr="0069512F">
        <w:rPr>
          <w:szCs w:val="16"/>
        </w:rPr>
        <w:t>, 432-436.</w:t>
      </w:r>
    </w:p>
    <w:p w:rsidR="00793012" w:rsidRPr="0069512F" w:rsidRDefault="00793012" w:rsidP="004F79F5">
      <w:pPr>
        <w:pStyle w:val="08ArticleText"/>
        <w:spacing w:line="190" w:lineRule="exact"/>
        <w:rPr>
          <w:szCs w:val="16"/>
          <w:lang w:val="it-IT"/>
        </w:rPr>
      </w:pPr>
      <w:r w:rsidRPr="0069512F">
        <w:rPr>
          <w:szCs w:val="16"/>
          <w:lang w:val="it-IT"/>
        </w:rPr>
        <w:t>19.</w:t>
      </w:r>
      <w:r w:rsidRPr="0069512F">
        <w:rPr>
          <w:szCs w:val="16"/>
        </w:rPr>
        <w:t xml:space="preserve"> (a) X. Zhang, Z. Xiong, Y. Wu, W. Cai, J. R. Tseng, S. S. Gambhir, X. Chen, </w:t>
      </w:r>
      <w:r w:rsidRPr="0069512F">
        <w:rPr>
          <w:i/>
          <w:szCs w:val="16"/>
        </w:rPr>
        <w:t>J. Nucl. Med</w:t>
      </w:r>
      <w:r w:rsidRPr="0069512F">
        <w:rPr>
          <w:szCs w:val="16"/>
        </w:rPr>
        <w:t xml:space="preserve">., 2006, </w:t>
      </w:r>
      <w:r w:rsidRPr="0069512F">
        <w:rPr>
          <w:b/>
          <w:szCs w:val="16"/>
        </w:rPr>
        <w:t>47</w:t>
      </w:r>
      <w:r w:rsidRPr="0069512F">
        <w:rPr>
          <w:szCs w:val="16"/>
        </w:rPr>
        <w:t xml:space="preserve">, 113-121; (b) </w:t>
      </w:r>
      <w:r w:rsidRPr="0069512F">
        <w:t>L. Lang, W. Li, N. Guo, Y. Ma, L. Zhu, D. O. Kiesewetter, B. Shen, G. Niu, X. Chen</w:t>
      </w:r>
      <w:r w:rsidRPr="0069512F">
        <w:rPr>
          <w:szCs w:val="16"/>
        </w:rPr>
        <w:t xml:space="preserve">, </w:t>
      </w:r>
      <w:r w:rsidRPr="0069512F">
        <w:rPr>
          <w:i/>
          <w:szCs w:val="16"/>
          <w:lang w:val="it-IT"/>
        </w:rPr>
        <w:t>Bioconjugate Chem</w:t>
      </w:r>
      <w:r w:rsidRPr="0069512F">
        <w:rPr>
          <w:szCs w:val="16"/>
          <w:lang w:val="it-IT"/>
        </w:rPr>
        <w:t xml:space="preserve">., 2011, </w:t>
      </w:r>
      <w:r w:rsidRPr="0069512F">
        <w:rPr>
          <w:b/>
          <w:szCs w:val="16"/>
          <w:lang w:val="it-IT"/>
        </w:rPr>
        <w:t>22</w:t>
      </w:r>
      <w:r w:rsidRPr="0069512F">
        <w:rPr>
          <w:szCs w:val="16"/>
          <w:lang w:val="it-IT"/>
        </w:rPr>
        <w:t xml:space="preserve">, 2415-2422; (d) Y. Yan, K. Chen, M. Yang, X. Sun, S. Liu, X. Chen, </w:t>
      </w:r>
      <w:r w:rsidRPr="0069512F">
        <w:rPr>
          <w:i/>
          <w:szCs w:val="16"/>
          <w:lang w:val="it-IT"/>
        </w:rPr>
        <w:t>Amino Acids</w:t>
      </w:r>
      <w:r w:rsidRPr="0069512F">
        <w:rPr>
          <w:szCs w:val="16"/>
          <w:lang w:val="it-IT"/>
        </w:rPr>
        <w:t xml:space="preserve">, 2011, </w:t>
      </w:r>
      <w:r w:rsidRPr="0069512F">
        <w:rPr>
          <w:b/>
          <w:szCs w:val="16"/>
          <w:lang w:val="it-IT"/>
        </w:rPr>
        <w:t>41</w:t>
      </w:r>
      <w:r w:rsidRPr="0069512F">
        <w:rPr>
          <w:szCs w:val="16"/>
          <w:lang w:val="it-IT"/>
        </w:rPr>
        <w:t xml:space="preserve">, 439-447; (e) N. Guo, L. Lang, W. Li, D. O. Kiesewetter, H. Gao, G. Niu, Q. Xie, X. Chen, </w:t>
      </w:r>
      <w:r w:rsidRPr="0069512F">
        <w:rPr>
          <w:i/>
          <w:szCs w:val="16"/>
          <w:lang w:val="it-IT"/>
        </w:rPr>
        <w:t xml:space="preserve">PlosONE </w:t>
      </w:r>
      <w:r w:rsidRPr="0069512F">
        <w:rPr>
          <w:szCs w:val="16"/>
          <w:lang w:val="it-IT"/>
        </w:rPr>
        <w:t xml:space="preserve">2012, </w:t>
      </w:r>
      <w:r w:rsidRPr="0069512F">
        <w:rPr>
          <w:b/>
          <w:szCs w:val="16"/>
          <w:lang w:val="it-IT"/>
        </w:rPr>
        <w:t>7</w:t>
      </w:r>
      <w:r w:rsidRPr="0069512F">
        <w:rPr>
          <w:szCs w:val="16"/>
          <w:lang w:val="it-IT"/>
        </w:rPr>
        <w:t>, e37506.</w:t>
      </w:r>
    </w:p>
    <w:p w:rsidR="00793012" w:rsidRPr="0069512F" w:rsidRDefault="00793012" w:rsidP="004F79F5">
      <w:pPr>
        <w:pStyle w:val="08ArticleText"/>
        <w:spacing w:line="190" w:lineRule="exact"/>
        <w:rPr>
          <w:szCs w:val="16"/>
          <w:lang w:val="it-IT"/>
        </w:rPr>
      </w:pPr>
      <w:r w:rsidRPr="0069512F">
        <w:rPr>
          <w:szCs w:val="16"/>
          <w:lang w:val="it-IT"/>
        </w:rPr>
        <w:t xml:space="preserve">20. (a) M. Doss, H. J. Kolb, J. J. Zhang, M-J. Belanger, J. B. Stubbs, M. G. Stabin, E. D. Hostetler, R. K. Alpaugh, M. vMehren, J. C. Walsh, M. Haka, V. P. Mocharla, J. Q. Yu, </w:t>
      </w:r>
      <w:r w:rsidRPr="0069512F">
        <w:rPr>
          <w:i/>
          <w:szCs w:val="16"/>
          <w:lang w:val="it-IT"/>
        </w:rPr>
        <w:t>J. Nucl. Med</w:t>
      </w:r>
      <w:r w:rsidRPr="0069512F">
        <w:rPr>
          <w:szCs w:val="16"/>
          <w:lang w:val="it-IT"/>
        </w:rPr>
        <w:t xml:space="preserve">., 2012, </w:t>
      </w:r>
      <w:r w:rsidRPr="0069512F">
        <w:rPr>
          <w:b/>
          <w:szCs w:val="16"/>
          <w:lang w:val="it-IT"/>
        </w:rPr>
        <w:t>53</w:t>
      </w:r>
      <w:r w:rsidRPr="0069512F">
        <w:rPr>
          <w:szCs w:val="16"/>
          <w:lang w:val="it-IT"/>
        </w:rPr>
        <w:t xml:space="preserve">, 787-795; (b) A. C. Valdivia, M. Estrada, T. Hadizad, D. J. Stewart, R. S. Beanlands, J. N. DaSilva, </w:t>
      </w:r>
      <w:r w:rsidRPr="0069512F">
        <w:rPr>
          <w:i/>
          <w:szCs w:val="16"/>
        </w:rPr>
        <w:t>J. Label Compd. Radiopharm</w:t>
      </w:r>
      <w:r w:rsidRPr="0069512F">
        <w:rPr>
          <w:szCs w:val="16"/>
        </w:rPr>
        <w:t xml:space="preserve">., 2012, </w:t>
      </w:r>
      <w:r w:rsidRPr="0069512F">
        <w:rPr>
          <w:b/>
          <w:szCs w:val="16"/>
        </w:rPr>
        <w:t>55</w:t>
      </w:r>
      <w:r w:rsidRPr="0069512F">
        <w:rPr>
          <w:szCs w:val="16"/>
        </w:rPr>
        <w:t>, 57-60.</w:t>
      </w:r>
    </w:p>
    <w:p w:rsidR="00793012" w:rsidRPr="0069512F" w:rsidRDefault="00793012" w:rsidP="004F79F5">
      <w:pPr>
        <w:pStyle w:val="08ArticleText"/>
        <w:spacing w:line="190" w:lineRule="exact"/>
        <w:rPr>
          <w:szCs w:val="16"/>
          <w:lang w:val="it-IT"/>
        </w:rPr>
      </w:pPr>
      <w:r w:rsidRPr="0069512F">
        <w:rPr>
          <w:szCs w:val="16"/>
          <w:lang w:val="it-IT"/>
        </w:rPr>
        <w:t>21.</w:t>
      </w:r>
      <w:r w:rsidRPr="0069512F">
        <w:rPr>
          <w:szCs w:val="16"/>
        </w:rPr>
        <w:t xml:space="preserve"> M. Glaser, M. Solbakken, D. R. Turton, R. Pettit, J. Barnett, J. Arukwe, H. Karlsen, A. Cutherbertson, S. K. Luthra, E. Arstad, </w:t>
      </w:r>
      <w:r w:rsidRPr="0069512F">
        <w:rPr>
          <w:i/>
          <w:szCs w:val="16"/>
        </w:rPr>
        <w:t>Amino acids</w:t>
      </w:r>
      <w:r w:rsidRPr="0069512F">
        <w:rPr>
          <w:szCs w:val="16"/>
        </w:rPr>
        <w:t xml:space="preserve">, 2009, </w:t>
      </w:r>
      <w:r w:rsidRPr="0069512F">
        <w:rPr>
          <w:b/>
          <w:szCs w:val="16"/>
        </w:rPr>
        <w:t>37</w:t>
      </w:r>
      <w:r w:rsidRPr="0069512F">
        <w:rPr>
          <w:szCs w:val="16"/>
        </w:rPr>
        <w:t>, 717-724.</w:t>
      </w:r>
    </w:p>
    <w:p w:rsidR="00793012" w:rsidRPr="0069512F" w:rsidRDefault="00793012" w:rsidP="004F79F5">
      <w:pPr>
        <w:pStyle w:val="08ArticleText"/>
        <w:spacing w:line="190" w:lineRule="exact"/>
        <w:rPr>
          <w:szCs w:val="16"/>
          <w:lang w:val="it-IT"/>
        </w:rPr>
      </w:pPr>
      <w:r w:rsidRPr="0069512F">
        <w:rPr>
          <w:szCs w:val="16"/>
          <w:lang w:val="it-IT"/>
        </w:rPr>
        <w:t>22.</w:t>
      </w:r>
      <w:r w:rsidRPr="0069512F">
        <w:rPr>
          <w:rFonts w:eastAsia="Times New Roman"/>
          <w:sz w:val="16"/>
          <w:szCs w:val="16"/>
        </w:rPr>
        <w:t xml:space="preserve"> B. M. Hutchins,S. A. Kazane, K. Staflin, J. S. Forsyth, B. Felding-Habermann, V. V. Smider and P. G. Schultz</w:t>
      </w:r>
      <w:r w:rsidRPr="0069512F">
        <w:rPr>
          <w:rFonts w:eastAsia="Times New Roman"/>
          <w:i/>
          <w:sz w:val="16"/>
          <w:szCs w:val="16"/>
        </w:rPr>
        <w:t xml:space="preserve">, </w:t>
      </w:r>
      <w:r w:rsidRPr="0069512F">
        <w:rPr>
          <w:i/>
          <w:sz w:val="16"/>
          <w:szCs w:val="16"/>
        </w:rPr>
        <w:t>Chem Biol.,</w:t>
      </w:r>
      <w:r w:rsidRPr="0069512F">
        <w:rPr>
          <w:sz w:val="16"/>
          <w:szCs w:val="16"/>
        </w:rPr>
        <w:t xml:space="preserve"> 2011, </w:t>
      </w:r>
      <w:r w:rsidRPr="0069512F">
        <w:rPr>
          <w:b/>
          <w:sz w:val="16"/>
          <w:szCs w:val="16"/>
        </w:rPr>
        <w:t>18</w:t>
      </w:r>
      <w:r w:rsidRPr="0069512F">
        <w:rPr>
          <w:sz w:val="16"/>
          <w:szCs w:val="16"/>
        </w:rPr>
        <w:t>, 299–303.</w:t>
      </w:r>
    </w:p>
    <w:p w:rsidR="00793012" w:rsidRPr="0069512F" w:rsidRDefault="00793012" w:rsidP="004F79F5">
      <w:pPr>
        <w:pStyle w:val="08ArticleText"/>
        <w:spacing w:line="190" w:lineRule="exact"/>
        <w:rPr>
          <w:szCs w:val="16"/>
          <w:lang w:val="it-IT"/>
        </w:rPr>
      </w:pPr>
      <w:r w:rsidRPr="0069512F">
        <w:rPr>
          <w:szCs w:val="16"/>
          <w:lang w:val="it-IT"/>
        </w:rPr>
        <w:t>23.</w:t>
      </w:r>
      <w:r w:rsidR="00EF3179" w:rsidRPr="0069512F">
        <w:rPr>
          <w:szCs w:val="16"/>
        </w:rPr>
        <w:t xml:space="preserve"> C. F. McCusker, P. J. Kocienski, F. T. Boyle, A. G. Schätzlein, </w:t>
      </w:r>
      <w:r w:rsidR="00EF3179" w:rsidRPr="0069512F">
        <w:rPr>
          <w:i/>
          <w:szCs w:val="16"/>
        </w:rPr>
        <w:t>Bioorg. Med. Chem. Lett</w:t>
      </w:r>
      <w:r w:rsidR="00EF3179" w:rsidRPr="0069512F">
        <w:rPr>
          <w:szCs w:val="16"/>
        </w:rPr>
        <w:t xml:space="preserve">., </w:t>
      </w:r>
      <w:r w:rsidR="00EF3179" w:rsidRPr="0069512F">
        <w:rPr>
          <w:i/>
          <w:szCs w:val="16"/>
        </w:rPr>
        <w:t>2002</w:t>
      </w:r>
      <w:r w:rsidR="00EF3179" w:rsidRPr="0069512F">
        <w:rPr>
          <w:szCs w:val="16"/>
        </w:rPr>
        <w:t xml:space="preserve">, </w:t>
      </w:r>
      <w:r w:rsidR="00EF3179" w:rsidRPr="0069512F">
        <w:rPr>
          <w:b/>
          <w:szCs w:val="16"/>
        </w:rPr>
        <w:t>12</w:t>
      </w:r>
      <w:r w:rsidR="00EF3179" w:rsidRPr="0069512F">
        <w:rPr>
          <w:i/>
          <w:szCs w:val="16"/>
        </w:rPr>
        <w:t>,</w:t>
      </w:r>
      <w:r w:rsidR="00EF3179" w:rsidRPr="0069512F">
        <w:rPr>
          <w:szCs w:val="16"/>
        </w:rPr>
        <w:t xml:space="preserve"> 547</w:t>
      </w:r>
    </w:p>
    <w:p w:rsidR="00793012" w:rsidRPr="0069512F" w:rsidRDefault="00EC1DEC" w:rsidP="004F79F5">
      <w:pPr>
        <w:pStyle w:val="08ArticleText"/>
        <w:spacing w:line="190" w:lineRule="exact"/>
      </w:pPr>
      <w:r w:rsidRPr="0069512F">
        <w:rPr>
          <w:szCs w:val="16"/>
          <w:lang w:val="it-IT"/>
        </w:rPr>
        <w:t>24</w:t>
      </w:r>
      <w:r w:rsidR="00793012" w:rsidRPr="0069512F">
        <w:rPr>
          <w:szCs w:val="16"/>
          <w:lang w:val="it-IT"/>
        </w:rPr>
        <w:t>.</w:t>
      </w:r>
      <w:r w:rsidR="00EF3179" w:rsidRPr="0069512F">
        <w:rPr>
          <w:szCs w:val="16"/>
        </w:rPr>
        <w:t xml:space="preserve"> Y. Sun, M. Fang, J. Wang, C. R. Cooper, K. J. Pienta, R. S. Taichman, </w:t>
      </w:r>
      <w:r w:rsidR="00EF3179" w:rsidRPr="0069512F">
        <w:rPr>
          <w:i/>
          <w:szCs w:val="16"/>
        </w:rPr>
        <w:t>The Prostate</w:t>
      </w:r>
      <w:r w:rsidR="00EF3179" w:rsidRPr="0069512F">
        <w:rPr>
          <w:szCs w:val="16"/>
        </w:rPr>
        <w:t xml:space="preserve">, 2007, </w:t>
      </w:r>
      <w:r w:rsidR="00EF3179" w:rsidRPr="0069512F">
        <w:rPr>
          <w:b/>
          <w:szCs w:val="16"/>
        </w:rPr>
        <w:t>67</w:t>
      </w:r>
      <w:r w:rsidR="00EF3179" w:rsidRPr="0069512F">
        <w:rPr>
          <w:szCs w:val="16"/>
        </w:rPr>
        <w:t>, 61-73.</w:t>
      </w:r>
    </w:p>
    <w:p w:rsidR="00EC1DEC" w:rsidRDefault="00EC1DEC" w:rsidP="00EC1DEC">
      <w:pPr>
        <w:pStyle w:val="08ArticleText"/>
        <w:spacing w:line="190" w:lineRule="exact"/>
        <w:rPr>
          <w:szCs w:val="16"/>
          <w:lang w:val="it-IT"/>
        </w:rPr>
      </w:pPr>
      <w:r w:rsidRPr="0069512F">
        <w:rPr>
          <w:szCs w:val="16"/>
          <w:lang w:val="it-IT"/>
        </w:rPr>
        <w:t>25.</w:t>
      </w:r>
      <w:r w:rsidRPr="0069512F">
        <w:rPr>
          <w:szCs w:val="16"/>
        </w:rPr>
        <w:t xml:space="preserve"> M. </w:t>
      </w:r>
      <w:r w:rsidRPr="0069512F">
        <w:rPr>
          <w:rFonts w:eastAsia="Times New Roman"/>
          <w:bCs/>
          <w:kern w:val="36"/>
          <w:szCs w:val="16"/>
        </w:rPr>
        <w:t>Piras, I. N. Fleming, W. T. A. Harriso, M. Zanda</w:t>
      </w:r>
      <w:r w:rsidRPr="0069512F">
        <w:rPr>
          <w:rFonts w:eastAsia="Times New Roman"/>
          <w:bCs/>
          <w:i/>
          <w:kern w:val="36"/>
          <w:szCs w:val="16"/>
        </w:rPr>
        <w:t>, Synlett</w:t>
      </w:r>
      <w:r w:rsidRPr="0069512F">
        <w:rPr>
          <w:rFonts w:eastAsia="Times New Roman"/>
          <w:bCs/>
          <w:kern w:val="36"/>
          <w:szCs w:val="16"/>
        </w:rPr>
        <w:t xml:space="preserve">., 2012, </w:t>
      </w:r>
      <w:r w:rsidRPr="0069512F">
        <w:rPr>
          <w:rFonts w:eastAsia="Times New Roman"/>
          <w:b/>
          <w:bCs/>
          <w:kern w:val="36"/>
          <w:szCs w:val="16"/>
        </w:rPr>
        <w:t>23</w:t>
      </w:r>
      <w:r w:rsidRPr="0069512F">
        <w:rPr>
          <w:rFonts w:eastAsia="Times New Roman"/>
          <w:bCs/>
          <w:kern w:val="36"/>
          <w:szCs w:val="16"/>
        </w:rPr>
        <w:t>, 2899-2902.</w:t>
      </w:r>
    </w:p>
    <w:p w:rsidR="004F79F5" w:rsidRDefault="004F79F5" w:rsidP="004F79F5">
      <w:pPr>
        <w:pStyle w:val="08ArticleText"/>
        <w:spacing w:line="190" w:lineRule="exact"/>
      </w:pPr>
    </w:p>
    <w:p w:rsidR="004F79F5" w:rsidRDefault="004F79F5" w:rsidP="004F79F5">
      <w:pPr>
        <w:pStyle w:val="08ArticleText"/>
        <w:spacing w:line="190" w:lineRule="exact"/>
      </w:pPr>
    </w:p>
    <w:sectPr w:rsidR="004F79F5" w:rsidSect="0069512F">
      <w:headerReference w:type="even" r:id="rId19"/>
      <w:headerReference w:type="default" r:id="rId20"/>
      <w:endnotePr>
        <w:numFmt w:val="decimal"/>
      </w:endnotePr>
      <w:type w:val="continuous"/>
      <w:pgSz w:w="11907" w:h="15593" w:code="123"/>
      <w:pgMar w:top="1021" w:right="907" w:bottom="1021" w:left="1077" w:header="227" w:footer="624" w:gutter="0"/>
      <w:lnNumType w:countBy="5" w:distance="57"/>
      <w:cols w:space="39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7D27" w:rsidRPr="004C27D7" w:rsidRDefault="009C7D27" w:rsidP="00F55514">
      <w:pPr>
        <w:pStyle w:val="Footer"/>
      </w:pPr>
    </w:p>
  </w:endnote>
  <w:endnote w:type="continuationSeparator" w:id="0">
    <w:p w:rsidR="009C7D27" w:rsidRPr="004C27D7" w:rsidRDefault="009C7D27" w:rsidP="00F55514">
      <w:pPr>
        <w:pStyle w:val="Footer"/>
      </w:pPr>
    </w:p>
  </w:endnote>
  <w:endnote w:type="continuationNotice" w:id="1">
    <w:p w:rsidR="009C7D27" w:rsidRPr="004C27D7" w:rsidRDefault="009C7D27" w:rsidP="00F555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embedRegular r:id="rId1" w:subsetted="1" w:fontKey="{961E6C7F-653D-4764-B466-9DE149E5D31C}"/>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2" w:fontKey="{E10645AD-B30D-41E9-B7EE-4EB23E8F4477}"/>
    <w:embedBold r:id="rId3" w:fontKey="{2C3F49CE-BC0F-4006-B7DC-0342060B5CAA}"/>
    <w:embedBoldItalic r:id="rId4" w:fontKey="{9D5C88CD-01AB-41F1-BD13-9AC74185FE19}"/>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embedRegular r:id="rId5" w:fontKey="{F57CDD92-1C73-4B1A-A8E6-CBDEC1F3C102}"/>
  </w:font>
  <w:font w:name="Myriad Pro">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6" w:fontKey="{AF08C611-5296-42E0-A822-FBB07E464084}"/>
  </w:font>
  <w:font w:name="font312">
    <w:altName w:val="Times New Roman"/>
    <w:charset w:val="00"/>
    <w:family w:val="auto"/>
    <w:pitch w:val="variable"/>
  </w:font>
  <w:font w:name="Vrinda">
    <w:panose1 w:val="020B0502040204020203"/>
    <w:charset w:val="00"/>
    <w:family w:val="swiss"/>
    <w:pitch w:val="variable"/>
    <w:sig w:usb0="00010003" w:usb1="00000000" w:usb2="00000000" w:usb3="00000000" w:csb0="00000001" w:csb1="00000000"/>
    <w:embedRegular r:id="rId7" w:fontKey="{21A4CA0E-1AFB-4F4A-8C0E-8C4383F2B811}"/>
    <w:embedItalic r:id="rId8" w:fontKey="{2AED41D5-D79B-482C-A4D3-E8C24A3B0D1E}"/>
  </w:font>
  <w:font w:name="Calibri">
    <w:panose1 w:val="020F0502020204030204"/>
    <w:charset w:val="00"/>
    <w:family w:val="swiss"/>
    <w:pitch w:val="variable"/>
    <w:sig w:usb0="E10002FF" w:usb1="4000ACFF" w:usb2="00000009" w:usb3="00000000" w:csb0="0000019F" w:csb1="00000000"/>
    <w:embedRegular r:id="rId9" w:fontKey="{B763CC0B-109E-4C61-AA84-737D4AF5D5D9}"/>
  </w:font>
  <w:font w:name="TimesNewRoman">
    <w:altName w:val="Arial Unicode MS"/>
    <w:panose1 w:val="00000000000000000000"/>
    <w:charset w:val="00"/>
    <w:family w:val="roman"/>
    <w:notTrueType/>
    <w:pitch w:val="default"/>
    <w:sig w:usb0="00000000" w:usb1="08070000" w:usb2="00000010" w:usb3="00000000" w:csb0="00020001" w:csb1="00000000"/>
  </w:font>
  <w:font w:name="TimesNewRoman,Bold">
    <w:panose1 w:val="00000000000000000000"/>
    <w:charset w:val="00"/>
    <w:family w:val="roman"/>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embedRegular r:id="rId10" w:fontKey="{392103DC-A84B-42F4-8534-6891150CC06A}"/>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7D27" w:rsidRDefault="009C7D27" w:rsidP="00F55514">
      <w:r>
        <w:separator/>
      </w:r>
    </w:p>
  </w:footnote>
  <w:footnote w:type="continuationSeparator" w:id="0">
    <w:p w:rsidR="009C7D27" w:rsidRDefault="009C7D27" w:rsidP="00F555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86A" w:rsidRPr="002A32CB" w:rsidRDefault="00DB586A" w:rsidP="00512C15">
    <w:pPr>
      <w:pStyle w:val="H1RunningHeader"/>
      <w:rPr>
        <w:sz w:val="48"/>
        <w:szCs w:val="4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86A" w:rsidRPr="002A32CB" w:rsidRDefault="00DB586A" w:rsidP="00512C15">
    <w:pPr>
      <w:pStyle w:val="H1RunningHeader"/>
      <w:tabs>
        <w:tab w:val="left" w:pos="3707"/>
      </w:tabs>
      <w:rPr>
        <w:color w:val="000000"/>
        <w:sz w:val="48"/>
        <w:szCs w:val="48"/>
        <w:lang w:val="fr-F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78200842"/>
    <w:lvl w:ilvl="0">
      <w:start w:val="1"/>
      <w:numFmt w:val="decimal"/>
      <w:lvlText w:val="%1."/>
      <w:lvlJc w:val="left"/>
      <w:pPr>
        <w:tabs>
          <w:tab w:val="num" w:pos="1209"/>
        </w:tabs>
        <w:ind w:left="1209" w:hanging="360"/>
      </w:pPr>
      <w:rPr>
        <w:rFonts w:cs="Times New Roman"/>
      </w:rPr>
    </w:lvl>
  </w:abstractNum>
  <w:abstractNum w:abstractNumId="1">
    <w:nsid w:val="FFFFFF7E"/>
    <w:multiLevelType w:val="singleLevel"/>
    <w:tmpl w:val="CF56D2CC"/>
    <w:lvl w:ilvl="0">
      <w:start w:val="1"/>
      <w:numFmt w:val="decimal"/>
      <w:lvlText w:val="%1."/>
      <w:lvlJc w:val="left"/>
      <w:pPr>
        <w:tabs>
          <w:tab w:val="num" w:pos="926"/>
        </w:tabs>
        <w:ind w:left="926" w:hanging="360"/>
      </w:pPr>
      <w:rPr>
        <w:rFonts w:cs="Times New Roman"/>
      </w:rPr>
    </w:lvl>
  </w:abstractNum>
  <w:abstractNum w:abstractNumId="2">
    <w:nsid w:val="FFFFFF7F"/>
    <w:multiLevelType w:val="singleLevel"/>
    <w:tmpl w:val="938013B0"/>
    <w:lvl w:ilvl="0">
      <w:start w:val="1"/>
      <w:numFmt w:val="decimal"/>
      <w:lvlText w:val="%1."/>
      <w:lvlJc w:val="left"/>
      <w:pPr>
        <w:tabs>
          <w:tab w:val="num" w:pos="643"/>
        </w:tabs>
        <w:ind w:left="643" w:hanging="360"/>
      </w:pPr>
      <w:rPr>
        <w:rFonts w:cs="Times New Roman"/>
      </w:rPr>
    </w:lvl>
  </w:abstractNum>
  <w:abstractNum w:abstractNumId="3">
    <w:nsid w:val="FFFFFF80"/>
    <w:multiLevelType w:val="singleLevel"/>
    <w:tmpl w:val="938C0E4E"/>
    <w:lvl w:ilvl="0">
      <w:start w:val="1"/>
      <w:numFmt w:val="bullet"/>
      <w:lvlText w:val=""/>
      <w:lvlJc w:val="left"/>
      <w:pPr>
        <w:tabs>
          <w:tab w:val="num" w:pos="1492"/>
        </w:tabs>
        <w:ind w:left="1492" w:hanging="360"/>
      </w:pPr>
      <w:rPr>
        <w:rFonts w:ascii="Symbol" w:hAnsi="Symbol" w:hint="default"/>
      </w:rPr>
    </w:lvl>
  </w:abstractNum>
  <w:abstractNum w:abstractNumId="4">
    <w:nsid w:val="FFFFFF81"/>
    <w:multiLevelType w:val="singleLevel"/>
    <w:tmpl w:val="71B25244"/>
    <w:lvl w:ilvl="0">
      <w:start w:val="1"/>
      <w:numFmt w:val="bullet"/>
      <w:lvlText w:val=""/>
      <w:lvlJc w:val="left"/>
      <w:pPr>
        <w:tabs>
          <w:tab w:val="num" w:pos="1209"/>
        </w:tabs>
        <w:ind w:left="1209" w:hanging="360"/>
      </w:pPr>
      <w:rPr>
        <w:rFonts w:ascii="Symbol" w:hAnsi="Symbol" w:hint="default"/>
      </w:rPr>
    </w:lvl>
  </w:abstractNum>
  <w:abstractNum w:abstractNumId="5">
    <w:nsid w:val="FFFFFF82"/>
    <w:multiLevelType w:val="singleLevel"/>
    <w:tmpl w:val="80803B96"/>
    <w:lvl w:ilvl="0">
      <w:start w:val="1"/>
      <w:numFmt w:val="bullet"/>
      <w:lvlText w:val=""/>
      <w:lvlJc w:val="left"/>
      <w:pPr>
        <w:tabs>
          <w:tab w:val="num" w:pos="926"/>
        </w:tabs>
        <w:ind w:left="926" w:hanging="360"/>
      </w:pPr>
      <w:rPr>
        <w:rFonts w:ascii="Symbol" w:hAnsi="Symbol" w:hint="default"/>
      </w:rPr>
    </w:lvl>
  </w:abstractNum>
  <w:abstractNum w:abstractNumId="6">
    <w:nsid w:val="FFFFFF83"/>
    <w:multiLevelType w:val="singleLevel"/>
    <w:tmpl w:val="2DDCAD58"/>
    <w:lvl w:ilvl="0">
      <w:start w:val="1"/>
      <w:numFmt w:val="bullet"/>
      <w:lvlText w:val=""/>
      <w:lvlJc w:val="left"/>
      <w:pPr>
        <w:tabs>
          <w:tab w:val="num" w:pos="643"/>
        </w:tabs>
        <w:ind w:left="643" w:hanging="360"/>
      </w:pPr>
      <w:rPr>
        <w:rFonts w:ascii="Symbol" w:hAnsi="Symbol" w:hint="default"/>
      </w:rPr>
    </w:lvl>
  </w:abstractNum>
  <w:abstractNum w:abstractNumId="7">
    <w:nsid w:val="FFFFFF88"/>
    <w:multiLevelType w:val="singleLevel"/>
    <w:tmpl w:val="0D62A6B8"/>
    <w:lvl w:ilvl="0">
      <w:start w:val="1"/>
      <w:numFmt w:val="decimal"/>
      <w:lvlText w:val="%1."/>
      <w:lvlJc w:val="left"/>
      <w:pPr>
        <w:tabs>
          <w:tab w:val="num" w:pos="360"/>
        </w:tabs>
        <w:ind w:left="360" w:hanging="360"/>
      </w:pPr>
      <w:rPr>
        <w:rFonts w:cs="Times New Roman"/>
      </w:rPr>
    </w:lvl>
  </w:abstractNum>
  <w:abstractNum w:abstractNumId="8">
    <w:nsid w:val="FFFFFF89"/>
    <w:multiLevelType w:val="singleLevel"/>
    <w:tmpl w:val="7BC0EA5A"/>
    <w:lvl w:ilvl="0">
      <w:start w:val="1"/>
      <w:numFmt w:val="bullet"/>
      <w:lvlText w:val=""/>
      <w:lvlJc w:val="left"/>
      <w:pPr>
        <w:tabs>
          <w:tab w:val="num" w:pos="360"/>
        </w:tabs>
        <w:ind w:left="360" w:hanging="360"/>
      </w:pPr>
      <w:rPr>
        <w:rFonts w:ascii="Symbol" w:hAnsi="Symbol" w:hint="default"/>
      </w:rPr>
    </w:lvl>
  </w:abstractNum>
  <w:abstractNum w:abstractNumId="9">
    <w:nsid w:val="441E7424"/>
    <w:multiLevelType w:val="multilevel"/>
    <w:tmpl w:val="8F0EB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6"/>
  </w:num>
  <w:num w:numId="3">
    <w:abstractNumId w:val="5"/>
  </w:num>
  <w:num w:numId="4">
    <w:abstractNumId w:val="4"/>
  </w:num>
  <w:num w:numId="5">
    <w:abstractNumId w:val="3"/>
  </w:num>
  <w:num w:numId="6">
    <w:abstractNumId w:val="7"/>
  </w:num>
  <w:num w:numId="7">
    <w:abstractNumId w:val="2"/>
  </w:num>
  <w:num w:numId="8">
    <w:abstractNumId w:val="1"/>
  </w:num>
  <w:num w:numId="9">
    <w:abstractNumId w:val="0"/>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mirrorMargin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footnotePr>
    <w:footnote w:id="-1"/>
    <w:footnote w:id="0"/>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Chemical Communications&lt;/Style&gt;&lt;LeftDelim&gt;{&lt;/LeftDelim&gt;&lt;RightDelim&gt;}&lt;/RightDelim&gt;&lt;FontName&gt;Times New Roman&lt;/FontName&gt;&lt;FontSize&gt;8&lt;/FontSize&gt;&lt;ReflistTitle&gt;&lt;/ReflistTitle&gt;&lt;StartingRefnum&gt;1&lt;/StartingRefnum&gt;&lt;FirstLineIndent&gt;0&lt;/FirstLineIndent&gt;&lt;HangingIndent&gt;720&lt;/HangingIndent&gt;&lt;LineSpacing&gt;0&lt;/LineSpacing&gt;&lt;SpaceAfter&gt;0&lt;/SpaceAfter&gt;&lt;/ENLayout&gt;"/>
  </w:docVars>
  <w:rsids>
    <w:rsidRoot w:val="00240850"/>
    <w:rsid w:val="00001BBF"/>
    <w:rsid w:val="00002904"/>
    <w:rsid w:val="00004931"/>
    <w:rsid w:val="00013C3C"/>
    <w:rsid w:val="0001466E"/>
    <w:rsid w:val="000173F5"/>
    <w:rsid w:val="00020950"/>
    <w:rsid w:val="000246F9"/>
    <w:rsid w:val="00025CC2"/>
    <w:rsid w:val="00037085"/>
    <w:rsid w:val="00047ACF"/>
    <w:rsid w:val="0005704A"/>
    <w:rsid w:val="00060C20"/>
    <w:rsid w:val="00065238"/>
    <w:rsid w:val="00065BFF"/>
    <w:rsid w:val="00070B0C"/>
    <w:rsid w:val="00072C21"/>
    <w:rsid w:val="000734A0"/>
    <w:rsid w:val="00073BB5"/>
    <w:rsid w:val="000958E8"/>
    <w:rsid w:val="000A2547"/>
    <w:rsid w:val="000A28EF"/>
    <w:rsid w:val="000A702C"/>
    <w:rsid w:val="000A7DBA"/>
    <w:rsid w:val="000B227A"/>
    <w:rsid w:val="000B3883"/>
    <w:rsid w:val="000B6432"/>
    <w:rsid w:val="000B7545"/>
    <w:rsid w:val="000C02B6"/>
    <w:rsid w:val="000C29C4"/>
    <w:rsid w:val="000C2BB7"/>
    <w:rsid w:val="000C605C"/>
    <w:rsid w:val="000D286A"/>
    <w:rsid w:val="000D287C"/>
    <w:rsid w:val="000D3EE2"/>
    <w:rsid w:val="000E2372"/>
    <w:rsid w:val="000E24F9"/>
    <w:rsid w:val="000E2F8D"/>
    <w:rsid w:val="000E4EF9"/>
    <w:rsid w:val="000E6D47"/>
    <w:rsid w:val="000F0E0A"/>
    <w:rsid w:val="000F359A"/>
    <w:rsid w:val="000F7BBE"/>
    <w:rsid w:val="00101B15"/>
    <w:rsid w:val="00105390"/>
    <w:rsid w:val="001107BA"/>
    <w:rsid w:val="00110E73"/>
    <w:rsid w:val="0012428D"/>
    <w:rsid w:val="001266E9"/>
    <w:rsid w:val="00127C07"/>
    <w:rsid w:val="0014711F"/>
    <w:rsid w:val="001473CC"/>
    <w:rsid w:val="001507CC"/>
    <w:rsid w:val="00151CBD"/>
    <w:rsid w:val="00157AEC"/>
    <w:rsid w:val="00166E9E"/>
    <w:rsid w:val="00174FEF"/>
    <w:rsid w:val="001751DE"/>
    <w:rsid w:val="00190CA1"/>
    <w:rsid w:val="001928DD"/>
    <w:rsid w:val="001A0995"/>
    <w:rsid w:val="001A5B41"/>
    <w:rsid w:val="001B2209"/>
    <w:rsid w:val="001B3995"/>
    <w:rsid w:val="001E2300"/>
    <w:rsid w:val="001E4079"/>
    <w:rsid w:val="001F0041"/>
    <w:rsid w:val="002067F0"/>
    <w:rsid w:val="00212F4C"/>
    <w:rsid w:val="00233BD7"/>
    <w:rsid w:val="00236D7F"/>
    <w:rsid w:val="00237874"/>
    <w:rsid w:val="00237FA5"/>
    <w:rsid w:val="00240850"/>
    <w:rsid w:val="00240887"/>
    <w:rsid w:val="002417E7"/>
    <w:rsid w:val="00246B84"/>
    <w:rsid w:val="00251C09"/>
    <w:rsid w:val="002544AE"/>
    <w:rsid w:val="00255AF9"/>
    <w:rsid w:val="00257011"/>
    <w:rsid w:val="00257453"/>
    <w:rsid w:val="002604A4"/>
    <w:rsid w:val="0026227E"/>
    <w:rsid w:val="00263324"/>
    <w:rsid w:val="00270D7F"/>
    <w:rsid w:val="00273BE0"/>
    <w:rsid w:val="00281257"/>
    <w:rsid w:val="00291037"/>
    <w:rsid w:val="00293415"/>
    <w:rsid w:val="00293AF1"/>
    <w:rsid w:val="00296701"/>
    <w:rsid w:val="002A1822"/>
    <w:rsid w:val="002A32CB"/>
    <w:rsid w:val="002B211E"/>
    <w:rsid w:val="002B53CF"/>
    <w:rsid w:val="002B69EB"/>
    <w:rsid w:val="002C10EF"/>
    <w:rsid w:val="002C10F2"/>
    <w:rsid w:val="002C2C45"/>
    <w:rsid w:val="002D0294"/>
    <w:rsid w:val="002D04D6"/>
    <w:rsid w:val="002E63CB"/>
    <w:rsid w:val="002F20EF"/>
    <w:rsid w:val="002F3718"/>
    <w:rsid w:val="002F7FB8"/>
    <w:rsid w:val="003054C5"/>
    <w:rsid w:val="003115B8"/>
    <w:rsid w:val="003119A9"/>
    <w:rsid w:val="00314B02"/>
    <w:rsid w:val="00315467"/>
    <w:rsid w:val="0031610B"/>
    <w:rsid w:val="003168E0"/>
    <w:rsid w:val="00321C36"/>
    <w:rsid w:val="0032556E"/>
    <w:rsid w:val="00334D45"/>
    <w:rsid w:val="00336344"/>
    <w:rsid w:val="00343830"/>
    <w:rsid w:val="00344A90"/>
    <w:rsid w:val="00347A9B"/>
    <w:rsid w:val="00347E6A"/>
    <w:rsid w:val="00350810"/>
    <w:rsid w:val="00351BBE"/>
    <w:rsid w:val="00353188"/>
    <w:rsid w:val="00357D83"/>
    <w:rsid w:val="003628FE"/>
    <w:rsid w:val="00363593"/>
    <w:rsid w:val="00363E0D"/>
    <w:rsid w:val="003725A0"/>
    <w:rsid w:val="0037307E"/>
    <w:rsid w:val="00373B58"/>
    <w:rsid w:val="00376048"/>
    <w:rsid w:val="00386335"/>
    <w:rsid w:val="003A4D0C"/>
    <w:rsid w:val="003A7722"/>
    <w:rsid w:val="003B0EE4"/>
    <w:rsid w:val="003B4829"/>
    <w:rsid w:val="003C103A"/>
    <w:rsid w:val="003C38D0"/>
    <w:rsid w:val="003D0803"/>
    <w:rsid w:val="003D2B9A"/>
    <w:rsid w:val="003D75C7"/>
    <w:rsid w:val="003E2E49"/>
    <w:rsid w:val="003E52AE"/>
    <w:rsid w:val="003F2BBC"/>
    <w:rsid w:val="003F4A2D"/>
    <w:rsid w:val="003F516B"/>
    <w:rsid w:val="003F7B9C"/>
    <w:rsid w:val="004147E6"/>
    <w:rsid w:val="0042585B"/>
    <w:rsid w:val="004301C1"/>
    <w:rsid w:val="0043150C"/>
    <w:rsid w:val="004345EA"/>
    <w:rsid w:val="004407E4"/>
    <w:rsid w:val="00451268"/>
    <w:rsid w:val="00451324"/>
    <w:rsid w:val="004541B5"/>
    <w:rsid w:val="00456365"/>
    <w:rsid w:val="0045698B"/>
    <w:rsid w:val="0046129F"/>
    <w:rsid w:val="004623B6"/>
    <w:rsid w:val="00465501"/>
    <w:rsid w:val="004662B2"/>
    <w:rsid w:val="00467A6D"/>
    <w:rsid w:val="00473F8D"/>
    <w:rsid w:val="004747FF"/>
    <w:rsid w:val="004755C5"/>
    <w:rsid w:val="0047572C"/>
    <w:rsid w:val="004768D5"/>
    <w:rsid w:val="00477156"/>
    <w:rsid w:val="0048194C"/>
    <w:rsid w:val="004870C6"/>
    <w:rsid w:val="004871B8"/>
    <w:rsid w:val="00490497"/>
    <w:rsid w:val="00493514"/>
    <w:rsid w:val="004A3340"/>
    <w:rsid w:val="004A4525"/>
    <w:rsid w:val="004A5F73"/>
    <w:rsid w:val="004A62CC"/>
    <w:rsid w:val="004B6366"/>
    <w:rsid w:val="004C27D7"/>
    <w:rsid w:val="004C4EC6"/>
    <w:rsid w:val="004D0DB9"/>
    <w:rsid w:val="004D23AE"/>
    <w:rsid w:val="004D37E5"/>
    <w:rsid w:val="004E1FDE"/>
    <w:rsid w:val="004E5F6D"/>
    <w:rsid w:val="004E7316"/>
    <w:rsid w:val="004F36C5"/>
    <w:rsid w:val="004F79F5"/>
    <w:rsid w:val="00506C50"/>
    <w:rsid w:val="005121CB"/>
    <w:rsid w:val="00512302"/>
    <w:rsid w:val="00512C15"/>
    <w:rsid w:val="00516730"/>
    <w:rsid w:val="00520633"/>
    <w:rsid w:val="00526402"/>
    <w:rsid w:val="00526E78"/>
    <w:rsid w:val="0053098C"/>
    <w:rsid w:val="00531C2E"/>
    <w:rsid w:val="00532A67"/>
    <w:rsid w:val="005404D9"/>
    <w:rsid w:val="00540CC9"/>
    <w:rsid w:val="00544FE2"/>
    <w:rsid w:val="0056015F"/>
    <w:rsid w:val="00561AF1"/>
    <w:rsid w:val="00563C56"/>
    <w:rsid w:val="005654E1"/>
    <w:rsid w:val="0058360D"/>
    <w:rsid w:val="00587B04"/>
    <w:rsid w:val="005A083E"/>
    <w:rsid w:val="005A131A"/>
    <w:rsid w:val="005A2DE7"/>
    <w:rsid w:val="005A3D32"/>
    <w:rsid w:val="005A42EE"/>
    <w:rsid w:val="005B41EE"/>
    <w:rsid w:val="005B5124"/>
    <w:rsid w:val="005B7CAC"/>
    <w:rsid w:val="005C4499"/>
    <w:rsid w:val="005C563E"/>
    <w:rsid w:val="005C7D19"/>
    <w:rsid w:val="005D49A5"/>
    <w:rsid w:val="005D5CDB"/>
    <w:rsid w:val="005D5ED9"/>
    <w:rsid w:val="005E4040"/>
    <w:rsid w:val="005F3582"/>
    <w:rsid w:val="005F406D"/>
    <w:rsid w:val="005F5652"/>
    <w:rsid w:val="005F63C9"/>
    <w:rsid w:val="00602841"/>
    <w:rsid w:val="00606ACE"/>
    <w:rsid w:val="00607902"/>
    <w:rsid w:val="006106F2"/>
    <w:rsid w:val="00613B94"/>
    <w:rsid w:val="00613ECB"/>
    <w:rsid w:val="00623F72"/>
    <w:rsid w:val="006323D7"/>
    <w:rsid w:val="00636035"/>
    <w:rsid w:val="00641DA1"/>
    <w:rsid w:val="00644DF1"/>
    <w:rsid w:val="00645243"/>
    <w:rsid w:val="006473CE"/>
    <w:rsid w:val="006523E0"/>
    <w:rsid w:val="006763B3"/>
    <w:rsid w:val="00677018"/>
    <w:rsid w:val="00682EE4"/>
    <w:rsid w:val="00684366"/>
    <w:rsid w:val="00684E07"/>
    <w:rsid w:val="0069118F"/>
    <w:rsid w:val="00694F76"/>
    <w:rsid w:val="0069512F"/>
    <w:rsid w:val="006956CB"/>
    <w:rsid w:val="00697537"/>
    <w:rsid w:val="006A59C8"/>
    <w:rsid w:val="006A67D6"/>
    <w:rsid w:val="006B12F2"/>
    <w:rsid w:val="006B2CBF"/>
    <w:rsid w:val="006B3076"/>
    <w:rsid w:val="006B5C87"/>
    <w:rsid w:val="006B6BA7"/>
    <w:rsid w:val="006C5F17"/>
    <w:rsid w:val="006C7BDE"/>
    <w:rsid w:val="006C7E5E"/>
    <w:rsid w:val="006D5C52"/>
    <w:rsid w:val="006F1A05"/>
    <w:rsid w:val="006F23C1"/>
    <w:rsid w:val="006F5CF5"/>
    <w:rsid w:val="0071784E"/>
    <w:rsid w:val="0072442A"/>
    <w:rsid w:val="007251F6"/>
    <w:rsid w:val="007255D8"/>
    <w:rsid w:val="00727C41"/>
    <w:rsid w:val="00727F4C"/>
    <w:rsid w:val="00730477"/>
    <w:rsid w:val="00731427"/>
    <w:rsid w:val="00737C88"/>
    <w:rsid w:val="007411B0"/>
    <w:rsid w:val="00742C74"/>
    <w:rsid w:val="00743B20"/>
    <w:rsid w:val="007508F9"/>
    <w:rsid w:val="007560E6"/>
    <w:rsid w:val="00763827"/>
    <w:rsid w:val="007657D1"/>
    <w:rsid w:val="00775AF2"/>
    <w:rsid w:val="00780611"/>
    <w:rsid w:val="007848F5"/>
    <w:rsid w:val="0078702C"/>
    <w:rsid w:val="00787EAF"/>
    <w:rsid w:val="007903BC"/>
    <w:rsid w:val="00793012"/>
    <w:rsid w:val="00794A98"/>
    <w:rsid w:val="00795B7D"/>
    <w:rsid w:val="007964A9"/>
    <w:rsid w:val="007A09A7"/>
    <w:rsid w:val="007A1D69"/>
    <w:rsid w:val="007A7F63"/>
    <w:rsid w:val="007B0CB9"/>
    <w:rsid w:val="007B18F8"/>
    <w:rsid w:val="007C11F2"/>
    <w:rsid w:val="007D02CC"/>
    <w:rsid w:val="007D1C55"/>
    <w:rsid w:val="007D7259"/>
    <w:rsid w:val="007E612F"/>
    <w:rsid w:val="007F2863"/>
    <w:rsid w:val="007F4496"/>
    <w:rsid w:val="007F5FC6"/>
    <w:rsid w:val="00804D37"/>
    <w:rsid w:val="0080711F"/>
    <w:rsid w:val="008128EC"/>
    <w:rsid w:val="00812D39"/>
    <w:rsid w:val="008160EB"/>
    <w:rsid w:val="00823475"/>
    <w:rsid w:val="008240A1"/>
    <w:rsid w:val="00836B92"/>
    <w:rsid w:val="00841F6A"/>
    <w:rsid w:val="00846128"/>
    <w:rsid w:val="00852E43"/>
    <w:rsid w:val="0085460F"/>
    <w:rsid w:val="00856460"/>
    <w:rsid w:val="0086050E"/>
    <w:rsid w:val="00870980"/>
    <w:rsid w:val="00873A20"/>
    <w:rsid w:val="00881D03"/>
    <w:rsid w:val="00882401"/>
    <w:rsid w:val="00890AD5"/>
    <w:rsid w:val="00892CA4"/>
    <w:rsid w:val="00896886"/>
    <w:rsid w:val="008A1A5F"/>
    <w:rsid w:val="008A6B8F"/>
    <w:rsid w:val="008B165D"/>
    <w:rsid w:val="008C11DC"/>
    <w:rsid w:val="008C1E0A"/>
    <w:rsid w:val="008C6752"/>
    <w:rsid w:val="008C7328"/>
    <w:rsid w:val="008D6C30"/>
    <w:rsid w:val="008E0418"/>
    <w:rsid w:val="008E07A5"/>
    <w:rsid w:val="008E1520"/>
    <w:rsid w:val="008E495B"/>
    <w:rsid w:val="008E5EDB"/>
    <w:rsid w:val="008E64AC"/>
    <w:rsid w:val="008F03D4"/>
    <w:rsid w:val="008F22F7"/>
    <w:rsid w:val="008F4620"/>
    <w:rsid w:val="00901D01"/>
    <w:rsid w:val="00904B6B"/>
    <w:rsid w:val="009101D8"/>
    <w:rsid w:val="00912A1A"/>
    <w:rsid w:val="00913CDF"/>
    <w:rsid w:val="00914D36"/>
    <w:rsid w:val="009212F9"/>
    <w:rsid w:val="00921D8E"/>
    <w:rsid w:val="009241C3"/>
    <w:rsid w:val="00926500"/>
    <w:rsid w:val="0092712D"/>
    <w:rsid w:val="00927256"/>
    <w:rsid w:val="00930957"/>
    <w:rsid w:val="009350C3"/>
    <w:rsid w:val="00944BE2"/>
    <w:rsid w:val="00947613"/>
    <w:rsid w:val="00953E1E"/>
    <w:rsid w:val="009547D1"/>
    <w:rsid w:val="00955A28"/>
    <w:rsid w:val="0096079D"/>
    <w:rsid w:val="009655A0"/>
    <w:rsid w:val="00970935"/>
    <w:rsid w:val="009717DD"/>
    <w:rsid w:val="00972233"/>
    <w:rsid w:val="0097415F"/>
    <w:rsid w:val="00980CEA"/>
    <w:rsid w:val="00982400"/>
    <w:rsid w:val="009923C9"/>
    <w:rsid w:val="00993D7E"/>
    <w:rsid w:val="009A345B"/>
    <w:rsid w:val="009A3B7C"/>
    <w:rsid w:val="009A5827"/>
    <w:rsid w:val="009B2FFF"/>
    <w:rsid w:val="009B36CB"/>
    <w:rsid w:val="009B7F51"/>
    <w:rsid w:val="009C28CE"/>
    <w:rsid w:val="009C36E9"/>
    <w:rsid w:val="009C7410"/>
    <w:rsid w:val="009C7D27"/>
    <w:rsid w:val="009D0BE0"/>
    <w:rsid w:val="009D43D6"/>
    <w:rsid w:val="009E226E"/>
    <w:rsid w:val="009F511B"/>
    <w:rsid w:val="009F53AB"/>
    <w:rsid w:val="009F584E"/>
    <w:rsid w:val="009F6DF0"/>
    <w:rsid w:val="009F71B5"/>
    <w:rsid w:val="00A00FC1"/>
    <w:rsid w:val="00A05EC8"/>
    <w:rsid w:val="00A05F83"/>
    <w:rsid w:val="00A074E4"/>
    <w:rsid w:val="00A11327"/>
    <w:rsid w:val="00A130BF"/>
    <w:rsid w:val="00A14557"/>
    <w:rsid w:val="00A248B7"/>
    <w:rsid w:val="00A25700"/>
    <w:rsid w:val="00A33657"/>
    <w:rsid w:val="00A34267"/>
    <w:rsid w:val="00A36F2C"/>
    <w:rsid w:val="00A44A16"/>
    <w:rsid w:val="00A5119B"/>
    <w:rsid w:val="00A67A43"/>
    <w:rsid w:val="00A71836"/>
    <w:rsid w:val="00A74F4F"/>
    <w:rsid w:val="00A82005"/>
    <w:rsid w:val="00A978F1"/>
    <w:rsid w:val="00AA0BD2"/>
    <w:rsid w:val="00AA2AE0"/>
    <w:rsid w:val="00AA4F06"/>
    <w:rsid w:val="00AC54EE"/>
    <w:rsid w:val="00AC637C"/>
    <w:rsid w:val="00AD68E3"/>
    <w:rsid w:val="00AE016C"/>
    <w:rsid w:val="00AE0E23"/>
    <w:rsid w:val="00AE1259"/>
    <w:rsid w:val="00AF0616"/>
    <w:rsid w:val="00B00800"/>
    <w:rsid w:val="00B0196B"/>
    <w:rsid w:val="00B03CC6"/>
    <w:rsid w:val="00B07539"/>
    <w:rsid w:val="00B07BAE"/>
    <w:rsid w:val="00B12896"/>
    <w:rsid w:val="00B22CFF"/>
    <w:rsid w:val="00B23ACF"/>
    <w:rsid w:val="00B25044"/>
    <w:rsid w:val="00B34B41"/>
    <w:rsid w:val="00B35B53"/>
    <w:rsid w:val="00B52C54"/>
    <w:rsid w:val="00B665F1"/>
    <w:rsid w:val="00B678DF"/>
    <w:rsid w:val="00B762BC"/>
    <w:rsid w:val="00B812D7"/>
    <w:rsid w:val="00B86BD9"/>
    <w:rsid w:val="00B87C16"/>
    <w:rsid w:val="00B917D3"/>
    <w:rsid w:val="00B9768F"/>
    <w:rsid w:val="00BA2760"/>
    <w:rsid w:val="00BB21D5"/>
    <w:rsid w:val="00BB37DA"/>
    <w:rsid w:val="00BB73F8"/>
    <w:rsid w:val="00BB7999"/>
    <w:rsid w:val="00BC1199"/>
    <w:rsid w:val="00BC63A2"/>
    <w:rsid w:val="00BD5DDA"/>
    <w:rsid w:val="00BE0932"/>
    <w:rsid w:val="00BE10E6"/>
    <w:rsid w:val="00BE3BEF"/>
    <w:rsid w:val="00BE3C42"/>
    <w:rsid w:val="00BF07DF"/>
    <w:rsid w:val="00BF1084"/>
    <w:rsid w:val="00BF1927"/>
    <w:rsid w:val="00C054FE"/>
    <w:rsid w:val="00C21433"/>
    <w:rsid w:val="00C300F5"/>
    <w:rsid w:val="00C30FCD"/>
    <w:rsid w:val="00C317AD"/>
    <w:rsid w:val="00C34D57"/>
    <w:rsid w:val="00C4158D"/>
    <w:rsid w:val="00C43D15"/>
    <w:rsid w:val="00C47FF8"/>
    <w:rsid w:val="00C51158"/>
    <w:rsid w:val="00C54321"/>
    <w:rsid w:val="00C57E93"/>
    <w:rsid w:val="00C63E08"/>
    <w:rsid w:val="00C656AE"/>
    <w:rsid w:val="00C67057"/>
    <w:rsid w:val="00C845FB"/>
    <w:rsid w:val="00C84725"/>
    <w:rsid w:val="00C84A4E"/>
    <w:rsid w:val="00CA16C4"/>
    <w:rsid w:val="00CA25F9"/>
    <w:rsid w:val="00CA37B5"/>
    <w:rsid w:val="00CA4A53"/>
    <w:rsid w:val="00CA4EDE"/>
    <w:rsid w:val="00CA7F98"/>
    <w:rsid w:val="00CB2900"/>
    <w:rsid w:val="00CB2C5D"/>
    <w:rsid w:val="00CB4795"/>
    <w:rsid w:val="00CD5663"/>
    <w:rsid w:val="00CE1C89"/>
    <w:rsid w:val="00CE4FD2"/>
    <w:rsid w:val="00CE6575"/>
    <w:rsid w:val="00CF184D"/>
    <w:rsid w:val="00D008FA"/>
    <w:rsid w:val="00D03504"/>
    <w:rsid w:val="00D05967"/>
    <w:rsid w:val="00D07020"/>
    <w:rsid w:val="00D16291"/>
    <w:rsid w:val="00D2054A"/>
    <w:rsid w:val="00D216FB"/>
    <w:rsid w:val="00D30ECA"/>
    <w:rsid w:val="00D40D6C"/>
    <w:rsid w:val="00D4158B"/>
    <w:rsid w:val="00D5548A"/>
    <w:rsid w:val="00D601B1"/>
    <w:rsid w:val="00D73B39"/>
    <w:rsid w:val="00D92F43"/>
    <w:rsid w:val="00D9301C"/>
    <w:rsid w:val="00D93A18"/>
    <w:rsid w:val="00D93EDC"/>
    <w:rsid w:val="00D94862"/>
    <w:rsid w:val="00DA1086"/>
    <w:rsid w:val="00DB4686"/>
    <w:rsid w:val="00DB586A"/>
    <w:rsid w:val="00DC024E"/>
    <w:rsid w:val="00DC2383"/>
    <w:rsid w:val="00DC528B"/>
    <w:rsid w:val="00DC62FF"/>
    <w:rsid w:val="00DD54DC"/>
    <w:rsid w:val="00DD6806"/>
    <w:rsid w:val="00DE05FD"/>
    <w:rsid w:val="00DE1609"/>
    <w:rsid w:val="00DE21DA"/>
    <w:rsid w:val="00DE430E"/>
    <w:rsid w:val="00DE4990"/>
    <w:rsid w:val="00DE5CCB"/>
    <w:rsid w:val="00DF2F27"/>
    <w:rsid w:val="00DF50C7"/>
    <w:rsid w:val="00E025A6"/>
    <w:rsid w:val="00E05348"/>
    <w:rsid w:val="00E07BD4"/>
    <w:rsid w:val="00E15B29"/>
    <w:rsid w:val="00E1787C"/>
    <w:rsid w:val="00E22346"/>
    <w:rsid w:val="00E26194"/>
    <w:rsid w:val="00E53FA0"/>
    <w:rsid w:val="00E54FF9"/>
    <w:rsid w:val="00E558B7"/>
    <w:rsid w:val="00E603CC"/>
    <w:rsid w:val="00E6425D"/>
    <w:rsid w:val="00E64C22"/>
    <w:rsid w:val="00E66051"/>
    <w:rsid w:val="00E75353"/>
    <w:rsid w:val="00E76F3C"/>
    <w:rsid w:val="00E922EC"/>
    <w:rsid w:val="00E961FD"/>
    <w:rsid w:val="00EA020E"/>
    <w:rsid w:val="00EA2906"/>
    <w:rsid w:val="00EA2EF5"/>
    <w:rsid w:val="00EA5E4E"/>
    <w:rsid w:val="00EA78A9"/>
    <w:rsid w:val="00EB3CBA"/>
    <w:rsid w:val="00EB402C"/>
    <w:rsid w:val="00EC1DEC"/>
    <w:rsid w:val="00EC2F65"/>
    <w:rsid w:val="00EC5AFC"/>
    <w:rsid w:val="00EC6661"/>
    <w:rsid w:val="00EC7EF2"/>
    <w:rsid w:val="00ED32A9"/>
    <w:rsid w:val="00ED3A59"/>
    <w:rsid w:val="00ED5A6B"/>
    <w:rsid w:val="00ED73CA"/>
    <w:rsid w:val="00EF3179"/>
    <w:rsid w:val="00EF34EC"/>
    <w:rsid w:val="00EF4201"/>
    <w:rsid w:val="00EF620B"/>
    <w:rsid w:val="00F006CA"/>
    <w:rsid w:val="00F010BC"/>
    <w:rsid w:val="00F022A8"/>
    <w:rsid w:val="00F07F3A"/>
    <w:rsid w:val="00F13826"/>
    <w:rsid w:val="00F17465"/>
    <w:rsid w:val="00F2680E"/>
    <w:rsid w:val="00F34A45"/>
    <w:rsid w:val="00F36BF7"/>
    <w:rsid w:val="00F372B9"/>
    <w:rsid w:val="00F41228"/>
    <w:rsid w:val="00F44E5E"/>
    <w:rsid w:val="00F463A2"/>
    <w:rsid w:val="00F516D6"/>
    <w:rsid w:val="00F51756"/>
    <w:rsid w:val="00F5304A"/>
    <w:rsid w:val="00F5364E"/>
    <w:rsid w:val="00F54FA0"/>
    <w:rsid w:val="00F55514"/>
    <w:rsid w:val="00F55578"/>
    <w:rsid w:val="00F57F77"/>
    <w:rsid w:val="00F606DF"/>
    <w:rsid w:val="00F7433F"/>
    <w:rsid w:val="00F841B1"/>
    <w:rsid w:val="00F85DF6"/>
    <w:rsid w:val="00FA71B5"/>
    <w:rsid w:val="00FB41C7"/>
    <w:rsid w:val="00FC4ADE"/>
    <w:rsid w:val="00FC5E6C"/>
    <w:rsid w:val="00FD61C2"/>
    <w:rsid w:val="00FE56E7"/>
    <w:rsid w:val="00FE57EB"/>
    <w:rsid w:val="00FE61CA"/>
    <w:rsid w:val="00FE724D"/>
    <w:rsid w:val="00FF11D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sz w:val="22"/>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Body Text" w:uiPriority="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5514"/>
    <w:pPr>
      <w:widowControl w:val="0"/>
      <w:jc w:val="both"/>
    </w:pPr>
    <w:rPr>
      <w:kern w:val="2"/>
      <w:sz w:val="18"/>
      <w:szCs w:val="18"/>
      <w:lang w:bidi="th-TH"/>
    </w:rPr>
  </w:style>
  <w:style w:type="paragraph" w:styleId="Heading1">
    <w:name w:val="heading 1"/>
    <w:basedOn w:val="Normal"/>
    <w:next w:val="Normal"/>
    <w:link w:val="Heading1Char"/>
    <w:uiPriority w:val="99"/>
    <w:qFormat/>
    <w:rsid w:val="009101D8"/>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9101D8"/>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9101D8"/>
    <w:pPr>
      <w:keepNext/>
      <w:spacing w:before="240" w:after="60"/>
      <w:outlineLvl w:val="2"/>
    </w:pPr>
    <w:rPr>
      <w:rFonts w:ascii="Arial" w:hAnsi="Arial" w:cs="Arial"/>
      <w:b/>
      <w:bCs/>
      <w:sz w:val="26"/>
      <w:szCs w:val="26"/>
    </w:rPr>
  </w:style>
  <w:style w:type="paragraph" w:styleId="Heading5">
    <w:name w:val="heading 5"/>
    <w:basedOn w:val="Normal"/>
    <w:next w:val="Normal"/>
    <w:link w:val="Heading5Char"/>
    <w:uiPriority w:val="99"/>
    <w:qFormat/>
    <w:rsid w:val="00013C3C"/>
    <w:pPr>
      <w:keepNext/>
      <w:keepLines/>
      <w:spacing w:before="280" w:after="290" w:line="376" w:lineRule="auto"/>
      <w:outlineLvl w:val="4"/>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562D"/>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9562D"/>
    <w:rPr>
      <w:rFonts w:asciiTheme="majorHAnsi" w:eastAsiaTheme="majorEastAsia" w:hAnsiTheme="majorHAnsi" w:cstheme="majorBidi"/>
      <w:b/>
      <w:bCs/>
      <w:i/>
      <w:iCs/>
      <w:kern w:val="2"/>
      <w:sz w:val="28"/>
      <w:szCs w:val="28"/>
    </w:rPr>
  </w:style>
  <w:style w:type="character" w:customStyle="1" w:styleId="Heading3Char">
    <w:name w:val="Heading 3 Char"/>
    <w:basedOn w:val="DefaultParagraphFont"/>
    <w:link w:val="Heading3"/>
    <w:uiPriority w:val="9"/>
    <w:semiHidden/>
    <w:rsid w:val="0019562D"/>
    <w:rPr>
      <w:rFonts w:asciiTheme="majorHAnsi" w:eastAsiaTheme="majorEastAsia" w:hAnsiTheme="majorHAnsi" w:cstheme="majorBidi"/>
      <w:b/>
      <w:bCs/>
      <w:kern w:val="2"/>
      <w:sz w:val="26"/>
      <w:szCs w:val="26"/>
    </w:rPr>
  </w:style>
  <w:style w:type="character" w:customStyle="1" w:styleId="Heading5Char">
    <w:name w:val="Heading 5 Char"/>
    <w:basedOn w:val="DefaultParagraphFont"/>
    <w:link w:val="Heading5"/>
    <w:uiPriority w:val="99"/>
    <w:locked/>
    <w:rsid w:val="00013C3C"/>
    <w:rPr>
      <w:rFonts w:eastAsia="Times New Roman"/>
      <w:b/>
      <w:kern w:val="2"/>
      <w:sz w:val="28"/>
      <w:lang w:val="en-US" w:eastAsia="zh-CN"/>
    </w:rPr>
  </w:style>
  <w:style w:type="paragraph" w:customStyle="1" w:styleId="01PaperTitle">
    <w:name w:val="01 Paper Title"/>
    <w:uiPriority w:val="99"/>
    <w:rsid w:val="009101D8"/>
    <w:pPr>
      <w:spacing w:after="180" w:line="360" w:lineRule="exact"/>
    </w:pPr>
    <w:rPr>
      <w:b/>
      <w:noProof/>
      <w:position w:val="7"/>
      <w:sz w:val="32"/>
      <w:szCs w:val="32"/>
      <w:lang w:val="en-GB" w:eastAsia="en-GB"/>
    </w:rPr>
  </w:style>
  <w:style w:type="paragraph" w:customStyle="1" w:styleId="02PaperAuthors">
    <w:name w:val="02 Paper Authors"/>
    <w:uiPriority w:val="99"/>
    <w:rsid w:val="009101D8"/>
    <w:pPr>
      <w:spacing w:line="240" w:lineRule="exact"/>
    </w:pPr>
    <w:rPr>
      <w:b/>
      <w:noProof/>
      <w:lang w:val="en-GB" w:eastAsia="en-GB"/>
    </w:rPr>
  </w:style>
  <w:style w:type="paragraph" w:customStyle="1" w:styleId="G1aFigureImage">
    <w:name w:val="G1a Figure Image"/>
    <w:next w:val="G1bFigureCaption"/>
    <w:uiPriority w:val="99"/>
    <w:rsid w:val="00236D7F"/>
    <w:pPr>
      <w:shd w:val="solid" w:color="FFFFFF" w:fill="FFFFFF"/>
      <w:spacing w:before="160" w:after="40"/>
      <w:jc w:val="center"/>
    </w:pPr>
    <w:rPr>
      <w:sz w:val="18"/>
      <w:szCs w:val="20"/>
      <w:lang w:val="en-GB" w:eastAsia="en-GB"/>
    </w:rPr>
  </w:style>
  <w:style w:type="paragraph" w:customStyle="1" w:styleId="03Abstract">
    <w:name w:val="03 Abstract"/>
    <w:uiPriority w:val="99"/>
    <w:rsid w:val="002A32CB"/>
    <w:pPr>
      <w:spacing w:after="240" w:line="240" w:lineRule="exact"/>
      <w:ind w:right="2268"/>
    </w:pPr>
    <w:rPr>
      <w:noProof/>
      <w:sz w:val="18"/>
      <w:szCs w:val="18"/>
      <w:lang w:val="en-GB" w:eastAsia="en-GB"/>
    </w:rPr>
  </w:style>
  <w:style w:type="paragraph" w:customStyle="1" w:styleId="04AHeading">
    <w:name w:val="04 A Heading"/>
    <w:next w:val="08ArticleText"/>
    <w:uiPriority w:val="99"/>
    <w:rsid w:val="009101D8"/>
    <w:pPr>
      <w:spacing w:before="240" w:after="120" w:line="240" w:lineRule="exact"/>
    </w:pPr>
    <w:rPr>
      <w:b/>
      <w:noProof/>
      <w:szCs w:val="20"/>
      <w:lang w:val="en-GB" w:eastAsia="en-GB"/>
    </w:rPr>
  </w:style>
  <w:style w:type="paragraph" w:customStyle="1" w:styleId="08ArticleText">
    <w:name w:val="08 Article Text"/>
    <w:rsid w:val="002A32CB"/>
    <w:pPr>
      <w:widowControl w:val="0"/>
      <w:tabs>
        <w:tab w:val="left" w:pos="198"/>
      </w:tabs>
      <w:spacing w:line="230" w:lineRule="exact"/>
      <w:jc w:val="both"/>
    </w:pPr>
    <w:rPr>
      <w:noProof/>
      <w:sz w:val="18"/>
      <w:szCs w:val="18"/>
      <w:lang w:val="en-GB" w:eastAsia="en-GB"/>
    </w:rPr>
  </w:style>
  <w:style w:type="paragraph" w:customStyle="1" w:styleId="N2Footnotes">
    <w:name w:val="N2 Footnotes"/>
    <w:uiPriority w:val="99"/>
    <w:rsid w:val="00D5548A"/>
    <w:pPr>
      <w:tabs>
        <w:tab w:val="left" w:pos="142"/>
      </w:tabs>
      <w:spacing w:line="190" w:lineRule="exact"/>
      <w:jc w:val="both"/>
    </w:pPr>
    <w:rPr>
      <w:noProof/>
      <w:sz w:val="16"/>
      <w:szCs w:val="20"/>
      <w:lang w:val="en-GB" w:eastAsia="en-GB"/>
    </w:rPr>
  </w:style>
  <w:style w:type="paragraph" w:customStyle="1" w:styleId="N3References">
    <w:name w:val="N3 References"/>
    <w:uiPriority w:val="99"/>
    <w:rsid w:val="00D5548A"/>
    <w:pPr>
      <w:tabs>
        <w:tab w:val="left" w:pos="284"/>
      </w:tabs>
      <w:spacing w:line="190" w:lineRule="exact"/>
      <w:ind w:left="284" w:hanging="284"/>
      <w:jc w:val="both"/>
    </w:pPr>
    <w:rPr>
      <w:noProof/>
      <w:sz w:val="16"/>
      <w:szCs w:val="20"/>
      <w:lang w:val="en-GB" w:eastAsia="en-GB"/>
    </w:rPr>
  </w:style>
  <w:style w:type="paragraph" w:customStyle="1" w:styleId="L1Receivedaccepteddates">
    <w:name w:val="L1 Received/accepted dates"/>
    <w:next w:val="Normal"/>
    <w:uiPriority w:val="99"/>
    <w:rsid w:val="009101D8"/>
    <w:pPr>
      <w:spacing w:before="180" w:line="240" w:lineRule="exact"/>
    </w:pPr>
    <w:rPr>
      <w:b/>
      <w:i/>
      <w:noProof/>
      <w:sz w:val="18"/>
      <w:szCs w:val="20"/>
      <w:lang w:val="en-GB" w:eastAsia="en-GB"/>
    </w:rPr>
  </w:style>
  <w:style w:type="paragraph" w:customStyle="1" w:styleId="Adress">
    <w:name w:val="Adress"/>
    <w:basedOn w:val="Normal"/>
    <w:uiPriority w:val="99"/>
    <w:rsid w:val="00682EE4"/>
    <w:pPr>
      <w:widowControl/>
      <w:spacing w:line="180" w:lineRule="exact"/>
      <w:ind w:left="425" w:hanging="425"/>
      <w:jc w:val="left"/>
    </w:pPr>
    <w:rPr>
      <w:rFonts w:ascii="Arial" w:eastAsia="MS Mincho" w:hAnsi="Arial" w:cs="Angsana New"/>
      <w:i/>
      <w:kern w:val="0"/>
      <w:sz w:val="14"/>
      <w:szCs w:val="20"/>
      <w:lang w:val="de-DE" w:eastAsia="ja-JP"/>
    </w:rPr>
  </w:style>
  <w:style w:type="paragraph" w:customStyle="1" w:styleId="L2DOI">
    <w:name w:val="L2 DOI"/>
    <w:next w:val="03Abstract"/>
    <w:uiPriority w:val="99"/>
    <w:rsid w:val="002A32CB"/>
    <w:pPr>
      <w:spacing w:after="240" w:line="240" w:lineRule="exact"/>
    </w:pPr>
    <w:rPr>
      <w:b/>
      <w:noProof/>
      <w:sz w:val="18"/>
      <w:szCs w:val="18"/>
      <w:lang w:val="en-GB" w:eastAsia="en-GB"/>
    </w:rPr>
  </w:style>
  <w:style w:type="paragraph" w:customStyle="1" w:styleId="N1AuthorAddresses">
    <w:name w:val="N1 Author Addresses"/>
    <w:uiPriority w:val="99"/>
    <w:rsid w:val="00D5548A"/>
    <w:pPr>
      <w:spacing w:line="190" w:lineRule="exact"/>
    </w:pPr>
    <w:rPr>
      <w:i/>
      <w:sz w:val="16"/>
      <w:szCs w:val="20"/>
      <w:lang w:val="en-GB" w:eastAsia="en-GB"/>
    </w:rPr>
  </w:style>
  <w:style w:type="paragraph" w:customStyle="1" w:styleId="05BHeading">
    <w:name w:val="05 B Heading"/>
    <w:next w:val="08ArticleText"/>
    <w:uiPriority w:val="99"/>
    <w:rsid w:val="00697537"/>
    <w:pPr>
      <w:spacing w:before="120" w:after="120" w:line="200" w:lineRule="exact"/>
      <w:jc w:val="both"/>
    </w:pPr>
    <w:rPr>
      <w:b/>
      <w:noProof/>
      <w:sz w:val="18"/>
      <w:szCs w:val="20"/>
      <w:lang w:val="en-GB" w:eastAsia="en-GB"/>
    </w:rPr>
  </w:style>
  <w:style w:type="paragraph" w:customStyle="1" w:styleId="06CHeading">
    <w:name w:val="06 C Heading"/>
    <w:next w:val="08ArticleText"/>
    <w:uiPriority w:val="99"/>
    <w:rsid w:val="00697537"/>
    <w:pPr>
      <w:spacing w:line="200" w:lineRule="exact"/>
      <w:jc w:val="both"/>
    </w:pPr>
    <w:rPr>
      <w:b/>
      <w:noProof/>
      <w:sz w:val="18"/>
      <w:szCs w:val="20"/>
      <w:lang w:val="en-GB" w:eastAsia="en-GB"/>
    </w:rPr>
  </w:style>
  <w:style w:type="paragraph" w:customStyle="1" w:styleId="07DHeading">
    <w:name w:val="07 D Heading"/>
    <w:next w:val="08ArticleText"/>
    <w:uiPriority w:val="99"/>
    <w:rsid w:val="00697537"/>
    <w:pPr>
      <w:spacing w:line="200" w:lineRule="exact"/>
      <w:jc w:val="both"/>
    </w:pPr>
    <w:rPr>
      <w:i/>
      <w:noProof/>
      <w:sz w:val="18"/>
      <w:szCs w:val="20"/>
      <w:lang w:val="en-GB" w:eastAsia="en-GB"/>
    </w:rPr>
  </w:style>
  <w:style w:type="paragraph" w:styleId="Header">
    <w:name w:val="header"/>
    <w:basedOn w:val="Normal"/>
    <w:link w:val="HeaderChar"/>
    <w:uiPriority w:val="99"/>
    <w:rsid w:val="00D40D6C"/>
    <w:pPr>
      <w:tabs>
        <w:tab w:val="center" w:pos="4153"/>
        <w:tab w:val="right" w:pos="8306"/>
      </w:tabs>
    </w:pPr>
    <w:rPr>
      <w:kern w:val="0"/>
      <w:sz w:val="24"/>
      <w:szCs w:val="20"/>
      <w:lang w:val="en-GB" w:eastAsia="en-GB"/>
    </w:rPr>
  </w:style>
  <w:style w:type="character" w:customStyle="1" w:styleId="HeaderChar">
    <w:name w:val="Header Char"/>
    <w:basedOn w:val="DefaultParagraphFont"/>
    <w:link w:val="Header"/>
    <w:uiPriority w:val="99"/>
    <w:locked/>
    <w:rsid w:val="002A32CB"/>
    <w:rPr>
      <w:sz w:val="24"/>
      <w:lang w:val="en-GB" w:eastAsia="en-GB"/>
    </w:rPr>
  </w:style>
  <w:style w:type="paragraph" w:styleId="Footer">
    <w:name w:val="footer"/>
    <w:basedOn w:val="Normal"/>
    <w:link w:val="FooterChar"/>
    <w:uiPriority w:val="99"/>
    <w:rsid w:val="00D40D6C"/>
    <w:pPr>
      <w:tabs>
        <w:tab w:val="center" w:pos="4153"/>
        <w:tab w:val="right" w:pos="8306"/>
      </w:tabs>
    </w:pPr>
  </w:style>
  <w:style w:type="character" w:customStyle="1" w:styleId="FooterChar">
    <w:name w:val="Footer Char"/>
    <w:basedOn w:val="DefaultParagraphFont"/>
    <w:link w:val="Footer"/>
    <w:uiPriority w:val="99"/>
    <w:semiHidden/>
    <w:rsid w:val="0019562D"/>
    <w:rPr>
      <w:kern w:val="2"/>
      <w:sz w:val="21"/>
      <w:szCs w:val="24"/>
    </w:rPr>
  </w:style>
  <w:style w:type="character" w:styleId="LineNumber">
    <w:name w:val="line number"/>
    <w:basedOn w:val="DefaultParagraphFont"/>
    <w:uiPriority w:val="99"/>
    <w:rsid w:val="004E1FDE"/>
    <w:rPr>
      <w:rFonts w:ascii="Times New Roman" w:hAnsi="Times New Roman" w:cs="Times New Roman"/>
      <w:sz w:val="10"/>
    </w:rPr>
  </w:style>
  <w:style w:type="paragraph" w:customStyle="1" w:styleId="G1bFigureCaption">
    <w:name w:val="G1b Figure Caption"/>
    <w:basedOn w:val="Normal"/>
    <w:next w:val="08ArticleText"/>
    <w:uiPriority w:val="99"/>
    <w:rsid w:val="00ED5A6B"/>
    <w:pPr>
      <w:shd w:val="solid" w:color="FFFFFF" w:fill="FFFFFF"/>
      <w:spacing w:before="40" w:after="160" w:line="190" w:lineRule="exact"/>
      <w:jc w:val="center"/>
    </w:pPr>
    <w:rPr>
      <w:sz w:val="16"/>
    </w:rPr>
  </w:style>
  <w:style w:type="paragraph" w:customStyle="1" w:styleId="G2UncaptionedImage">
    <w:name w:val="G2 Uncaptioned Image"/>
    <w:next w:val="08ArticleText"/>
    <w:uiPriority w:val="99"/>
    <w:rsid w:val="00236D7F"/>
    <w:pPr>
      <w:shd w:val="solid" w:color="FFFFFF" w:fill="FFFFFF"/>
      <w:spacing w:before="160" w:after="160"/>
      <w:jc w:val="center"/>
    </w:pPr>
    <w:rPr>
      <w:sz w:val="18"/>
      <w:szCs w:val="20"/>
      <w:lang w:val="en-GB" w:eastAsia="en-GB"/>
    </w:rPr>
  </w:style>
  <w:style w:type="paragraph" w:customStyle="1" w:styleId="G3SingleColumnEquation">
    <w:name w:val="G3 Single Column Equation"/>
    <w:next w:val="08ArticleText"/>
    <w:uiPriority w:val="99"/>
    <w:rsid w:val="0069118F"/>
    <w:pPr>
      <w:tabs>
        <w:tab w:val="center" w:pos="2155"/>
        <w:tab w:val="right" w:pos="4706"/>
      </w:tabs>
      <w:spacing w:before="160" w:after="160"/>
    </w:pPr>
    <w:rPr>
      <w:sz w:val="18"/>
      <w:szCs w:val="20"/>
      <w:lang w:val="en-GB" w:eastAsia="en-GB"/>
    </w:rPr>
  </w:style>
  <w:style w:type="paragraph" w:customStyle="1" w:styleId="G4aTableTitle">
    <w:name w:val="G4a Table Title"/>
    <w:uiPriority w:val="99"/>
    <w:rsid w:val="00236D7F"/>
    <w:pPr>
      <w:keepNext/>
      <w:keepLines/>
      <w:pBdr>
        <w:bottom w:val="single" w:sz="6" w:space="1" w:color="auto"/>
      </w:pBdr>
      <w:spacing w:before="120" w:after="120" w:line="190" w:lineRule="exact"/>
    </w:pPr>
    <w:rPr>
      <w:sz w:val="16"/>
      <w:szCs w:val="20"/>
      <w:lang w:val="en-GB" w:eastAsia="en-GB"/>
    </w:rPr>
  </w:style>
  <w:style w:type="paragraph" w:customStyle="1" w:styleId="G4cTableFootnote">
    <w:name w:val="G4c Table Footnote"/>
    <w:uiPriority w:val="99"/>
    <w:rsid w:val="003F4A2D"/>
    <w:pPr>
      <w:keepLines/>
      <w:pBdr>
        <w:bottom w:val="single" w:sz="6" w:space="1" w:color="auto"/>
      </w:pBdr>
      <w:spacing w:before="120" w:after="60"/>
    </w:pPr>
    <w:rPr>
      <w:sz w:val="16"/>
      <w:szCs w:val="20"/>
      <w:lang w:val="en-GB" w:eastAsia="en-GB"/>
    </w:rPr>
  </w:style>
  <w:style w:type="table" w:styleId="TableGrid">
    <w:name w:val="Table Grid"/>
    <w:basedOn w:val="TableNormal"/>
    <w:uiPriority w:val="99"/>
    <w:rsid w:val="00CD5663"/>
    <w:rPr>
      <w:sz w:val="20"/>
      <w:szCs w:val="20"/>
    </w:rPr>
    <w:tblPr>
      <w:jc w:val="center"/>
      <w:tblInd w:w="0" w:type="dxa"/>
      <w:tblCellMar>
        <w:top w:w="0" w:type="dxa"/>
        <w:left w:w="0" w:type="dxa"/>
        <w:bottom w:w="0" w:type="dxa"/>
        <w:right w:w="0" w:type="dxa"/>
      </w:tblCellMar>
    </w:tblPr>
    <w:trPr>
      <w:jc w:val="center"/>
    </w:trPr>
  </w:style>
  <w:style w:type="paragraph" w:customStyle="1" w:styleId="G4bTableBody">
    <w:name w:val="G4b Table Body"/>
    <w:uiPriority w:val="99"/>
    <w:rsid w:val="003F4A2D"/>
    <w:pPr>
      <w:keepNext/>
      <w:keepLines/>
      <w:jc w:val="center"/>
    </w:pPr>
    <w:rPr>
      <w:sz w:val="16"/>
      <w:szCs w:val="16"/>
      <w:lang w:val="en-GB" w:eastAsia="en-GB"/>
    </w:rPr>
  </w:style>
  <w:style w:type="paragraph" w:styleId="EndnoteText">
    <w:name w:val="endnote text"/>
    <w:basedOn w:val="Normal"/>
    <w:link w:val="EndnoteTextChar"/>
    <w:uiPriority w:val="99"/>
    <w:semiHidden/>
    <w:rsid w:val="004C27D7"/>
    <w:pPr>
      <w:spacing w:line="190" w:lineRule="exact"/>
      <w:ind w:left="284" w:hanging="284"/>
    </w:pPr>
    <w:rPr>
      <w:sz w:val="16"/>
    </w:rPr>
  </w:style>
  <w:style w:type="character" w:customStyle="1" w:styleId="EndnoteTextChar">
    <w:name w:val="Endnote Text Char"/>
    <w:basedOn w:val="DefaultParagraphFont"/>
    <w:link w:val="EndnoteText"/>
    <w:uiPriority w:val="99"/>
    <w:semiHidden/>
    <w:rsid w:val="0019562D"/>
    <w:rPr>
      <w:kern w:val="2"/>
      <w:sz w:val="20"/>
      <w:szCs w:val="20"/>
    </w:rPr>
  </w:style>
  <w:style w:type="character" w:styleId="EndnoteReference">
    <w:name w:val="endnote reference"/>
    <w:basedOn w:val="DefaultParagraphFont"/>
    <w:uiPriority w:val="99"/>
    <w:semiHidden/>
    <w:rsid w:val="004C27D7"/>
    <w:rPr>
      <w:rFonts w:cs="Times New Roman"/>
      <w:vertAlign w:val="superscript"/>
    </w:rPr>
  </w:style>
  <w:style w:type="paragraph" w:customStyle="1" w:styleId="RefOrdinal">
    <w:name w:val="RefOrdinal"/>
    <w:uiPriority w:val="99"/>
    <w:rsid w:val="008128EC"/>
    <w:rPr>
      <w:sz w:val="16"/>
      <w:szCs w:val="16"/>
      <w:lang w:val="en-GB" w:eastAsia="en-GB"/>
    </w:rPr>
  </w:style>
  <w:style w:type="paragraph" w:customStyle="1" w:styleId="H1RunningHeader">
    <w:name w:val="H1 Running Header"/>
    <w:uiPriority w:val="99"/>
    <w:rsid w:val="00D216FB"/>
    <w:pPr>
      <w:pBdr>
        <w:bottom w:val="single" w:sz="4" w:space="2" w:color="auto"/>
      </w:pBdr>
      <w:tabs>
        <w:tab w:val="right" w:pos="9923"/>
      </w:tabs>
    </w:pPr>
    <w:rPr>
      <w:rFonts w:ascii="Myriad Pro" w:hAnsi="Myriad Pro" w:cs="Arial"/>
      <w:w w:val="108"/>
      <w:sz w:val="20"/>
      <w:szCs w:val="20"/>
      <w:lang w:val="en-GB" w:eastAsia="en-GB"/>
    </w:rPr>
  </w:style>
  <w:style w:type="character" w:customStyle="1" w:styleId="C1Gray">
    <w:name w:val="C1 Gray"/>
    <w:uiPriority w:val="99"/>
    <w:rsid w:val="00512C15"/>
    <w:rPr>
      <w:color w:val="666666"/>
      <w:lang w:val="fr-FR"/>
    </w:rPr>
  </w:style>
  <w:style w:type="paragraph" w:customStyle="1" w:styleId="F1RunningFooter">
    <w:name w:val="F1 Running Footer"/>
    <w:uiPriority w:val="99"/>
    <w:rsid w:val="00512C15"/>
    <w:pPr>
      <w:pBdr>
        <w:top w:val="single" w:sz="6" w:space="1" w:color="auto"/>
      </w:pBdr>
      <w:tabs>
        <w:tab w:val="right" w:pos="9923"/>
      </w:tabs>
    </w:pPr>
    <w:rPr>
      <w:rFonts w:ascii="Myriad Pro" w:hAnsi="Myriad Pro" w:cs="Arial"/>
      <w:w w:val="108"/>
      <w:sz w:val="17"/>
      <w:szCs w:val="17"/>
      <w:lang w:val="en-GB" w:eastAsia="en-GB"/>
    </w:rPr>
  </w:style>
  <w:style w:type="character" w:styleId="PageNumber">
    <w:name w:val="page number"/>
    <w:basedOn w:val="DefaultParagraphFont"/>
    <w:uiPriority w:val="99"/>
    <w:rsid w:val="008C11DC"/>
    <w:rPr>
      <w:rFonts w:cs="Times New Roman"/>
    </w:rPr>
  </w:style>
  <w:style w:type="paragraph" w:customStyle="1" w:styleId="09ListText">
    <w:name w:val="09 List Text"/>
    <w:basedOn w:val="08ArticleText"/>
    <w:uiPriority w:val="99"/>
    <w:rsid w:val="0072442A"/>
    <w:pPr>
      <w:tabs>
        <w:tab w:val="clear" w:pos="198"/>
        <w:tab w:val="left" w:pos="284"/>
      </w:tabs>
      <w:ind w:left="284" w:hanging="284"/>
    </w:pPr>
  </w:style>
  <w:style w:type="character" w:styleId="Strong">
    <w:name w:val="Strong"/>
    <w:basedOn w:val="DefaultParagraphFont"/>
    <w:uiPriority w:val="99"/>
    <w:qFormat/>
    <w:rsid w:val="00013C3C"/>
    <w:rPr>
      <w:rFonts w:cs="Times New Roman"/>
      <w:b/>
    </w:rPr>
  </w:style>
  <w:style w:type="paragraph" w:styleId="BalloonText">
    <w:name w:val="Balloon Text"/>
    <w:basedOn w:val="Normal"/>
    <w:link w:val="BalloonTextChar"/>
    <w:uiPriority w:val="99"/>
    <w:rsid w:val="00B0196B"/>
    <w:rPr>
      <w:rFonts w:ascii="Tahoma" w:hAnsi="Tahoma" w:cs="Tahoma"/>
      <w:sz w:val="16"/>
      <w:szCs w:val="16"/>
    </w:rPr>
  </w:style>
  <w:style w:type="character" w:customStyle="1" w:styleId="BalloonTextChar">
    <w:name w:val="Balloon Text Char"/>
    <w:basedOn w:val="DefaultParagraphFont"/>
    <w:link w:val="BalloonText"/>
    <w:uiPriority w:val="99"/>
    <w:locked/>
    <w:rsid w:val="00B0196B"/>
    <w:rPr>
      <w:rFonts w:ascii="Tahoma" w:hAnsi="Tahoma" w:cs="Tahoma"/>
      <w:kern w:val="2"/>
      <w:sz w:val="16"/>
      <w:szCs w:val="16"/>
      <w:lang w:eastAsia="zh-CN"/>
    </w:rPr>
  </w:style>
  <w:style w:type="paragraph" w:styleId="BodyText">
    <w:name w:val="Body Text"/>
    <w:basedOn w:val="Normal"/>
    <w:link w:val="BodyTextChar"/>
    <w:rsid w:val="00F55514"/>
    <w:pPr>
      <w:widowControl/>
      <w:suppressAutoHyphens/>
      <w:spacing w:after="120" w:line="480" w:lineRule="auto"/>
    </w:pPr>
    <w:rPr>
      <w:rFonts w:cs="font312"/>
      <w:kern w:val="1"/>
      <w:sz w:val="24"/>
      <w:szCs w:val="22"/>
      <w:lang w:val="en-AU" w:eastAsia="ar-SA"/>
    </w:rPr>
  </w:style>
  <w:style w:type="character" w:customStyle="1" w:styleId="BodyTextChar">
    <w:name w:val="Body Text Char"/>
    <w:basedOn w:val="DefaultParagraphFont"/>
    <w:link w:val="BodyText"/>
    <w:rsid w:val="00F55514"/>
    <w:rPr>
      <w:rFonts w:cs="font312"/>
      <w:kern w:val="1"/>
      <w:sz w:val="24"/>
      <w:lang w:val="en-AU" w:eastAsia="ar-SA"/>
    </w:rPr>
  </w:style>
  <w:style w:type="character" w:customStyle="1" w:styleId="st1">
    <w:name w:val="st1"/>
    <w:basedOn w:val="DefaultParagraphFont"/>
    <w:rsid w:val="009D43D6"/>
  </w:style>
  <w:style w:type="paragraph" w:customStyle="1" w:styleId="E2Footnotes">
    <w:name w:val="E2 Footnotes"/>
    <w:rsid w:val="00473F8D"/>
    <w:pPr>
      <w:tabs>
        <w:tab w:val="left" w:pos="142"/>
      </w:tabs>
      <w:autoSpaceDE w:val="0"/>
      <w:autoSpaceDN w:val="0"/>
      <w:spacing w:line="190" w:lineRule="exact"/>
      <w:jc w:val="both"/>
    </w:pPr>
    <w:rPr>
      <w:noProof/>
      <w:sz w:val="16"/>
      <w:szCs w:val="16"/>
    </w:rPr>
  </w:style>
  <w:style w:type="paragraph" w:customStyle="1" w:styleId="E1AuthorAddresses">
    <w:name w:val="E1 Author Addresses"/>
    <w:rsid w:val="00473F8D"/>
    <w:pPr>
      <w:autoSpaceDE w:val="0"/>
      <w:autoSpaceDN w:val="0"/>
      <w:spacing w:line="190" w:lineRule="exact"/>
    </w:pPr>
    <w:rPr>
      <w:i/>
      <w:iCs/>
      <w:sz w:val="16"/>
      <w:szCs w:val="16"/>
      <w:lang w:val="en-GB"/>
    </w:rPr>
  </w:style>
  <w:style w:type="character" w:customStyle="1" w:styleId="rwrro">
    <w:name w:val="rwrro"/>
    <w:basedOn w:val="DefaultParagraphFont"/>
    <w:rsid w:val="007560E6"/>
  </w:style>
  <w:style w:type="character" w:customStyle="1" w:styleId="journalname">
    <w:name w:val="journalname"/>
    <w:basedOn w:val="DefaultParagraphFont"/>
    <w:rsid w:val="007560E6"/>
  </w:style>
  <w:style w:type="character" w:customStyle="1" w:styleId="apple-converted-space">
    <w:name w:val="apple-converted-space"/>
    <w:basedOn w:val="DefaultParagraphFont"/>
    <w:rsid w:val="007560E6"/>
  </w:style>
  <w:style w:type="character" w:customStyle="1" w:styleId="journalnumber">
    <w:name w:val="journalnumber"/>
    <w:basedOn w:val="DefaultParagraphFont"/>
    <w:rsid w:val="007560E6"/>
  </w:style>
  <w:style w:type="character" w:customStyle="1" w:styleId="cite-pages">
    <w:name w:val="cite-pages"/>
    <w:basedOn w:val="DefaultParagraphFont"/>
    <w:rsid w:val="007560E6"/>
  </w:style>
  <w:style w:type="character" w:styleId="Hyperlink">
    <w:name w:val="Hyperlink"/>
    <w:basedOn w:val="DefaultParagraphFont"/>
    <w:uiPriority w:val="99"/>
    <w:unhideWhenUsed/>
    <w:rsid w:val="007560E6"/>
    <w:rPr>
      <w:color w:val="0000FF" w:themeColor="hyperlink"/>
      <w:u w:val="single"/>
    </w:rPr>
  </w:style>
  <w:style w:type="character" w:customStyle="1" w:styleId="st">
    <w:name w:val="st"/>
    <w:basedOn w:val="DefaultParagraphFont"/>
    <w:rsid w:val="00FC4ADE"/>
  </w:style>
  <w:style w:type="character" w:customStyle="1" w:styleId="et-al">
    <w:name w:val="et-al"/>
    <w:basedOn w:val="DefaultParagraphFont"/>
    <w:rsid w:val="007B18F8"/>
  </w:style>
  <w:style w:type="character" w:styleId="Emphasis">
    <w:name w:val="Emphasis"/>
    <w:basedOn w:val="DefaultParagraphFont"/>
    <w:uiPriority w:val="20"/>
    <w:qFormat/>
    <w:locked/>
    <w:rsid w:val="002604A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sz w:val="22"/>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Body Text" w:uiPriority="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5514"/>
    <w:pPr>
      <w:widowControl w:val="0"/>
      <w:jc w:val="both"/>
    </w:pPr>
    <w:rPr>
      <w:kern w:val="2"/>
      <w:sz w:val="18"/>
      <w:szCs w:val="18"/>
      <w:lang w:bidi="th-TH"/>
    </w:rPr>
  </w:style>
  <w:style w:type="paragraph" w:styleId="Heading1">
    <w:name w:val="heading 1"/>
    <w:basedOn w:val="Normal"/>
    <w:next w:val="Normal"/>
    <w:link w:val="Heading1Char"/>
    <w:uiPriority w:val="99"/>
    <w:qFormat/>
    <w:rsid w:val="009101D8"/>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9101D8"/>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9101D8"/>
    <w:pPr>
      <w:keepNext/>
      <w:spacing w:before="240" w:after="60"/>
      <w:outlineLvl w:val="2"/>
    </w:pPr>
    <w:rPr>
      <w:rFonts w:ascii="Arial" w:hAnsi="Arial" w:cs="Arial"/>
      <w:b/>
      <w:bCs/>
      <w:sz w:val="26"/>
      <w:szCs w:val="26"/>
    </w:rPr>
  </w:style>
  <w:style w:type="paragraph" w:styleId="Heading5">
    <w:name w:val="heading 5"/>
    <w:basedOn w:val="Normal"/>
    <w:next w:val="Normal"/>
    <w:link w:val="Heading5Char"/>
    <w:uiPriority w:val="99"/>
    <w:qFormat/>
    <w:rsid w:val="00013C3C"/>
    <w:pPr>
      <w:keepNext/>
      <w:keepLines/>
      <w:spacing w:before="280" w:after="290" w:line="376" w:lineRule="auto"/>
      <w:outlineLvl w:val="4"/>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562D"/>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9562D"/>
    <w:rPr>
      <w:rFonts w:asciiTheme="majorHAnsi" w:eastAsiaTheme="majorEastAsia" w:hAnsiTheme="majorHAnsi" w:cstheme="majorBidi"/>
      <w:b/>
      <w:bCs/>
      <w:i/>
      <w:iCs/>
      <w:kern w:val="2"/>
      <w:sz w:val="28"/>
      <w:szCs w:val="28"/>
    </w:rPr>
  </w:style>
  <w:style w:type="character" w:customStyle="1" w:styleId="Heading3Char">
    <w:name w:val="Heading 3 Char"/>
    <w:basedOn w:val="DefaultParagraphFont"/>
    <w:link w:val="Heading3"/>
    <w:uiPriority w:val="9"/>
    <w:semiHidden/>
    <w:rsid w:val="0019562D"/>
    <w:rPr>
      <w:rFonts w:asciiTheme="majorHAnsi" w:eastAsiaTheme="majorEastAsia" w:hAnsiTheme="majorHAnsi" w:cstheme="majorBidi"/>
      <w:b/>
      <w:bCs/>
      <w:kern w:val="2"/>
      <w:sz w:val="26"/>
      <w:szCs w:val="26"/>
    </w:rPr>
  </w:style>
  <w:style w:type="character" w:customStyle="1" w:styleId="Heading5Char">
    <w:name w:val="Heading 5 Char"/>
    <w:basedOn w:val="DefaultParagraphFont"/>
    <w:link w:val="Heading5"/>
    <w:uiPriority w:val="99"/>
    <w:locked/>
    <w:rsid w:val="00013C3C"/>
    <w:rPr>
      <w:rFonts w:eastAsia="Times New Roman"/>
      <w:b/>
      <w:kern w:val="2"/>
      <w:sz w:val="28"/>
      <w:lang w:val="en-US" w:eastAsia="zh-CN"/>
    </w:rPr>
  </w:style>
  <w:style w:type="paragraph" w:customStyle="1" w:styleId="01PaperTitle">
    <w:name w:val="01 Paper Title"/>
    <w:uiPriority w:val="99"/>
    <w:rsid w:val="009101D8"/>
    <w:pPr>
      <w:spacing w:after="180" w:line="360" w:lineRule="exact"/>
    </w:pPr>
    <w:rPr>
      <w:b/>
      <w:noProof/>
      <w:position w:val="7"/>
      <w:sz w:val="32"/>
      <w:szCs w:val="32"/>
      <w:lang w:val="en-GB" w:eastAsia="en-GB"/>
    </w:rPr>
  </w:style>
  <w:style w:type="paragraph" w:customStyle="1" w:styleId="02PaperAuthors">
    <w:name w:val="02 Paper Authors"/>
    <w:uiPriority w:val="99"/>
    <w:rsid w:val="009101D8"/>
    <w:pPr>
      <w:spacing w:line="240" w:lineRule="exact"/>
    </w:pPr>
    <w:rPr>
      <w:b/>
      <w:noProof/>
      <w:lang w:val="en-GB" w:eastAsia="en-GB"/>
    </w:rPr>
  </w:style>
  <w:style w:type="paragraph" w:customStyle="1" w:styleId="G1aFigureImage">
    <w:name w:val="G1a Figure Image"/>
    <w:next w:val="G1bFigureCaption"/>
    <w:uiPriority w:val="99"/>
    <w:rsid w:val="00236D7F"/>
    <w:pPr>
      <w:shd w:val="solid" w:color="FFFFFF" w:fill="FFFFFF"/>
      <w:spacing w:before="160" w:after="40"/>
      <w:jc w:val="center"/>
    </w:pPr>
    <w:rPr>
      <w:sz w:val="18"/>
      <w:szCs w:val="20"/>
      <w:lang w:val="en-GB" w:eastAsia="en-GB"/>
    </w:rPr>
  </w:style>
  <w:style w:type="paragraph" w:customStyle="1" w:styleId="03Abstract">
    <w:name w:val="03 Abstract"/>
    <w:uiPriority w:val="99"/>
    <w:rsid w:val="002A32CB"/>
    <w:pPr>
      <w:spacing w:after="240" w:line="240" w:lineRule="exact"/>
      <w:ind w:right="2268"/>
    </w:pPr>
    <w:rPr>
      <w:noProof/>
      <w:sz w:val="18"/>
      <w:szCs w:val="18"/>
      <w:lang w:val="en-GB" w:eastAsia="en-GB"/>
    </w:rPr>
  </w:style>
  <w:style w:type="paragraph" w:customStyle="1" w:styleId="04AHeading">
    <w:name w:val="04 A Heading"/>
    <w:next w:val="08ArticleText"/>
    <w:uiPriority w:val="99"/>
    <w:rsid w:val="009101D8"/>
    <w:pPr>
      <w:spacing w:before="240" w:after="120" w:line="240" w:lineRule="exact"/>
    </w:pPr>
    <w:rPr>
      <w:b/>
      <w:noProof/>
      <w:szCs w:val="20"/>
      <w:lang w:val="en-GB" w:eastAsia="en-GB"/>
    </w:rPr>
  </w:style>
  <w:style w:type="paragraph" w:customStyle="1" w:styleId="08ArticleText">
    <w:name w:val="08 Article Text"/>
    <w:rsid w:val="002A32CB"/>
    <w:pPr>
      <w:widowControl w:val="0"/>
      <w:tabs>
        <w:tab w:val="left" w:pos="198"/>
      </w:tabs>
      <w:spacing w:line="230" w:lineRule="exact"/>
      <w:jc w:val="both"/>
    </w:pPr>
    <w:rPr>
      <w:noProof/>
      <w:sz w:val="18"/>
      <w:szCs w:val="18"/>
      <w:lang w:val="en-GB" w:eastAsia="en-GB"/>
    </w:rPr>
  </w:style>
  <w:style w:type="paragraph" w:customStyle="1" w:styleId="N2Footnotes">
    <w:name w:val="N2 Footnotes"/>
    <w:uiPriority w:val="99"/>
    <w:rsid w:val="00D5548A"/>
    <w:pPr>
      <w:tabs>
        <w:tab w:val="left" w:pos="142"/>
      </w:tabs>
      <w:spacing w:line="190" w:lineRule="exact"/>
      <w:jc w:val="both"/>
    </w:pPr>
    <w:rPr>
      <w:noProof/>
      <w:sz w:val="16"/>
      <w:szCs w:val="20"/>
      <w:lang w:val="en-GB" w:eastAsia="en-GB"/>
    </w:rPr>
  </w:style>
  <w:style w:type="paragraph" w:customStyle="1" w:styleId="N3References">
    <w:name w:val="N3 References"/>
    <w:uiPriority w:val="99"/>
    <w:rsid w:val="00D5548A"/>
    <w:pPr>
      <w:tabs>
        <w:tab w:val="left" w:pos="284"/>
      </w:tabs>
      <w:spacing w:line="190" w:lineRule="exact"/>
      <w:ind w:left="284" w:hanging="284"/>
      <w:jc w:val="both"/>
    </w:pPr>
    <w:rPr>
      <w:noProof/>
      <w:sz w:val="16"/>
      <w:szCs w:val="20"/>
      <w:lang w:val="en-GB" w:eastAsia="en-GB"/>
    </w:rPr>
  </w:style>
  <w:style w:type="paragraph" w:customStyle="1" w:styleId="L1Receivedaccepteddates">
    <w:name w:val="L1 Received/accepted dates"/>
    <w:next w:val="Normal"/>
    <w:uiPriority w:val="99"/>
    <w:rsid w:val="009101D8"/>
    <w:pPr>
      <w:spacing w:before="180" w:line="240" w:lineRule="exact"/>
    </w:pPr>
    <w:rPr>
      <w:b/>
      <w:i/>
      <w:noProof/>
      <w:sz w:val="18"/>
      <w:szCs w:val="20"/>
      <w:lang w:val="en-GB" w:eastAsia="en-GB"/>
    </w:rPr>
  </w:style>
  <w:style w:type="paragraph" w:customStyle="1" w:styleId="Adress">
    <w:name w:val="Adress"/>
    <w:basedOn w:val="Normal"/>
    <w:uiPriority w:val="99"/>
    <w:rsid w:val="00682EE4"/>
    <w:pPr>
      <w:widowControl/>
      <w:spacing w:line="180" w:lineRule="exact"/>
      <w:ind w:left="425" w:hanging="425"/>
      <w:jc w:val="left"/>
    </w:pPr>
    <w:rPr>
      <w:rFonts w:ascii="Arial" w:eastAsia="MS Mincho" w:hAnsi="Arial" w:cs="Angsana New"/>
      <w:i/>
      <w:kern w:val="0"/>
      <w:sz w:val="14"/>
      <w:szCs w:val="20"/>
      <w:lang w:val="de-DE" w:eastAsia="ja-JP"/>
    </w:rPr>
  </w:style>
  <w:style w:type="paragraph" w:customStyle="1" w:styleId="L2DOI">
    <w:name w:val="L2 DOI"/>
    <w:next w:val="03Abstract"/>
    <w:uiPriority w:val="99"/>
    <w:rsid w:val="002A32CB"/>
    <w:pPr>
      <w:spacing w:after="240" w:line="240" w:lineRule="exact"/>
    </w:pPr>
    <w:rPr>
      <w:b/>
      <w:noProof/>
      <w:sz w:val="18"/>
      <w:szCs w:val="18"/>
      <w:lang w:val="en-GB" w:eastAsia="en-GB"/>
    </w:rPr>
  </w:style>
  <w:style w:type="paragraph" w:customStyle="1" w:styleId="N1AuthorAddresses">
    <w:name w:val="N1 Author Addresses"/>
    <w:uiPriority w:val="99"/>
    <w:rsid w:val="00D5548A"/>
    <w:pPr>
      <w:spacing w:line="190" w:lineRule="exact"/>
    </w:pPr>
    <w:rPr>
      <w:i/>
      <w:sz w:val="16"/>
      <w:szCs w:val="20"/>
      <w:lang w:val="en-GB" w:eastAsia="en-GB"/>
    </w:rPr>
  </w:style>
  <w:style w:type="paragraph" w:customStyle="1" w:styleId="05BHeading">
    <w:name w:val="05 B Heading"/>
    <w:next w:val="08ArticleText"/>
    <w:uiPriority w:val="99"/>
    <w:rsid w:val="00697537"/>
    <w:pPr>
      <w:spacing w:before="120" w:after="120" w:line="200" w:lineRule="exact"/>
      <w:jc w:val="both"/>
    </w:pPr>
    <w:rPr>
      <w:b/>
      <w:noProof/>
      <w:sz w:val="18"/>
      <w:szCs w:val="20"/>
      <w:lang w:val="en-GB" w:eastAsia="en-GB"/>
    </w:rPr>
  </w:style>
  <w:style w:type="paragraph" w:customStyle="1" w:styleId="06CHeading">
    <w:name w:val="06 C Heading"/>
    <w:next w:val="08ArticleText"/>
    <w:uiPriority w:val="99"/>
    <w:rsid w:val="00697537"/>
    <w:pPr>
      <w:spacing w:line="200" w:lineRule="exact"/>
      <w:jc w:val="both"/>
    </w:pPr>
    <w:rPr>
      <w:b/>
      <w:noProof/>
      <w:sz w:val="18"/>
      <w:szCs w:val="20"/>
      <w:lang w:val="en-GB" w:eastAsia="en-GB"/>
    </w:rPr>
  </w:style>
  <w:style w:type="paragraph" w:customStyle="1" w:styleId="07DHeading">
    <w:name w:val="07 D Heading"/>
    <w:next w:val="08ArticleText"/>
    <w:uiPriority w:val="99"/>
    <w:rsid w:val="00697537"/>
    <w:pPr>
      <w:spacing w:line="200" w:lineRule="exact"/>
      <w:jc w:val="both"/>
    </w:pPr>
    <w:rPr>
      <w:i/>
      <w:noProof/>
      <w:sz w:val="18"/>
      <w:szCs w:val="20"/>
      <w:lang w:val="en-GB" w:eastAsia="en-GB"/>
    </w:rPr>
  </w:style>
  <w:style w:type="paragraph" w:styleId="Header">
    <w:name w:val="header"/>
    <w:basedOn w:val="Normal"/>
    <w:link w:val="HeaderChar"/>
    <w:uiPriority w:val="99"/>
    <w:rsid w:val="00D40D6C"/>
    <w:pPr>
      <w:tabs>
        <w:tab w:val="center" w:pos="4153"/>
        <w:tab w:val="right" w:pos="8306"/>
      </w:tabs>
    </w:pPr>
    <w:rPr>
      <w:kern w:val="0"/>
      <w:sz w:val="24"/>
      <w:szCs w:val="20"/>
      <w:lang w:val="en-GB" w:eastAsia="en-GB"/>
    </w:rPr>
  </w:style>
  <w:style w:type="character" w:customStyle="1" w:styleId="HeaderChar">
    <w:name w:val="Header Char"/>
    <w:basedOn w:val="DefaultParagraphFont"/>
    <w:link w:val="Header"/>
    <w:uiPriority w:val="99"/>
    <w:locked/>
    <w:rsid w:val="002A32CB"/>
    <w:rPr>
      <w:sz w:val="24"/>
      <w:lang w:val="en-GB" w:eastAsia="en-GB"/>
    </w:rPr>
  </w:style>
  <w:style w:type="paragraph" w:styleId="Footer">
    <w:name w:val="footer"/>
    <w:basedOn w:val="Normal"/>
    <w:link w:val="FooterChar"/>
    <w:uiPriority w:val="99"/>
    <w:rsid w:val="00D40D6C"/>
    <w:pPr>
      <w:tabs>
        <w:tab w:val="center" w:pos="4153"/>
        <w:tab w:val="right" w:pos="8306"/>
      </w:tabs>
    </w:pPr>
  </w:style>
  <w:style w:type="character" w:customStyle="1" w:styleId="FooterChar">
    <w:name w:val="Footer Char"/>
    <w:basedOn w:val="DefaultParagraphFont"/>
    <w:link w:val="Footer"/>
    <w:uiPriority w:val="99"/>
    <w:semiHidden/>
    <w:rsid w:val="0019562D"/>
    <w:rPr>
      <w:kern w:val="2"/>
      <w:sz w:val="21"/>
      <w:szCs w:val="24"/>
    </w:rPr>
  </w:style>
  <w:style w:type="character" w:styleId="LineNumber">
    <w:name w:val="line number"/>
    <w:basedOn w:val="DefaultParagraphFont"/>
    <w:uiPriority w:val="99"/>
    <w:rsid w:val="004E1FDE"/>
    <w:rPr>
      <w:rFonts w:ascii="Times New Roman" w:hAnsi="Times New Roman" w:cs="Times New Roman"/>
      <w:sz w:val="10"/>
    </w:rPr>
  </w:style>
  <w:style w:type="paragraph" w:customStyle="1" w:styleId="G1bFigureCaption">
    <w:name w:val="G1b Figure Caption"/>
    <w:basedOn w:val="Normal"/>
    <w:next w:val="08ArticleText"/>
    <w:uiPriority w:val="99"/>
    <w:rsid w:val="00ED5A6B"/>
    <w:pPr>
      <w:shd w:val="solid" w:color="FFFFFF" w:fill="FFFFFF"/>
      <w:spacing w:before="40" w:after="160" w:line="190" w:lineRule="exact"/>
      <w:jc w:val="center"/>
    </w:pPr>
    <w:rPr>
      <w:sz w:val="16"/>
    </w:rPr>
  </w:style>
  <w:style w:type="paragraph" w:customStyle="1" w:styleId="G2UncaptionedImage">
    <w:name w:val="G2 Uncaptioned Image"/>
    <w:next w:val="08ArticleText"/>
    <w:uiPriority w:val="99"/>
    <w:rsid w:val="00236D7F"/>
    <w:pPr>
      <w:shd w:val="solid" w:color="FFFFFF" w:fill="FFFFFF"/>
      <w:spacing w:before="160" w:after="160"/>
      <w:jc w:val="center"/>
    </w:pPr>
    <w:rPr>
      <w:sz w:val="18"/>
      <w:szCs w:val="20"/>
      <w:lang w:val="en-GB" w:eastAsia="en-GB"/>
    </w:rPr>
  </w:style>
  <w:style w:type="paragraph" w:customStyle="1" w:styleId="G3SingleColumnEquation">
    <w:name w:val="G3 Single Column Equation"/>
    <w:next w:val="08ArticleText"/>
    <w:uiPriority w:val="99"/>
    <w:rsid w:val="0069118F"/>
    <w:pPr>
      <w:tabs>
        <w:tab w:val="center" w:pos="2155"/>
        <w:tab w:val="right" w:pos="4706"/>
      </w:tabs>
      <w:spacing w:before="160" w:after="160"/>
    </w:pPr>
    <w:rPr>
      <w:sz w:val="18"/>
      <w:szCs w:val="20"/>
      <w:lang w:val="en-GB" w:eastAsia="en-GB"/>
    </w:rPr>
  </w:style>
  <w:style w:type="paragraph" w:customStyle="1" w:styleId="G4aTableTitle">
    <w:name w:val="G4a Table Title"/>
    <w:uiPriority w:val="99"/>
    <w:rsid w:val="00236D7F"/>
    <w:pPr>
      <w:keepNext/>
      <w:keepLines/>
      <w:pBdr>
        <w:bottom w:val="single" w:sz="6" w:space="1" w:color="auto"/>
      </w:pBdr>
      <w:spacing w:before="120" w:after="120" w:line="190" w:lineRule="exact"/>
    </w:pPr>
    <w:rPr>
      <w:sz w:val="16"/>
      <w:szCs w:val="20"/>
      <w:lang w:val="en-GB" w:eastAsia="en-GB"/>
    </w:rPr>
  </w:style>
  <w:style w:type="paragraph" w:customStyle="1" w:styleId="G4cTableFootnote">
    <w:name w:val="G4c Table Footnote"/>
    <w:uiPriority w:val="99"/>
    <w:rsid w:val="003F4A2D"/>
    <w:pPr>
      <w:keepLines/>
      <w:pBdr>
        <w:bottom w:val="single" w:sz="6" w:space="1" w:color="auto"/>
      </w:pBdr>
      <w:spacing w:before="120" w:after="60"/>
    </w:pPr>
    <w:rPr>
      <w:sz w:val="16"/>
      <w:szCs w:val="20"/>
      <w:lang w:val="en-GB" w:eastAsia="en-GB"/>
    </w:rPr>
  </w:style>
  <w:style w:type="table" w:styleId="TableGrid">
    <w:name w:val="Table Grid"/>
    <w:basedOn w:val="TableNormal"/>
    <w:uiPriority w:val="99"/>
    <w:rsid w:val="00CD5663"/>
    <w:rPr>
      <w:sz w:val="20"/>
      <w:szCs w:val="20"/>
    </w:rPr>
    <w:tblPr>
      <w:jc w:val="center"/>
      <w:tblInd w:w="0" w:type="dxa"/>
      <w:tblCellMar>
        <w:top w:w="0" w:type="dxa"/>
        <w:left w:w="0" w:type="dxa"/>
        <w:bottom w:w="0" w:type="dxa"/>
        <w:right w:w="0" w:type="dxa"/>
      </w:tblCellMar>
    </w:tblPr>
    <w:trPr>
      <w:jc w:val="center"/>
    </w:trPr>
  </w:style>
  <w:style w:type="paragraph" w:customStyle="1" w:styleId="G4bTableBody">
    <w:name w:val="G4b Table Body"/>
    <w:uiPriority w:val="99"/>
    <w:rsid w:val="003F4A2D"/>
    <w:pPr>
      <w:keepNext/>
      <w:keepLines/>
      <w:jc w:val="center"/>
    </w:pPr>
    <w:rPr>
      <w:sz w:val="16"/>
      <w:szCs w:val="16"/>
      <w:lang w:val="en-GB" w:eastAsia="en-GB"/>
    </w:rPr>
  </w:style>
  <w:style w:type="paragraph" w:styleId="EndnoteText">
    <w:name w:val="endnote text"/>
    <w:basedOn w:val="Normal"/>
    <w:link w:val="EndnoteTextChar"/>
    <w:uiPriority w:val="99"/>
    <w:semiHidden/>
    <w:rsid w:val="004C27D7"/>
    <w:pPr>
      <w:spacing w:line="190" w:lineRule="exact"/>
      <w:ind w:left="284" w:hanging="284"/>
    </w:pPr>
    <w:rPr>
      <w:sz w:val="16"/>
    </w:rPr>
  </w:style>
  <w:style w:type="character" w:customStyle="1" w:styleId="EndnoteTextChar">
    <w:name w:val="Endnote Text Char"/>
    <w:basedOn w:val="DefaultParagraphFont"/>
    <w:link w:val="EndnoteText"/>
    <w:uiPriority w:val="99"/>
    <w:semiHidden/>
    <w:rsid w:val="0019562D"/>
    <w:rPr>
      <w:kern w:val="2"/>
      <w:sz w:val="20"/>
      <w:szCs w:val="20"/>
    </w:rPr>
  </w:style>
  <w:style w:type="character" w:styleId="EndnoteReference">
    <w:name w:val="endnote reference"/>
    <w:basedOn w:val="DefaultParagraphFont"/>
    <w:uiPriority w:val="99"/>
    <w:semiHidden/>
    <w:rsid w:val="004C27D7"/>
    <w:rPr>
      <w:rFonts w:cs="Times New Roman"/>
      <w:vertAlign w:val="superscript"/>
    </w:rPr>
  </w:style>
  <w:style w:type="paragraph" w:customStyle="1" w:styleId="RefOrdinal">
    <w:name w:val="RefOrdinal"/>
    <w:uiPriority w:val="99"/>
    <w:rsid w:val="008128EC"/>
    <w:rPr>
      <w:sz w:val="16"/>
      <w:szCs w:val="16"/>
      <w:lang w:val="en-GB" w:eastAsia="en-GB"/>
    </w:rPr>
  </w:style>
  <w:style w:type="paragraph" w:customStyle="1" w:styleId="H1RunningHeader">
    <w:name w:val="H1 Running Header"/>
    <w:uiPriority w:val="99"/>
    <w:rsid w:val="00D216FB"/>
    <w:pPr>
      <w:pBdr>
        <w:bottom w:val="single" w:sz="4" w:space="2" w:color="auto"/>
      </w:pBdr>
      <w:tabs>
        <w:tab w:val="right" w:pos="9923"/>
      </w:tabs>
    </w:pPr>
    <w:rPr>
      <w:rFonts w:ascii="Myriad Pro" w:hAnsi="Myriad Pro" w:cs="Arial"/>
      <w:w w:val="108"/>
      <w:sz w:val="20"/>
      <w:szCs w:val="20"/>
      <w:lang w:val="en-GB" w:eastAsia="en-GB"/>
    </w:rPr>
  </w:style>
  <w:style w:type="character" w:customStyle="1" w:styleId="C1Gray">
    <w:name w:val="C1 Gray"/>
    <w:uiPriority w:val="99"/>
    <w:rsid w:val="00512C15"/>
    <w:rPr>
      <w:color w:val="666666"/>
      <w:lang w:val="fr-FR"/>
    </w:rPr>
  </w:style>
  <w:style w:type="paragraph" w:customStyle="1" w:styleId="F1RunningFooter">
    <w:name w:val="F1 Running Footer"/>
    <w:uiPriority w:val="99"/>
    <w:rsid w:val="00512C15"/>
    <w:pPr>
      <w:pBdr>
        <w:top w:val="single" w:sz="6" w:space="1" w:color="auto"/>
      </w:pBdr>
      <w:tabs>
        <w:tab w:val="right" w:pos="9923"/>
      </w:tabs>
    </w:pPr>
    <w:rPr>
      <w:rFonts w:ascii="Myriad Pro" w:hAnsi="Myriad Pro" w:cs="Arial"/>
      <w:w w:val="108"/>
      <w:sz w:val="17"/>
      <w:szCs w:val="17"/>
      <w:lang w:val="en-GB" w:eastAsia="en-GB"/>
    </w:rPr>
  </w:style>
  <w:style w:type="character" w:styleId="PageNumber">
    <w:name w:val="page number"/>
    <w:basedOn w:val="DefaultParagraphFont"/>
    <w:uiPriority w:val="99"/>
    <w:rsid w:val="008C11DC"/>
    <w:rPr>
      <w:rFonts w:cs="Times New Roman"/>
    </w:rPr>
  </w:style>
  <w:style w:type="paragraph" w:customStyle="1" w:styleId="09ListText">
    <w:name w:val="09 List Text"/>
    <w:basedOn w:val="08ArticleText"/>
    <w:uiPriority w:val="99"/>
    <w:rsid w:val="0072442A"/>
    <w:pPr>
      <w:tabs>
        <w:tab w:val="clear" w:pos="198"/>
        <w:tab w:val="left" w:pos="284"/>
      </w:tabs>
      <w:ind w:left="284" w:hanging="284"/>
    </w:pPr>
  </w:style>
  <w:style w:type="character" w:styleId="Strong">
    <w:name w:val="Strong"/>
    <w:basedOn w:val="DefaultParagraphFont"/>
    <w:uiPriority w:val="99"/>
    <w:qFormat/>
    <w:rsid w:val="00013C3C"/>
    <w:rPr>
      <w:rFonts w:cs="Times New Roman"/>
      <w:b/>
    </w:rPr>
  </w:style>
  <w:style w:type="paragraph" w:styleId="BalloonText">
    <w:name w:val="Balloon Text"/>
    <w:basedOn w:val="Normal"/>
    <w:link w:val="BalloonTextChar"/>
    <w:uiPriority w:val="99"/>
    <w:rsid w:val="00B0196B"/>
    <w:rPr>
      <w:rFonts w:ascii="Tahoma" w:hAnsi="Tahoma" w:cs="Tahoma"/>
      <w:sz w:val="16"/>
      <w:szCs w:val="16"/>
    </w:rPr>
  </w:style>
  <w:style w:type="character" w:customStyle="1" w:styleId="BalloonTextChar">
    <w:name w:val="Balloon Text Char"/>
    <w:basedOn w:val="DefaultParagraphFont"/>
    <w:link w:val="BalloonText"/>
    <w:uiPriority w:val="99"/>
    <w:locked/>
    <w:rsid w:val="00B0196B"/>
    <w:rPr>
      <w:rFonts w:ascii="Tahoma" w:hAnsi="Tahoma" w:cs="Tahoma"/>
      <w:kern w:val="2"/>
      <w:sz w:val="16"/>
      <w:szCs w:val="16"/>
      <w:lang w:eastAsia="zh-CN"/>
    </w:rPr>
  </w:style>
  <w:style w:type="paragraph" w:styleId="BodyText">
    <w:name w:val="Body Text"/>
    <w:basedOn w:val="Normal"/>
    <w:link w:val="BodyTextChar"/>
    <w:rsid w:val="00F55514"/>
    <w:pPr>
      <w:widowControl/>
      <w:suppressAutoHyphens/>
      <w:spacing w:after="120" w:line="480" w:lineRule="auto"/>
    </w:pPr>
    <w:rPr>
      <w:rFonts w:cs="font312"/>
      <w:kern w:val="1"/>
      <w:sz w:val="24"/>
      <w:szCs w:val="22"/>
      <w:lang w:val="en-AU" w:eastAsia="ar-SA"/>
    </w:rPr>
  </w:style>
  <w:style w:type="character" w:customStyle="1" w:styleId="BodyTextChar">
    <w:name w:val="Body Text Char"/>
    <w:basedOn w:val="DefaultParagraphFont"/>
    <w:link w:val="BodyText"/>
    <w:rsid w:val="00F55514"/>
    <w:rPr>
      <w:rFonts w:cs="font312"/>
      <w:kern w:val="1"/>
      <w:sz w:val="24"/>
      <w:lang w:val="en-AU" w:eastAsia="ar-SA"/>
    </w:rPr>
  </w:style>
  <w:style w:type="character" w:customStyle="1" w:styleId="st1">
    <w:name w:val="st1"/>
    <w:basedOn w:val="DefaultParagraphFont"/>
    <w:rsid w:val="009D43D6"/>
  </w:style>
  <w:style w:type="paragraph" w:customStyle="1" w:styleId="E2Footnotes">
    <w:name w:val="E2 Footnotes"/>
    <w:rsid w:val="00473F8D"/>
    <w:pPr>
      <w:tabs>
        <w:tab w:val="left" w:pos="142"/>
      </w:tabs>
      <w:autoSpaceDE w:val="0"/>
      <w:autoSpaceDN w:val="0"/>
      <w:spacing w:line="190" w:lineRule="exact"/>
      <w:jc w:val="both"/>
    </w:pPr>
    <w:rPr>
      <w:noProof/>
      <w:sz w:val="16"/>
      <w:szCs w:val="16"/>
    </w:rPr>
  </w:style>
  <w:style w:type="paragraph" w:customStyle="1" w:styleId="E1AuthorAddresses">
    <w:name w:val="E1 Author Addresses"/>
    <w:rsid w:val="00473F8D"/>
    <w:pPr>
      <w:autoSpaceDE w:val="0"/>
      <w:autoSpaceDN w:val="0"/>
      <w:spacing w:line="190" w:lineRule="exact"/>
    </w:pPr>
    <w:rPr>
      <w:i/>
      <w:iCs/>
      <w:sz w:val="16"/>
      <w:szCs w:val="16"/>
      <w:lang w:val="en-GB"/>
    </w:rPr>
  </w:style>
  <w:style w:type="character" w:customStyle="1" w:styleId="rwrro">
    <w:name w:val="rwrro"/>
    <w:basedOn w:val="DefaultParagraphFont"/>
    <w:rsid w:val="007560E6"/>
  </w:style>
  <w:style w:type="character" w:customStyle="1" w:styleId="journalname">
    <w:name w:val="journalname"/>
    <w:basedOn w:val="DefaultParagraphFont"/>
    <w:rsid w:val="007560E6"/>
  </w:style>
  <w:style w:type="character" w:customStyle="1" w:styleId="apple-converted-space">
    <w:name w:val="apple-converted-space"/>
    <w:basedOn w:val="DefaultParagraphFont"/>
    <w:rsid w:val="007560E6"/>
  </w:style>
  <w:style w:type="character" w:customStyle="1" w:styleId="journalnumber">
    <w:name w:val="journalnumber"/>
    <w:basedOn w:val="DefaultParagraphFont"/>
    <w:rsid w:val="007560E6"/>
  </w:style>
  <w:style w:type="character" w:customStyle="1" w:styleId="cite-pages">
    <w:name w:val="cite-pages"/>
    <w:basedOn w:val="DefaultParagraphFont"/>
    <w:rsid w:val="007560E6"/>
  </w:style>
  <w:style w:type="character" w:styleId="Hyperlink">
    <w:name w:val="Hyperlink"/>
    <w:basedOn w:val="DefaultParagraphFont"/>
    <w:uiPriority w:val="99"/>
    <w:unhideWhenUsed/>
    <w:rsid w:val="007560E6"/>
    <w:rPr>
      <w:color w:val="0000FF" w:themeColor="hyperlink"/>
      <w:u w:val="single"/>
    </w:rPr>
  </w:style>
  <w:style w:type="character" w:customStyle="1" w:styleId="st">
    <w:name w:val="st"/>
    <w:basedOn w:val="DefaultParagraphFont"/>
    <w:rsid w:val="00FC4ADE"/>
  </w:style>
  <w:style w:type="character" w:customStyle="1" w:styleId="et-al">
    <w:name w:val="et-al"/>
    <w:basedOn w:val="DefaultParagraphFont"/>
    <w:rsid w:val="007B18F8"/>
  </w:style>
  <w:style w:type="character" w:styleId="Emphasis">
    <w:name w:val="Emphasis"/>
    <w:basedOn w:val="DefaultParagraphFont"/>
    <w:uiPriority w:val="20"/>
    <w:qFormat/>
    <w:locked/>
    <w:rsid w:val="002604A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777150">
      <w:bodyDiv w:val="1"/>
      <w:marLeft w:val="0"/>
      <w:marRight w:val="0"/>
      <w:marTop w:val="0"/>
      <w:marBottom w:val="0"/>
      <w:divBdr>
        <w:top w:val="none" w:sz="0" w:space="0" w:color="auto"/>
        <w:left w:val="none" w:sz="0" w:space="0" w:color="auto"/>
        <w:bottom w:val="none" w:sz="0" w:space="0" w:color="auto"/>
        <w:right w:val="none" w:sz="0" w:space="0" w:color="auto"/>
      </w:divBdr>
    </w:div>
    <w:div w:id="278071053">
      <w:bodyDiv w:val="1"/>
      <w:marLeft w:val="0"/>
      <w:marRight w:val="0"/>
      <w:marTop w:val="0"/>
      <w:marBottom w:val="0"/>
      <w:divBdr>
        <w:top w:val="none" w:sz="0" w:space="0" w:color="auto"/>
        <w:left w:val="none" w:sz="0" w:space="0" w:color="auto"/>
        <w:bottom w:val="none" w:sz="0" w:space="0" w:color="auto"/>
        <w:right w:val="none" w:sz="0" w:space="0" w:color="auto"/>
      </w:divBdr>
    </w:div>
    <w:div w:id="278337251">
      <w:bodyDiv w:val="1"/>
      <w:marLeft w:val="0"/>
      <w:marRight w:val="0"/>
      <w:marTop w:val="0"/>
      <w:marBottom w:val="0"/>
      <w:divBdr>
        <w:top w:val="none" w:sz="0" w:space="0" w:color="auto"/>
        <w:left w:val="none" w:sz="0" w:space="0" w:color="auto"/>
        <w:bottom w:val="none" w:sz="0" w:space="0" w:color="auto"/>
        <w:right w:val="none" w:sz="0" w:space="0" w:color="auto"/>
      </w:divBdr>
      <w:divsChild>
        <w:div w:id="883831389">
          <w:marLeft w:val="0"/>
          <w:marRight w:val="0"/>
          <w:marTop w:val="0"/>
          <w:marBottom w:val="0"/>
          <w:divBdr>
            <w:top w:val="none" w:sz="0" w:space="0" w:color="auto"/>
            <w:left w:val="none" w:sz="0" w:space="0" w:color="auto"/>
            <w:bottom w:val="none" w:sz="0" w:space="0" w:color="auto"/>
            <w:right w:val="none" w:sz="0" w:space="0" w:color="auto"/>
          </w:divBdr>
        </w:div>
        <w:div w:id="751318503">
          <w:marLeft w:val="0"/>
          <w:marRight w:val="0"/>
          <w:marTop w:val="0"/>
          <w:marBottom w:val="0"/>
          <w:divBdr>
            <w:top w:val="none" w:sz="0" w:space="0" w:color="auto"/>
            <w:left w:val="none" w:sz="0" w:space="0" w:color="auto"/>
            <w:bottom w:val="none" w:sz="0" w:space="0" w:color="auto"/>
            <w:right w:val="none" w:sz="0" w:space="0" w:color="auto"/>
          </w:divBdr>
        </w:div>
        <w:div w:id="1899392676">
          <w:marLeft w:val="0"/>
          <w:marRight w:val="0"/>
          <w:marTop w:val="0"/>
          <w:marBottom w:val="0"/>
          <w:divBdr>
            <w:top w:val="none" w:sz="0" w:space="0" w:color="auto"/>
            <w:left w:val="none" w:sz="0" w:space="0" w:color="auto"/>
            <w:bottom w:val="none" w:sz="0" w:space="0" w:color="auto"/>
            <w:right w:val="none" w:sz="0" w:space="0" w:color="auto"/>
          </w:divBdr>
        </w:div>
        <w:div w:id="1133209664">
          <w:marLeft w:val="0"/>
          <w:marRight w:val="0"/>
          <w:marTop w:val="0"/>
          <w:marBottom w:val="0"/>
          <w:divBdr>
            <w:top w:val="none" w:sz="0" w:space="0" w:color="auto"/>
            <w:left w:val="none" w:sz="0" w:space="0" w:color="auto"/>
            <w:bottom w:val="none" w:sz="0" w:space="0" w:color="auto"/>
            <w:right w:val="none" w:sz="0" w:space="0" w:color="auto"/>
          </w:divBdr>
        </w:div>
        <w:div w:id="1935899784">
          <w:marLeft w:val="0"/>
          <w:marRight w:val="0"/>
          <w:marTop w:val="0"/>
          <w:marBottom w:val="0"/>
          <w:divBdr>
            <w:top w:val="none" w:sz="0" w:space="0" w:color="auto"/>
            <w:left w:val="none" w:sz="0" w:space="0" w:color="auto"/>
            <w:bottom w:val="none" w:sz="0" w:space="0" w:color="auto"/>
            <w:right w:val="none" w:sz="0" w:space="0" w:color="auto"/>
          </w:divBdr>
        </w:div>
        <w:div w:id="732000387">
          <w:marLeft w:val="0"/>
          <w:marRight w:val="0"/>
          <w:marTop w:val="0"/>
          <w:marBottom w:val="0"/>
          <w:divBdr>
            <w:top w:val="none" w:sz="0" w:space="0" w:color="auto"/>
            <w:left w:val="none" w:sz="0" w:space="0" w:color="auto"/>
            <w:bottom w:val="none" w:sz="0" w:space="0" w:color="auto"/>
            <w:right w:val="none" w:sz="0" w:space="0" w:color="auto"/>
          </w:divBdr>
        </w:div>
        <w:div w:id="166025831">
          <w:marLeft w:val="0"/>
          <w:marRight w:val="0"/>
          <w:marTop w:val="0"/>
          <w:marBottom w:val="0"/>
          <w:divBdr>
            <w:top w:val="none" w:sz="0" w:space="0" w:color="auto"/>
            <w:left w:val="none" w:sz="0" w:space="0" w:color="auto"/>
            <w:bottom w:val="none" w:sz="0" w:space="0" w:color="auto"/>
            <w:right w:val="none" w:sz="0" w:space="0" w:color="auto"/>
          </w:divBdr>
        </w:div>
        <w:div w:id="954679144">
          <w:marLeft w:val="0"/>
          <w:marRight w:val="0"/>
          <w:marTop w:val="0"/>
          <w:marBottom w:val="0"/>
          <w:divBdr>
            <w:top w:val="none" w:sz="0" w:space="0" w:color="auto"/>
            <w:left w:val="none" w:sz="0" w:space="0" w:color="auto"/>
            <w:bottom w:val="none" w:sz="0" w:space="0" w:color="auto"/>
            <w:right w:val="none" w:sz="0" w:space="0" w:color="auto"/>
          </w:divBdr>
        </w:div>
        <w:div w:id="482235983">
          <w:marLeft w:val="0"/>
          <w:marRight w:val="0"/>
          <w:marTop w:val="0"/>
          <w:marBottom w:val="0"/>
          <w:divBdr>
            <w:top w:val="none" w:sz="0" w:space="0" w:color="auto"/>
            <w:left w:val="none" w:sz="0" w:space="0" w:color="auto"/>
            <w:bottom w:val="none" w:sz="0" w:space="0" w:color="auto"/>
            <w:right w:val="none" w:sz="0" w:space="0" w:color="auto"/>
          </w:divBdr>
        </w:div>
        <w:div w:id="956982762">
          <w:marLeft w:val="0"/>
          <w:marRight w:val="0"/>
          <w:marTop w:val="0"/>
          <w:marBottom w:val="0"/>
          <w:divBdr>
            <w:top w:val="none" w:sz="0" w:space="0" w:color="auto"/>
            <w:left w:val="none" w:sz="0" w:space="0" w:color="auto"/>
            <w:bottom w:val="none" w:sz="0" w:space="0" w:color="auto"/>
            <w:right w:val="none" w:sz="0" w:space="0" w:color="auto"/>
          </w:divBdr>
        </w:div>
        <w:div w:id="1928538222">
          <w:marLeft w:val="0"/>
          <w:marRight w:val="0"/>
          <w:marTop w:val="0"/>
          <w:marBottom w:val="0"/>
          <w:divBdr>
            <w:top w:val="none" w:sz="0" w:space="0" w:color="auto"/>
            <w:left w:val="none" w:sz="0" w:space="0" w:color="auto"/>
            <w:bottom w:val="none" w:sz="0" w:space="0" w:color="auto"/>
            <w:right w:val="none" w:sz="0" w:space="0" w:color="auto"/>
          </w:divBdr>
        </w:div>
        <w:div w:id="321471875">
          <w:marLeft w:val="0"/>
          <w:marRight w:val="0"/>
          <w:marTop w:val="0"/>
          <w:marBottom w:val="0"/>
          <w:divBdr>
            <w:top w:val="none" w:sz="0" w:space="0" w:color="auto"/>
            <w:left w:val="none" w:sz="0" w:space="0" w:color="auto"/>
            <w:bottom w:val="none" w:sz="0" w:space="0" w:color="auto"/>
            <w:right w:val="none" w:sz="0" w:space="0" w:color="auto"/>
          </w:divBdr>
        </w:div>
        <w:div w:id="1082139414">
          <w:marLeft w:val="0"/>
          <w:marRight w:val="0"/>
          <w:marTop w:val="0"/>
          <w:marBottom w:val="0"/>
          <w:divBdr>
            <w:top w:val="none" w:sz="0" w:space="0" w:color="auto"/>
            <w:left w:val="none" w:sz="0" w:space="0" w:color="auto"/>
            <w:bottom w:val="none" w:sz="0" w:space="0" w:color="auto"/>
            <w:right w:val="none" w:sz="0" w:space="0" w:color="auto"/>
          </w:divBdr>
        </w:div>
        <w:div w:id="640616665">
          <w:marLeft w:val="0"/>
          <w:marRight w:val="0"/>
          <w:marTop w:val="0"/>
          <w:marBottom w:val="0"/>
          <w:divBdr>
            <w:top w:val="none" w:sz="0" w:space="0" w:color="auto"/>
            <w:left w:val="none" w:sz="0" w:space="0" w:color="auto"/>
            <w:bottom w:val="none" w:sz="0" w:space="0" w:color="auto"/>
            <w:right w:val="none" w:sz="0" w:space="0" w:color="auto"/>
          </w:divBdr>
        </w:div>
        <w:div w:id="104153183">
          <w:marLeft w:val="0"/>
          <w:marRight w:val="0"/>
          <w:marTop w:val="0"/>
          <w:marBottom w:val="0"/>
          <w:divBdr>
            <w:top w:val="none" w:sz="0" w:space="0" w:color="auto"/>
            <w:left w:val="none" w:sz="0" w:space="0" w:color="auto"/>
            <w:bottom w:val="none" w:sz="0" w:space="0" w:color="auto"/>
            <w:right w:val="none" w:sz="0" w:space="0" w:color="auto"/>
          </w:divBdr>
        </w:div>
        <w:div w:id="261449477">
          <w:marLeft w:val="0"/>
          <w:marRight w:val="0"/>
          <w:marTop w:val="0"/>
          <w:marBottom w:val="0"/>
          <w:divBdr>
            <w:top w:val="none" w:sz="0" w:space="0" w:color="auto"/>
            <w:left w:val="none" w:sz="0" w:space="0" w:color="auto"/>
            <w:bottom w:val="none" w:sz="0" w:space="0" w:color="auto"/>
            <w:right w:val="none" w:sz="0" w:space="0" w:color="auto"/>
          </w:divBdr>
        </w:div>
        <w:div w:id="1399666946">
          <w:marLeft w:val="0"/>
          <w:marRight w:val="0"/>
          <w:marTop w:val="0"/>
          <w:marBottom w:val="0"/>
          <w:divBdr>
            <w:top w:val="none" w:sz="0" w:space="0" w:color="auto"/>
            <w:left w:val="none" w:sz="0" w:space="0" w:color="auto"/>
            <w:bottom w:val="none" w:sz="0" w:space="0" w:color="auto"/>
            <w:right w:val="none" w:sz="0" w:space="0" w:color="auto"/>
          </w:divBdr>
        </w:div>
      </w:divsChild>
    </w:div>
    <w:div w:id="553397325">
      <w:bodyDiv w:val="1"/>
      <w:marLeft w:val="0"/>
      <w:marRight w:val="0"/>
      <w:marTop w:val="0"/>
      <w:marBottom w:val="0"/>
      <w:divBdr>
        <w:top w:val="none" w:sz="0" w:space="0" w:color="auto"/>
        <w:left w:val="none" w:sz="0" w:space="0" w:color="auto"/>
        <w:bottom w:val="none" w:sz="0" w:space="0" w:color="auto"/>
        <w:right w:val="none" w:sz="0" w:space="0" w:color="auto"/>
      </w:divBdr>
      <w:divsChild>
        <w:div w:id="569005600">
          <w:marLeft w:val="0"/>
          <w:marRight w:val="0"/>
          <w:marTop w:val="0"/>
          <w:marBottom w:val="0"/>
          <w:divBdr>
            <w:top w:val="none" w:sz="0" w:space="0" w:color="auto"/>
            <w:left w:val="none" w:sz="0" w:space="0" w:color="auto"/>
            <w:bottom w:val="none" w:sz="0" w:space="0" w:color="auto"/>
            <w:right w:val="none" w:sz="0" w:space="0" w:color="auto"/>
          </w:divBdr>
        </w:div>
        <w:div w:id="450168507">
          <w:marLeft w:val="0"/>
          <w:marRight w:val="0"/>
          <w:marTop w:val="0"/>
          <w:marBottom w:val="0"/>
          <w:divBdr>
            <w:top w:val="none" w:sz="0" w:space="0" w:color="auto"/>
            <w:left w:val="none" w:sz="0" w:space="0" w:color="auto"/>
            <w:bottom w:val="none" w:sz="0" w:space="0" w:color="auto"/>
            <w:right w:val="none" w:sz="0" w:space="0" w:color="auto"/>
          </w:divBdr>
        </w:div>
        <w:div w:id="1149829273">
          <w:marLeft w:val="0"/>
          <w:marRight w:val="0"/>
          <w:marTop w:val="0"/>
          <w:marBottom w:val="0"/>
          <w:divBdr>
            <w:top w:val="none" w:sz="0" w:space="0" w:color="auto"/>
            <w:left w:val="none" w:sz="0" w:space="0" w:color="auto"/>
            <w:bottom w:val="none" w:sz="0" w:space="0" w:color="auto"/>
            <w:right w:val="none" w:sz="0" w:space="0" w:color="auto"/>
          </w:divBdr>
        </w:div>
        <w:div w:id="2144762499">
          <w:marLeft w:val="0"/>
          <w:marRight w:val="0"/>
          <w:marTop w:val="0"/>
          <w:marBottom w:val="0"/>
          <w:divBdr>
            <w:top w:val="none" w:sz="0" w:space="0" w:color="auto"/>
            <w:left w:val="none" w:sz="0" w:space="0" w:color="auto"/>
            <w:bottom w:val="none" w:sz="0" w:space="0" w:color="auto"/>
            <w:right w:val="none" w:sz="0" w:space="0" w:color="auto"/>
          </w:divBdr>
        </w:div>
        <w:div w:id="491681399">
          <w:marLeft w:val="0"/>
          <w:marRight w:val="0"/>
          <w:marTop w:val="0"/>
          <w:marBottom w:val="0"/>
          <w:divBdr>
            <w:top w:val="none" w:sz="0" w:space="0" w:color="auto"/>
            <w:left w:val="none" w:sz="0" w:space="0" w:color="auto"/>
            <w:bottom w:val="none" w:sz="0" w:space="0" w:color="auto"/>
            <w:right w:val="none" w:sz="0" w:space="0" w:color="auto"/>
          </w:divBdr>
        </w:div>
        <w:div w:id="1276981565">
          <w:marLeft w:val="0"/>
          <w:marRight w:val="0"/>
          <w:marTop w:val="0"/>
          <w:marBottom w:val="0"/>
          <w:divBdr>
            <w:top w:val="none" w:sz="0" w:space="0" w:color="auto"/>
            <w:left w:val="none" w:sz="0" w:space="0" w:color="auto"/>
            <w:bottom w:val="none" w:sz="0" w:space="0" w:color="auto"/>
            <w:right w:val="none" w:sz="0" w:space="0" w:color="auto"/>
          </w:divBdr>
        </w:div>
        <w:div w:id="1966932300">
          <w:marLeft w:val="0"/>
          <w:marRight w:val="0"/>
          <w:marTop w:val="0"/>
          <w:marBottom w:val="0"/>
          <w:divBdr>
            <w:top w:val="none" w:sz="0" w:space="0" w:color="auto"/>
            <w:left w:val="none" w:sz="0" w:space="0" w:color="auto"/>
            <w:bottom w:val="none" w:sz="0" w:space="0" w:color="auto"/>
            <w:right w:val="none" w:sz="0" w:space="0" w:color="auto"/>
          </w:divBdr>
        </w:div>
        <w:div w:id="1143934789">
          <w:marLeft w:val="0"/>
          <w:marRight w:val="0"/>
          <w:marTop w:val="0"/>
          <w:marBottom w:val="0"/>
          <w:divBdr>
            <w:top w:val="none" w:sz="0" w:space="0" w:color="auto"/>
            <w:left w:val="none" w:sz="0" w:space="0" w:color="auto"/>
            <w:bottom w:val="none" w:sz="0" w:space="0" w:color="auto"/>
            <w:right w:val="none" w:sz="0" w:space="0" w:color="auto"/>
          </w:divBdr>
        </w:div>
        <w:div w:id="1183979950">
          <w:marLeft w:val="0"/>
          <w:marRight w:val="0"/>
          <w:marTop w:val="0"/>
          <w:marBottom w:val="0"/>
          <w:divBdr>
            <w:top w:val="none" w:sz="0" w:space="0" w:color="auto"/>
            <w:left w:val="none" w:sz="0" w:space="0" w:color="auto"/>
            <w:bottom w:val="none" w:sz="0" w:space="0" w:color="auto"/>
            <w:right w:val="none" w:sz="0" w:space="0" w:color="auto"/>
          </w:divBdr>
        </w:div>
        <w:div w:id="1212154884">
          <w:marLeft w:val="0"/>
          <w:marRight w:val="0"/>
          <w:marTop w:val="0"/>
          <w:marBottom w:val="0"/>
          <w:divBdr>
            <w:top w:val="none" w:sz="0" w:space="0" w:color="auto"/>
            <w:left w:val="none" w:sz="0" w:space="0" w:color="auto"/>
            <w:bottom w:val="none" w:sz="0" w:space="0" w:color="auto"/>
            <w:right w:val="none" w:sz="0" w:space="0" w:color="auto"/>
          </w:divBdr>
        </w:div>
        <w:div w:id="528371149">
          <w:marLeft w:val="0"/>
          <w:marRight w:val="0"/>
          <w:marTop w:val="0"/>
          <w:marBottom w:val="0"/>
          <w:divBdr>
            <w:top w:val="none" w:sz="0" w:space="0" w:color="auto"/>
            <w:left w:val="none" w:sz="0" w:space="0" w:color="auto"/>
            <w:bottom w:val="none" w:sz="0" w:space="0" w:color="auto"/>
            <w:right w:val="none" w:sz="0" w:space="0" w:color="auto"/>
          </w:divBdr>
        </w:div>
        <w:div w:id="1110205777">
          <w:marLeft w:val="0"/>
          <w:marRight w:val="0"/>
          <w:marTop w:val="0"/>
          <w:marBottom w:val="0"/>
          <w:divBdr>
            <w:top w:val="none" w:sz="0" w:space="0" w:color="auto"/>
            <w:left w:val="none" w:sz="0" w:space="0" w:color="auto"/>
            <w:bottom w:val="none" w:sz="0" w:space="0" w:color="auto"/>
            <w:right w:val="none" w:sz="0" w:space="0" w:color="auto"/>
          </w:divBdr>
        </w:div>
        <w:div w:id="104615542">
          <w:marLeft w:val="0"/>
          <w:marRight w:val="0"/>
          <w:marTop w:val="0"/>
          <w:marBottom w:val="0"/>
          <w:divBdr>
            <w:top w:val="none" w:sz="0" w:space="0" w:color="auto"/>
            <w:left w:val="none" w:sz="0" w:space="0" w:color="auto"/>
            <w:bottom w:val="none" w:sz="0" w:space="0" w:color="auto"/>
            <w:right w:val="none" w:sz="0" w:space="0" w:color="auto"/>
          </w:divBdr>
        </w:div>
        <w:div w:id="533277014">
          <w:marLeft w:val="0"/>
          <w:marRight w:val="0"/>
          <w:marTop w:val="0"/>
          <w:marBottom w:val="0"/>
          <w:divBdr>
            <w:top w:val="none" w:sz="0" w:space="0" w:color="auto"/>
            <w:left w:val="none" w:sz="0" w:space="0" w:color="auto"/>
            <w:bottom w:val="none" w:sz="0" w:space="0" w:color="auto"/>
            <w:right w:val="none" w:sz="0" w:space="0" w:color="auto"/>
          </w:divBdr>
        </w:div>
        <w:div w:id="1299142565">
          <w:marLeft w:val="0"/>
          <w:marRight w:val="0"/>
          <w:marTop w:val="0"/>
          <w:marBottom w:val="0"/>
          <w:divBdr>
            <w:top w:val="none" w:sz="0" w:space="0" w:color="auto"/>
            <w:left w:val="none" w:sz="0" w:space="0" w:color="auto"/>
            <w:bottom w:val="none" w:sz="0" w:space="0" w:color="auto"/>
            <w:right w:val="none" w:sz="0" w:space="0" w:color="auto"/>
          </w:divBdr>
        </w:div>
        <w:div w:id="156725297">
          <w:marLeft w:val="0"/>
          <w:marRight w:val="0"/>
          <w:marTop w:val="0"/>
          <w:marBottom w:val="0"/>
          <w:divBdr>
            <w:top w:val="none" w:sz="0" w:space="0" w:color="auto"/>
            <w:left w:val="none" w:sz="0" w:space="0" w:color="auto"/>
            <w:bottom w:val="none" w:sz="0" w:space="0" w:color="auto"/>
            <w:right w:val="none" w:sz="0" w:space="0" w:color="auto"/>
          </w:divBdr>
        </w:div>
        <w:div w:id="559097979">
          <w:marLeft w:val="0"/>
          <w:marRight w:val="0"/>
          <w:marTop w:val="0"/>
          <w:marBottom w:val="0"/>
          <w:divBdr>
            <w:top w:val="none" w:sz="0" w:space="0" w:color="auto"/>
            <w:left w:val="none" w:sz="0" w:space="0" w:color="auto"/>
            <w:bottom w:val="none" w:sz="0" w:space="0" w:color="auto"/>
            <w:right w:val="none" w:sz="0" w:space="0" w:color="auto"/>
          </w:divBdr>
        </w:div>
        <w:div w:id="2058773271">
          <w:marLeft w:val="0"/>
          <w:marRight w:val="0"/>
          <w:marTop w:val="0"/>
          <w:marBottom w:val="0"/>
          <w:divBdr>
            <w:top w:val="none" w:sz="0" w:space="0" w:color="auto"/>
            <w:left w:val="none" w:sz="0" w:space="0" w:color="auto"/>
            <w:bottom w:val="none" w:sz="0" w:space="0" w:color="auto"/>
            <w:right w:val="none" w:sz="0" w:space="0" w:color="auto"/>
          </w:divBdr>
        </w:div>
        <w:div w:id="458912520">
          <w:marLeft w:val="0"/>
          <w:marRight w:val="0"/>
          <w:marTop w:val="0"/>
          <w:marBottom w:val="0"/>
          <w:divBdr>
            <w:top w:val="none" w:sz="0" w:space="0" w:color="auto"/>
            <w:left w:val="none" w:sz="0" w:space="0" w:color="auto"/>
            <w:bottom w:val="none" w:sz="0" w:space="0" w:color="auto"/>
            <w:right w:val="none" w:sz="0" w:space="0" w:color="auto"/>
          </w:divBdr>
        </w:div>
      </w:divsChild>
    </w:div>
    <w:div w:id="560021429">
      <w:bodyDiv w:val="1"/>
      <w:marLeft w:val="0"/>
      <w:marRight w:val="0"/>
      <w:marTop w:val="0"/>
      <w:marBottom w:val="0"/>
      <w:divBdr>
        <w:top w:val="none" w:sz="0" w:space="0" w:color="auto"/>
        <w:left w:val="none" w:sz="0" w:space="0" w:color="auto"/>
        <w:bottom w:val="none" w:sz="0" w:space="0" w:color="auto"/>
        <w:right w:val="none" w:sz="0" w:space="0" w:color="auto"/>
      </w:divBdr>
      <w:divsChild>
        <w:div w:id="879052255">
          <w:marLeft w:val="0"/>
          <w:marRight w:val="0"/>
          <w:marTop w:val="0"/>
          <w:marBottom w:val="0"/>
          <w:divBdr>
            <w:top w:val="none" w:sz="0" w:space="0" w:color="auto"/>
            <w:left w:val="none" w:sz="0" w:space="0" w:color="auto"/>
            <w:bottom w:val="none" w:sz="0" w:space="0" w:color="auto"/>
            <w:right w:val="none" w:sz="0" w:space="0" w:color="auto"/>
          </w:divBdr>
        </w:div>
      </w:divsChild>
    </w:div>
    <w:div w:id="579339054">
      <w:bodyDiv w:val="1"/>
      <w:marLeft w:val="0"/>
      <w:marRight w:val="0"/>
      <w:marTop w:val="0"/>
      <w:marBottom w:val="0"/>
      <w:divBdr>
        <w:top w:val="none" w:sz="0" w:space="0" w:color="auto"/>
        <w:left w:val="none" w:sz="0" w:space="0" w:color="auto"/>
        <w:bottom w:val="none" w:sz="0" w:space="0" w:color="auto"/>
        <w:right w:val="none" w:sz="0" w:space="0" w:color="auto"/>
      </w:divBdr>
      <w:divsChild>
        <w:div w:id="1126433477">
          <w:marLeft w:val="0"/>
          <w:marRight w:val="0"/>
          <w:marTop w:val="0"/>
          <w:marBottom w:val="0"/>
          <w:divBdr>
            <w:top w:val="none" w:sz="0" w:space="0" w:color="auto"/>
            <w:left w:val="none" w:sz="0" w:space="0" w:color="auto"/>
            <w:bottom w:val="none" w:sz="0" w:space="0" w:color="auto"/>
            <w:right w:val="none" w:sz="0" w:space="0" w:color="auto"/>
          </w:divBdr>
        </w:div>
        <w:div w:id="1467044505">
          <w:marLeft w:val="0"/>
          <w:marRight w:val="0"/>
          <w:marTop w:val="0"/>
          <w:marBottom w:val="0"/>
          <w:divBdr>
            <w:top w:val="none" w:sz="0" w:space="0" w:color="auto"/>
            <w:left w:val="none" w:sz="0" w:space="0" w:color="auto"/>
            <w:bottom w:val="none" w:sz="0" w:space="0" w:color="auto"/>
            <w:right w:val="none" w:sz="0" w:space="0" w:color="auto"/>
          </w:divBdr>
        </w:div>
        <w:div w:id="1177303013">
          <w:marLeft w:val="0"/>
          <w:marRight w:val="0"/>
          <w:marTop w:val="0"/>
          <w:marBottom w:val="0"/>
          <w:divBdr>
            <w:top w:val="none" w:sz="0" w:space="0" w:color="auto"/>
            <w:left w:val="none" w:sz="0" w:space="0" w:color="auto"/>
            <w:bottom w:val="none" w:sz="0" w:space="0" w:color="auto"/>
            <w:right w:val="none" w:sz="0" w:space="0" w:color="auto"/>
          </w:divBdr>
        </w:div>
        <w:div w:id="1577281796">
          <w:marLeft w:val="0"/>
          <w:marRight w:val="0"/>
          <w:marTop w:val="0"/>
          <w:marBottom w:val="0"/>
          <w:divBdr>
            <w:top w:val="none" w:sz="0" w:space="0" w:color="auto"/>
            <w:left w:val="none" w:sz="0" w:space="0" w:color="auto"/>
            <w:bottom w:val="none" w:sz="0" w:space="0" w:color="auto"/>
            <w:right w:val="none" w:sz="0" w:space="0" w:color="auto"/>
          </w:divBdr>
        </w:div>
        <w:div w:id="1991211438">
          <w:marLeft w:val="0"/>
          <w:marRight w:val="0"/>
          <w:marTop w:val="0"/>
          <w:marBottom w:val="0"/>
          <w:divBdr>
            <w:top w:val="none" w:sz="0" w:space="0" w:color="auto"/>
            <w:left w:val="none" w:sz="0" w:space="0" w:color="auto"/>
            <w:bottom w:val="none" w:sz="0" w:space="0" w:color="auto"/>
            <w:right w:val="none" w:sz="0" w:space="0" w:color="auto"/>
          </w:divBdr>
        </w:div>
      </w:divsChild>
    </w:div>
    <w:div w:id="610820476">
      <w:bodyDiv w:val="1"/>
      <w:marLeft w:val="0"/>
      <w:marRight w:val="0"/>
      <w:marTop w:val="0"/>
      <w:marBottom w:val="0"/>
      <w:divBdr>
        <w:top w:val="none" w:sz="0" w:space="0" w:color="auto"/>
        <w:left w:val="none" w:sz="0" w:space="0" w:color="auto"/>
        <w:bottom w:val="none" w:sz="0" w:space="0" w:color="auto"/>
        <w:right w:val="none" w:sz="0" w:space="0" w:color="auto"/>
      </w:divBdr>
      <w:divsChild>
        <w:div w:id="293948019">
          <w:marLeft w:val="0"/>
          <w:marRight w:val="0"/>
          <w:marTop w:val="0"/>
          <w:marBottom w:val="0"/>
          <w:divBdr>
            <w:top w:val="none" w:sz="0" w:space="0" w:color="auto"/>
            <w:left w:val="none" w:sz="0" w:space="0" w:color="auto"/>
            <w:bottom w:val="none" w:sz="0" w:space="0" w:color="auto"/>
            <w:right w:val="none" w:sz="0" w:space="0" w:color="auto"/>
          </w:divBdr>
        </w:div>
        <w:div w:id="1112242050">
          <w:marLeft w:val="0"/>
          <w:marRight w:val="0"/>
          <w:marTop w:val="0"/>
          <w:marBottom w:val="0"/>
          <w:divBdr>
            <w:top w:val="none" w:sz="0" w:space="0" w:color="auto"/>
            <w:left w:val="none" w:sz="0" w:space="0" w:color="auto"/>
            <w:bottom w:val="none" w:sz="0" w:space="0" w:color="auto"/>
            <w:right w:val="none" w:sz="0" w:space="0" w:color="auto"/>
          </w:divBdr>
        </w:div>
        <w:div w:id="1429235271">
          <w:marLeft w:val="0"/>
          <w:marRight w:val="0"/>
          <w:marTop w:val="0"/>
          <w:marBottom w:val="0"/>
          <w:divBdr>
            <w:top w:val="none" w:sz="0" w:space="0" w:color="auto"/>
            <w:left w:val="none" w:sz="0" w:space="0" w:color="auto"/>
            <w:bottom w:val="none" w:sz="0" w:space="0" w:color="auto"/>
            <w:right w:val="none" w:sz="0" w:space="0" w:color="auto"/>
          </w:divBdr>
        </w:div>
        <w:div w:id="1505972147">
          <w:marLeft w:val="0"/>
          <w:marRight w:val="0"/>
          <w:marTop w:val="0"/>
          <w:marBottom w:val="0"/>
          <w:divBdr>
            <w:top w:val="none" w:sz="0" w:space="0" w:color="auto"/>
            <w:left w:val="none" w:sz="0" w:space="0" w:color="auto"/>
            <w:bottom w:val="none" w:sz="0" w:space="0" w:color="auto"/>
            <w:right w:val="none" w:sz="0" w:space="0" w:color="auto"/>
          </w:divBdr>
        </w:div>
        <w:div w:id="635571208">
          <w:marLeft w:val="0"/>
          <w:marRight w:val="0"/>
          <w:marTop w:val="0"/>
          <w:marBottom w:val="0"/>
          <w:divBdr>
            <w:top w:val="none" w:sz="0" w:space="0" w:color="auto"/>
            <w:left w:val="none" w:sz="0" w:space="0" w:color="auto"/>
            <w:bottom w:val="none" w:sz="0" w:space="0" w:color="auto"/>
            <w:right w:val="none" w:sz="0" w:space="0" w:color="auto"/>
          </w:divBdr>
        </w:div>
        <w:div w:id="697050139">
          <w:marLeft w:val="0"/>
          <w:marRight w:val="0"/>
          <w:marTop w:val="0"/>
          <w:marBottom w:val="0"/>
          <w:divBdr>
            <w:top w:val="none" w:sz="0" w:space="0" w:color="auto"/>
            <w:left w:val="none" w:sz="0" w:space="0" w:color="auto"/>
            <w:bottom w:val="none" w:sz="0" w:space="0" w:color="auto"/>
            <w:right w:val="none" w:sz="0" w:space="0" w:color="auto"/>
          </w:divBdr>
        </w:div>
        <w:div w:id="739058676">
          <w:marLeft w:val="0"/>
          <w:marRight w:val="0"/>
          <w:marTop w:val="0"/>
          <w:marBottom w:val="0"/>
          <w:divBdr>
            <w:top w:val="none" w:sz="0" w:space="0" w:color="auto"/>
            <w:left w:val="none" w:sz="0" w:space="0" w:color="auto"/>
            <w:bottom w:val="none" w:sz="0" w:space="0" w:color="auto"/>
            <w:right w:val="none" w:sz="0" w:space="0" w:color="auto"/>
          </w:divBdr>
        </w:div>
        <w:div w:id="1693188653">
          <w:marLeft w:val="0"/>
          <w:marRight w:val="0"/>
          <w:marTop w:val="0"/>
          <w:marBottom w:val="0"/>
          <w:divBdr>
            <w:top w:val="none" w:sz="0" w:space="0" w:color="auto"/>
            <w:left w:val="none" w:sz="0" w:space="0" w:color="auto"/>
            <w:bottom w:val="none" w:sz="0" w:space="0" w:color="auto"/>
            <w:right w:val="none" w:sz="0" w:space="0" w:color="auto"/>
          </w:divBdr>
        </w:div>
        <w:div w:id="191917798">
          <w:marLeft w:val="0"/>
          <w:marRight w:val="0"/>
          <w:marTop w:val="0"/>
          <w:marBottom w:val="0"/>
          <w:divBdr>
            <w:top w:val="none" w:sz="0" w:space="0" w:color="auto"/>
            <w:left w:val="none" w:sz="0" w:space="0" w:color="auto"/>
            <w:bottom w:val="none" w:sz="0" w:space="0" w:color="auto"/>
            <w:right w:val="none" w:sz="0" w:space="0" w:color="auto"/>
          </w:divBdr>
        </w:div>
        <w:div w:id="478499690">
          <w:marLeft w:val="0"/>
          <w:marRight w:val="0"/>
          <w:marTop w:val="0"/>
          <w:marBottom w:val="0"/>
          <w:divBdr>
            <w:top w:val="none" w:sz="0" w:space="0" w:color="auto"/>
            <w:left w:val="none" w:sz="0" w:space="0" w:color="auto"/>
            <w:bottom w:val="none" w:sz="0" w:space="0" w:color="auto"/>
            <w:right w:val="none" w:sz="0" w:space="0" w:color="auto"/>
          </w:divBdr>
        </w:div>
        <w:div w:id="631206252">
          <w:marLeft w:val="0"/>
          <w:marRight w:val="0"/>
          <w:marTop w:val="0"/>
          <w:marBottom w:val="0"/>
          <w:divBdr>
            <w:top w:val="none" w:sz="0" w:space="0" w:color="auto"/>
            <w:left w:val="none" w:sz="0" w:space="0" w:color="auto"/>
            <w:bottom w:val="none" w:sz="0" w:space="0" w:color="auto"/>
            <w:right w:val="none" w:sz="0" w:space="0" w:color="auto"/>
          </w:divBdr>
        </w:div>
        <w:div w:id="1609046399">
          <w:marLeft w:val="0"/>
          <w:marRight w:val="0"/>
          <w:marTop w:val="0"/>
          <w:marBottom w:val="0"/>
          <w:divBdr>
            <w:top w:val="none" w:sz="0" w:space="0" w:color="auto"/>
            <w:left w:val="none" w:sz="0" w:space="0" w:color="auto"/>
            <w:bottom w:val="none" w:sz="0" w:space="0" w:color="auto"/>
            <w:right w:val="none" w:sz="0" w:space="0" w:color="auto"/>
          </w:divBdr>
        </w:div>
      </w:divsChild>
    </w:div>
    <w:div w:id="1008827233">
      <w:bodyDiv w:val="1"/>
      <w:marLeft w:val="0"/>
      <w:marRight w:val="0"/>
      <w:marTop w:val="0"/>
      <w:marBottom w:val="0"/>
      <w:divBdr>
        <w:top w:val="none" w:sz="0" w:space="0" w:color="auto"/>
        <w:left w:val="none" w:sz="0" w:space="0" w:color="auto"/>
        <w:bottom w:val="none" w:sz="0" w:space="0" w:color="auto"/>
        <w:right w:val="none" w:sz="0" w:space="0" w:color="auto"/>
      </w:divBdr>
      <w:divsChild>
        <w:div w:id="1038316617">
          <w:marLeft w:val="0"/>
          <w:marRight w:val="0"/>
          <w:marTop w:val="0"/>
          <w:marBottom w:val="0"/>
          <w:divBdr>
            <w:top w:val="none" w:sz="0" w:space="0" w:color="auto"/>
            <w:left w:val="none" w:sz="0" w:space="0" w:color="auto"/>
            <w:bottom w:val="none" w:sz="0" w:space="0" w:color="auto"/>
            <w:right w:val="none" w:sz="0" w:space="0" w:color="auto"/>
          </w:divBdr>
        </w:div>
      </w:divsChild>
    </w:div>
    <w:div w:id="1071587983">
      <w:bodyDiv w:val="1"/>
      <w:marLeft w:val="0"/>
      <w:marRight w:val="0"/>
      <w:marTop w:val="0"/>
      <w:marBottom w:val="0"/>
      <w:divBdr>
        <w:top w:val="none" w:sz="0" w:space="0" w:color="auto"/>
        <w:left w:val="none" w:sz="0" w:space="0" w:color="auto"/>
        <w:bottom w:val="none" w:sz="0" w:space="0" w:color="auto"/>
        <w:right w:val="none" w:sz="0" w:space="0" w:color="auto"/>
      </w:divBdr>
      <w:divsChild>
        <w:div w:id="1328558829">
          <w:marLeft w:val="0"/>
          <w:marRight w:val="0"/>
          <w:marTop w:val="0"/>
          <w:marBottom w:val="0"/>
          <w:divBdr>
            <w:top w:val="none" w:sz="0" w:space="0" w:color="auto"/>
            <w:left w:val="none" w:sz="0" w:space="0" w:color="auto"/>
            <w:bottom w:val="none" w:sz="0" w:space="0" w:color="auto"/>
            <w:right w:val="none" w:sz="0" w:space="0" w:color="auto"/>
          </w:divBdr>
        </w:div>
      </w:divsChild>
    </w:div>
    <w:div w:id="1245528276">
      <w:bodyDiv w:val="1"/>
      <w:marLeft w:val="0"/>
      <w:marRight w:val="0"/>
      <w:marTop w:val="0"/>
      <w:marBottom w:val="0"/>
      <w:divBdr>
        <w:top w:val="none" w:sz="0" w:space="0" w:color="auto"/>
        <w:left w:val="none" w:sz="0" w:space="0" w:color="auto"/>
        <w:bottom w:val="none" w:sz="0" w:space="0" w:color="auto"/>
        <w:right w:val="none" w:sz="0" w:space="0" w:color="auto"/>
      </w:divBdr>
      <w:divsChild>
        <w:div w:id="628359201">
          <w:marLeft w:val="0"/>
          <w:marRight w:val="0"/>
          <w:marTop w:val="0"/>
          <w:marBottom w:val="0"/>
          <w:divBdr>
            <w:top w:val="none" w:sz="0" w:space="0" w:color="auto"/>
            <w:left w:val="none" w:sz="0" w:space="0" w:color="auto"/>
            <w:bottom w:val="none" w:sz="0" w:space="0" w:color="auto"/>
            <w:right w:val="none" w:sz="0" w:space="0" w:color="auto"/>
          </w:divBdr>
        </w:div>
        <w:div w:id="1897400248">
          <w:marLeft w:val="0"/>
          <w:marRight w:val="0"/>
          <w:marTop w:val="0"/>
          <w:marBottom w:val="0"/>
          <w:divBdr>
            <w:top w:val="none" w:sz="0" w:space="0" w:color="auto"/>
            <w:left w:val="none" w:sz="0" w:space="0" w:color="auto"/>
            <w:bottom w:val="none" w:sz="0" w:space="0" w:color="auto"/>
            <w:right w:val="none" w:sz="0" w:space="0" w:color="auto"/>
          </w:divBdr>
        </w:div>
        <w:div w:id="675422339">
          <w:marLeft w:val="0"/>
          <w:marRight w:val="0"/>
          <w:marTop w:val="0"/>
          <w:marBottom w:val="0"/>
          <w:divBdr>
            <w:top w:val="none" w:sz="0" w:space="0" w:color="auto"/>
            <w:left w:val="none" w:sz="0" w:space="0" w:color="auto"/>
            <w:bottom w:val="none" w:sz="0" w:space="0" w:color="auto"/>
            <w:right w:val="none" w:sz="0" w:space="0" w:color="auto"/>
          </w:divBdr>
        </w:div>
        <w:div w:id="1380671010">
          <w:marLeft w:val="0"/>
          <w:marRight w:val="0"/>
          <w:marTop w:val="0"/>
          <w:marBottom w:val="0"/>
          <w:divBdr>
            <w:top w:val="none" w:sz="0" w:space="0" w:color="auto"/>
            <w:left w:val="none" w:sz="0" w:space="0" w:color="auto"/>
            <w:bottom w:val="none" w:sz="0" w:space="0" w:color="auto"/>
            <w:right w:val="none" w:sz="0" w:space="0" w:color="auto"/>
          </w:divBdr>
        </w:div>
        <w:div w:id="1552885466">
          <w:marLeft w:val="0"/>
          <w:marRight w:val="0"/>
          <w:marTop w:val="0"/>
          <w:marBottom w:val="0"/>
          <w:divBdr>
            <w:top w:val="none" w:sz="0" w:space="0" w:color="auto"/>
            <w:left w:val="none" w:sz="0" w:space="0" w:color="auto"/>
            <w:bottom w:val="none" w:sz="0" w:space="0" w:color="auto"/>
            <w:right w:val="none" w:sz="0" w:space="0" w:color="auto"/>
          </w:divBdr>
        </w:div>
        <w:div w:id="28072009">
          <w:marLeft w:val="0"/>
          <w:marRight w:val="0"/>
          <w:marTop w:val="0"/>
          <w:marBottom w:val="0"/>
          <w:divBdr>
            <w:top w:val="none" w:sz="0" w:space="0" w:color="auto"/>
            <w:left w:val="none" w:sz="0" w:space="0" w:color="auto"/>
            <w:bottom w:val="none" w:sz="0" w:space="0" w:color="auto"/>
            <w:right w:val="none" w:sz="0" w:space="0" w:color="auto"/>
          </w:divBdr>
        </w:div>
        <w:div w:id="99841968">
          <w:marLeft w:val="0"/>
          <w:marRight w:val="0"/>
          <w:marTop w:val="0"/>
          <w:marBottom w:val="0"/>
          <w:divBdr>
            <w:top w:val="none" w:sz="0" w:space="0" w:color="auto"/>
            <w:left w:val="none" w:sz="0" w:space="0" w:color="auto"/>
            <w:bottom w:val="none" w:sz="0" w:space="0" w:color="auto"/>
            <w:right w:val="none" w:sz="0" w:space="0" w:color="auto"/>
          </w:divBdr>
        </w:div>
        <w:div w:id="1112162661">
          <w:marLeft w:val="0"/>
          <w:marRight w:val="0"/>
          <w:marTop w:val="0"/>
          <w:marBottom w:val="0"/>
          <w:divBdr>
            <w:top w:val="none" w:sz="0" w:space="0" w:color="auto"/>
            <w:left w:val="none" w:sz="0" w:space="0" w:color="auto"/>
            <w:bottom w:val="none" w:sz="0" w:space="0" w:color="auto"/>
            <w:right w:val="none" w:sz="0" w:space="0" w:color="auto"/>
          </w:divBdr>
        </w:div>
        <w:div w:id="1273394330">
          <w:marLeft w:val="0"/>
          <w:marRight w:val="0"/>
          <w:marTop w:val="0"/>
          <w:marBottom w:val="0"/>
          <w:divBdr>
            <w:top w:val="none" w:sz="0" w:space="0" w:color="auto"/>
            <w:left w:val="none" w:sz="0" w:space="0" w:color="auto"/>
            <w:bottom w:val="none" w:sz="0" w:space="0" w:color="auto"/>
            <w:right w:val="none" w:sz="0" w:space="0" w:color="auto"/>
          </w:divBdr>
        </w:div>
        <w:div w:id="1839999323">
          <w:marLeft w:val="0"/>
          <w:marRight w:val="0"/>
          <w:marTop w:val="0"/>
          <w:marBottom w:val="0"/>
          <w:divBdr>
            <w:top w:val="none" w:sz="0" w:space="0" w:color="auto"/>
            <w:left w:val="none" w:sz="0" w:space="0" w:color="auto"/>
            <w:bottom w:val="none" w:sz="0" w:space="0" w:color="auto"/>
            <w:right w:val="none" w:sz="0" w:space="0" w:color="auto"/>
          </w:divBdr>
        </w:div>
        <w:div w:id="788089284">
          <w:marLeft w:val="0"/>
          <w:marRight w:val="0"/>
          <w:marTop w:val="0"/>
          <w:marBottom w:val="0"/>
          <w:divBdr>
            <w:top w:val="none" w:sz="0" w:space="0" w:color="auto"/>
            <w:left w:val="none" w:sz="0" w:space="0" w:color="auto"/>
            <w:bottom w:val="none" w:sz="0" w:space="0" w:color="auto"/>
            <w:right w:val="none" w:sz="0" w:space="0" w:color="auto"/>
          </w:divBdr>
        </w:div>
        <w:div w:id="118620171">
          <w:marLeft w:val="0"/>
          <w:marRight w:val="0"/>
          <w:marTop w:val="0"/>
          <w:marBottom w:val="0"/>
          <w:divBdr>
            <w:top w:val="none" w:sz="0" w:space="0" w:color="auto"/>
            <w:left w:val="none" w:sz="0" w:space="0" w:color="auto"/>
            <w:bottom w:val="none" w:sz="0" w:space="0" w:color="auto"/>
            <w:right w:val="none" w:sz="0" w:space="0" w:color="auto"/>
          </w:divBdr>
        </w:div>
        <w:div w:id="525758308">
          <w:marLeft w:val="0"/>
          <w:marRight w:val="0"/>
          <w:marTop w:val="0"/>
          <w:marBottom w:val="0"/>
          <w:divBdr>
            <w:top w:val="none" w:sz="0" w:space="0" w:color="auto"/>
            <w:left w:val="none" w:sz="0" w:space="0" w:color="auto"/>
            <w:bottom w:val="none" w:sz="0" w:space="0" w:color="auto"/>
            <w:right w:val="none" w:sz="0" w:space="0" w:color="auto"/>
          </w:divBdr>
        </w:div>
        <w:div w:id="41712828">
          <w:marLeft w:val="0"/>
          <w:marRight w:val="0"/>
          <w:marTop w:val="0"/>
          <w:marBottom w:val="0"/>
          <w:divBdr>
            <w:top w:val="none" w:sz="0" w:space="0" w:color="auto"/>
            <w:left w:val="none" w:sz="0" w:space="0" w:color="auto"/>
            <w:bottom w:val="none" w:sz="0" w:space="0" w:color="auto"/>
            <w:right w:val="none" w:sz="0" w:space="0" w:color="auto"/>
          </w:divBdr>
        </w:div>
        <w:div w:id="1660576500">
          <w:marLeft w:val="0"/>
          <w:marRight w:val="0"/>
          <w:marTop w:val="0"/>
          <w:marBottom w:val="0"/>
          <w:divBdr>
            <w:top w:val="none" w:sz="0" w:space="0" w:color="auto"/>
            <w:left w:val="none" w:sz="0" w:space="0" w:color="auto"/>
            <w:bottom w:val="none" w:sz="0" w:space="0" w:color="auto"/>
            <w:right w:val="none" w:sz="0" w:space="0" w:color="auto"/>
          </w:divBdr>
        </w:div>
        <w:div w:id="1421414139">
          <w:marLeft w:val="0"/>
          <w:marRight w:val="0"/>
          <w:marTop w:val="0"/>
          <w:marBottom w:val="0"/>
          <w:divBdr>
            <w:top w:val="none" w:sz="0" w:space="0" w:color="auto"/>
            <w:left w:val="none" w:sz="0" w:space="0" w:color="auto"/>
            <w:bottom w:val="none" w:sz="0" w:space="0" w:color="auto"/>
            <w:right w:val="none" w:sz="0" w:space="0" w:color="auto"/>
          </w:divBdr>
        </w:div>
      </w:divsChild>
    </w:div>
    <w:div w:id="1713186462">
      <w:bodyDiv w:val="1"/>
      <w:marLeft w:val="0"/>
      <w:marRight w:val="0"/>
      <w:marTop w:val="0"/>
      <w:marBottom w:val="0"/>
      <w:divBdr>
        <w:top w:val="none" w:sz="0" w:space="0" w:color="auto"/>
        <w:left w:val="none" w:sz="0" w:space="0" w:color="auto"/>
        <w:bottom w:val="none" w:sz="0" w:space="0" w:color="auto"/>
        <w:right w:val="none" w:sz="0" w:space="0" w:color="auto"/>
      </w:divBdr>
      <w:divsChild>
        <w:div w:id="1907377606">
          <w:marLeft w:val="0"/>
          <w:marRight w:val="0"/>
          <w:marTop w:val="0"/>
          <w:marBottom w:val="0"/>
          <w:divBdr>
            <w:top w:val="none" w:sz="0" w:space="0" w:color="auto"/>
            <w:left w:val="none" w:sz="0" w:space="0" w:color="auto"/>
            <w:bottom w:val="none" w:sz="0" w:space="0" w:color="auto"/>
            <w:right w:val="none" w:sz="0" w:space="0" w:color="auto"/>
          </w:divBdr>
        </w:div>
        <w:div w:id="1629704348">
          <w:marLeft w:val="0"/>
          <w:marRight w:val="0"/>
          <w:marTop w:val="0"/>
          <w:marBottom w:val="0"/>
          <w:divBdr>
            <w:top w:val="none" w:sz="0" w:space="0" w:color="auto"/>
            <w:left w:val="none" w:sz="0" w:space="0" w:color="auto"/>
            <w:bottom w:val="none" w:sz="0" w:space="0" w:color="auto"/>
            <w:right w:val="none" w:sz="0" w:space="0" w:color="auto"/>
          </w:divBdr>
        </w:div>
        <w:div w:id="53433217">
          <w:marLeft w:val="0"/>
          <w:marRight w:val="0"/>
          <w:marTop w:val="0"/>
          <w:marBottom w:val="0"/>
          <w:divBdr>
            <w:top w:val="none" w:sz="0" w:space="0" w:color="auto"/>
            <w:left w:val="none" w:sz="0" w:space="0" w:color="auto"/>
            <w:bottom w:val="none" w:sz="0" w:space="0" w:color="auto"/>
            <w:right w:val="none" w:sz="0" w:space="0" w:color="auto"/>
          </w:divBdr>
        </w:div>
        <w:div w:id="308363294">
          <w:marLeft w:val="0"/>
          <w:marRight w:val="0"/>
          <w:marTop w:val="0"/>
          <w:marBottom w:val="0"/>
          <w:divBdr>
            <w:top w:val="none" w:sz="0" w:space="0" w:color="auto"/>
            <w:left w:val="none" w:sz="0" w:space="0" w:color="auto"/>
            <w:bottom w:val="none" w:sz="0" w:space="0" w:color="auto"/>
            <w:right w:val="none" w:sz="0" w:space="0" w:color="auto"/>
          </w:divBdr>
        </w:div>
        <w:div w:id="1368288830">
          <w:marLeft w:val="0"/>
          <w:marRight w:val="0"/>
          <w:marTop w:val="0"/>
          <w:marBottom w:val="0"/>
          <w:divBdr>
            <w:top w:val="none" w:sz="0" w:space="0" w:color="auto"/>
            <w:left w:val="none" w:sz="0" w:space="0" w:color="auto"/>
            <w:bottom w:val="none" w:sz="0" w:space="0" w:color="auto"/>
            <w:right w:val="none" w:sz="0" w:space="0" w:color="auto"/>
          </w:divBdr>
        </w:div>
      </w:divsChild>
    </w:div>
    <w:div w:id="1760559229">
      <w:bodyDiv w:val="1"/>
      <w:marLeft w:val="0"/>
      <w:marRight w:val="0"/>
      <w:marTop w:val="0"/>
      <w:marBottom w:val="0"/>
      <w:divBdr>
        <w:top w:val="none" w:sz="0" w:space="0" w:color="auto"/>
        <w:left w:val="none" w:sz="0" w:space="0" w:color="auto"/>
        <w:bottom w:val="none" w:sz="0" w:space="0" w:color="auto"/>
        <w:right w:val="none" w:sz="0" w:space="0" w:color="auto"/>
      </w:divBdr>
      <w:divsChild>
        <w:div w:id="1778326816">
          <w:marLeft w:val="0"/>
          <w:marRight w:val="0"/>
          <w:marTop w:val="0"/>
          <w:marBottom w:val="0"/>
          <w:divBdr>
            <w:top w:val="none" w:sz="0" w:space="0" w:color="auto"/>
            <w:left w:val="none" w:sz="0" w:space="0" w:color="auto"/>
            <w:bottom w:val="none" w:sz="0" w:space="0" w:color="auto"/>
            <w:right w:val="none" w:sz="0" w:space="0" w:color="auto"/>
          </w:divBdr>
        </w:div>
      </w:divsChild>
    </w:div>
    <w:div w:id="1788622608">
      <w:bodyDiv w:val="1"/>
      <w:marLeft w:val="0"/>
      <w:marRight w:val="0"/>
      <w:marTop w:val="0"/>
      <w:marBottom w:val="0"/>
      <w:divBdr>
        <w:top w:val="none" w:sz="0" w:space="0" w:color="auto"/>
        <w:left w:val="none" w:sz="0" w:space="0" w:color="auto"/>
        <w:bottom w:val="none" w:sz="0" w:space="0" w:color="auto"/>
        <w:right w:val="none" w:sz="0" w:space="0" w:color="auto"/>
      </w:divBdr>
      <w:divsChild>
        <w:div w:id="1662999696">
          <w:marLeft w:val="0"/>
          <w:marRight w:val="0"/>
          <w:marTop w:val="0"/>
          <w:marBottom w:val="0"/>
          <w:divBdr>
            <w:top w:val="none" w:sz="0" w:space="0" w:color="auto"/>
            <w:left w:val="none" w:sz="0" w:space="0" w:color="auto"/>
            <w:bottom w:val="none" w:sz="0" w:space="0" w:color="auto"/>
            <w:right w:val="none" w:sz="0" w:space="0" w:color="auto"/>
          </w:divBdr>
        </w:div>
        <w:div w:id="580331272">
          <w:marLeft w:val="0"/>
          <w:marRight w:val="0"/>
          <w:marTop w:val="0"/>
          <w:marBottom w:val="0"/>
          <w:divBdr>
            <w:top w:val="none" w:sz="0" w:space="0" w:color="auto"/>
            <w:left w:val="none" w:sz="0" w:space="0" w:color="auto"/>
            <w:bottom w:val="none" w:sz="0" w:space="0" w:color="auto"/>
            <w:right w:val="none" w:sz="0" w:space="0" w:color="auto"/>
          </w:divBdr>
        </w:div>
      </w:divsChild>
    </w:div>
    <w:div w:id="1949190435">
      <w:bodyDiv w:val="1"/>
      <w:marLeft w:val="0"/>
      <w:marRight w:val="0"/>
      <w:marTop w:val="0"/>
      <w:marBottom w:val="0"/>
      <w:divBdr>
        <w:top w:val="none" w:sz="0" w:space="0" w:color="auto"/>
        <w:left w:val="none" w:sz="0" w:space="0" w:color="auto"/>
        <w:bottom w:val="none" w:sz="0" w:space="0" w:color="auto"/>
        <w:right w:val="none" w:sz="0" w:space="0" w:color="auto"/>
      </w:divBdr>
      <w:divsChild>
        <w:div w:id="1119490891">
          <w:marLeft w:val="0"/>
          <w:marRight w:val="0"/>
          <w:marTop w:val="0"/>
          <w:marBottom w:val="0"/>
          <w:divBdr>
            <w:top w:val="none" w:sz="0" w:space="0" w:color="auto"/>
            <w:left w:val="none" w:sz="0" w:space="0" w:color="auto"/>
            <w:bottom w:val="none" w:sz="0" w:space="0" w:color="auto"/>
            <w:right w:val="none" w:sz="0" w:space="0" w:color="auto"/>
          </w:divBdr>
        </w:div>
        <w:div w:id="786974859">
          <w:marLeft w:val="0"/>
          <w:marRight w:val="0"/>
          <w:marTop w:val="0"/>
          <w:marBottom w:val="0"/>
          <w:divBdr>
            <w:top w:val="none" w:sz="0" w:space="0" w:color="auto"/>
            <w:left w:val="none" w:sz="0" w:space="0" w:color="auto"/>
            <w:bottom w:val="none" w:sz="0" w:space="0" w:color="auto"/>
            <w:right w:val="none" w:sz="0" w:space="0" w:color="auto"/>
          </w:divBdr>
        </w:div>
        <w:div w:id="208537770">
          <w:marLeft w:val="0"/>
          <w:marRight w:val="0"/>
          <w:marTop w:val="0"/>
          <w:marBottom w:val="0"/>
          <w:divBdr>
            <w:top w:val="none" w:sz="0" w:space="0" w:color="auto"/>
            <w:left w:val="none" w:sz="0" w:space="0" w:color="auto"/>
            <w:bottom w:val="none" w:sz="0" w:space="0" w:color="auto"/>
            <w:right w:val="none" w:sz="0" w:space="0" w:color="auto"/>
          </w:divBdr>
        </w:div>
        <w:div w:id="1898541360">
          <w:marLeft w:val="0"/>
          <w:marRight w:val="0"/>
          <w:marTop w:val="0"/>
          <w:marBottom w:val="0"/>
          <w:divBdr>
            <w:top w:val="none" w:sz="0" w:space="0" w:color="auto"/>
            <w:left w:val="none" w:sz="0" w:space="0" w:color="auto"/>
            <w:bottom w:val="none" w:sz="0" w:space="0" w:color="auto"/>
            <w:right w:val="none" w:sz="0" w:space="0" w:color="auto"/>
          </w:divBdr>
        </w:div>
        <w:div w:id="1839348492">
          <w:marLeft w:val="0"/>
          <w:marRight w:val="0"/>
          <w:marTop w:val="0"/>
          <w:marBottom w:val="0"/>
          <w:divBdr>
            <w:top w:val="none" w:sz="0" w:space="0" w:color="auto"/>
            <w:left w:val="none" w:sz="0" w:space="0" w:color="auto"/>
            <w:bottom w:val="none" w:sz="0" w:space="0" w:color="auto"/>
            <w:right w:val="none" w:sz="0" w:space="0" w:color="auto"/>
          </w:divBdr>
        </w:div>
        <w:div w:id="1462184806">
          <w:marLeft w:val="0"/>
          <w:marRight w:val="0"/>
          <w:marTop w:val="0"/>
          <w:marBottom w:val="0"/>
          <w:divBdr>
            <w:top w:val="none" w:sz="0" w:space="0" w:color="auto"/>
            <w:left w:val="none" w:sz="0" w:space="0" w:color="auto"/>
            <w:bottom w:val="none" w:sz="0" w:space="0" w:color="auto"/>
            <w:right w:val="none" w:sz="0" w:space="0" w:color="auto"/>
          </w:divBdr>
        </w:div>
      </w:divsChild>
    </w:div>
    <w:div w:id="2056808129">
      <w:bodyDiv w:val="1"/>
      <w:marLeft w:val="0"/>
      <w:marRight w:val="0"/>
      <w:marTop w:val="0"/>
      <w:marBottom w:val="0"/>
      <w:divBdr>
        <w:top w:val="none" w:sz="0" w:space="0" w:color="auto"/>
        <w:left w:val="none" w:sz="0" w:space="0" w:color="auto"/>
        <w:bottom w:val="none" w:sz="0" w:space="0" w:color="auto"/>
        <w:right w:val="none" w:sz="0" w:space="0" w:color="auto"/>
      </w:divBdr>
      <w:divsChild>
        <w:div w:id="168952666">
          <w:marLeft w:val="0"/>
          <w:marRight w:val="0"/>
          <w:marTop w:val="0"/>
          <w:marBottom w:val="0"/>
          <w:divBdr>
            <w:top w:val="none" w:sz="0" w:space="0" w:color="auto"/>
            <w:left w:val="none" w:sz="0" w:space="0" w:color="auto"/>
            <w:bottom w:val="none" w:sz="0" w:space="0" w:color="auto"/>
            <w:right w:val="none" w:sz="0" w:space="0" w:color="auto"/>
          </w:divBdr>
        </w:div>
        <w:div w:id="691105586">
          <w:marLeft w:val="0"/>
          <w:marRight w:val="0"/>
          <w:marTop w:val="0"/>
          <w:marBottom w:val="0"/>
          <w:divBdr>
            <w:top w:val="none" w:sz="0" w:space="0" w:color="auto"/>
            <w:left w:val="none" w:sz="0" w:space="0" w:color="auto"/>
            <w:bottom w:val="none" w:sz="0" w:space="0" w:color="auto"/>
            <w:right w:val="none" w:sz="0" w:space="0" w:color="auto"/>
          </w:divBdr>
        </w:div>
        <w:div w:id="114374062">
          <w:marLeft w:val="0"/>
          <w:marRight w:val="0"/>
          <w:marTop w:val="0"/>
          <w:marBottom w:val="0"/>
          <w:divBdr>
            <w:top w:val="none" w:sz="0" w:space="0" w:color="auto"/>
            <w:left w:val="none" w:sz="0" w:space="0" w:color="auto"/>
            <w:bottom w:val="none" w:sz="0" w:space="0" w:color="auto"/>
            <w:right w:val="none" w:sz="0" w:space="0" w:color="auto"/>
          </w:divBdr>
        </w:div>
        <w:div w:id="2113474521">
          <w:marLeft w:val="0"/>
          <w:marRight w:val="0"/>
          <w:marTop w:val="0"/>
          <w:marBottom w:val="0"/>
          <w:divBdr>
            <w:top w:val="none" w:sz="0" w:space="0" w:color="auto"/>
            <w:left w:val="none" w:sz="0" w:space="0" w:color="auto"/>
            <w:bottom w:val="none" w:sz="0" w:space="0" w:color="auto"/>
            <w:right w:val="none" w:sz="0" w:space="0" w:color="auto"/>
          </w:divBdr>
        </w:div>
        <w:div w:id="297340302">
          <w:marLeft w:val="0"/>
          <w:marRight w:val="0"/>
          <w:marTop w:val="0"/>
          <w:marBottom w:val="0"/>
          <w:divBdr>
            <w:top w:val="none" w:sz="0" w:space="0" w:color="auto"/>
            <w:left w:val="none" w:sz="0" w:space="0" w:color="auto"/>
            <w:bottom w:val="none" w:sz="0" w:space="0" w:color="auto"/>
            <w:right w:val="none" w:sz="0" w:space="0" w:color="auto"/>
          </w:divBdr>
        </w:div>
        <w:div w:id="97024343">
          <w:marLeft w:val="0"/>
          <w:marRight w:val="0"/>
          <w:marTop w:val="0"/>
          <w:marBottom w:val="0"/>
          <w:divBdr>
            <w:top w:val="none" w:sz="0" w:space="0" w:color="auto"/>
            <w:left w:val="none" w:sz="0" w:space="0" w:color="auto"/>
            <w:bottom w:val="none" w:sz="0" w:space="0" w:color="auto"/>
            <w:right w:val="none" w:sz="0" w:space="0" w:color="auto"/>
          </w:divBdr>
        </w:div>
        <w:div w:id="513035739">
          <w:marLeft w:val="0"/>
          <w:marRight w:val="0"/>
          <w:marTop w:val="0"/>
          <w:marBottom w:val="0"/>
          <w:divBdr>
            <w:top w:val="none" w:sz="0" w:space="0" w:color="auto"/>
            <w:left w:val="none" w:sz="0" w:space="0" w:color="auto"/>
            <w:bottom w:val="none" w:sz="0" w:space="0" w:color="auto"/>
            <w:right w:val="none" w:sz="0" w:space="0" w:color="auto"/>
          </w:divBdr>
        </w:div>
        <w:div w:id="1519733601">
          <w:marLeft w:val="0"/>
          <w:marRight w:val="0"/>
          <w:marTop w:val="0"/>
          <w:marBottom w:val="0"/>
          <w:divBdr>
            <w:top w:val="none" w:sz="0" w:space="0" w:color="auto"/>
            <w:left w:val="none" w:sz="0" w:space="0" w:color="auto"/>
            <w:bottom w:val="none" w:sz="0" w:space="0" w:color="auto"/>
            <w:right w:val="none" w:sz="0" w:space="0" w:color="auto"/>
          </w:divBdr>
        </w:div>
        <w:div w:id="2035183161">
          <w:marLeft w:val="0"/>
          <w:marRight w:val="0"/>
          <w:marTop w:val="0"/>
          <w:marBottom w:val="0"/>
          <w:divBdr>
            <w:top w:val="none" w:sz="0" w:space="0" w:color="auto"/>
            <w:left w:val="none" w:sz="0" w:space="0" w:color="auto"/>
            <w:bottom w:val="none" w:sz="0" w:space="0" w:color="auto"/>
            <w:right w:val="none" w:sz="0" w:space="0" w:color="auto"/>
          </w:divBdr>
        </w:div>
        <w:div w:id="443816220">
          <w:marLeft w:val="0"/>
          <w:marRight w:val="0"/>
          <w:marTop w:val="0"/>
          <w:marBottom w:val="0"/>
          <w:divBdr>
            <w:top w:val="none" w:sz="0" w:space="0" w:color="auto"/>
            <w:left w:val="none" w:sz="0" w:space="0" w:color="auto"/>
            <w:bottom w:val="none" w:sz="0" w:space="0" w:color="auto"/>
            <w:right w:val="none" w:sz="0" w:space="0" w:color="auto"/>
          </w:divBdr>
        </w:div>
        <w:div w:id="1621914243">
          <w:marLeft w:val="0"/>
          <w:marRight w:val="0"/>
          <w:marTop w:val="0"/>
          <w:marBottom w:val="0"/>
          <w:divBdr>
            <w:top w:val="none" w:sz="0" w:space="0" w:color="auto"/>
            <w:left w:val="none" w:sz="0" w:space="0" w:color="auto"/>
            <w:bottom w:val="none" w:sz="0" w:space="0" w:color="auto"/>
            <w:right w:val="none" w:sz="0" w:space="0" w:color="auto"/>
          </w:divBdr>
        </w:div>
        <w:div w:id="972908670">
          <w:marLeft w:val="0"/>
          <w:marRight w:val="0"/>
          <w:marTop w:val="0"/>
          <w:marBottom w:val="0"/>
          <w:divBdr>
            <w:top w:val="none" w:sz="0" w:space="0" w:color="auto"/>
            <w:left w:val="none" w:sz="0" w:space="0" w:color="auto"/>
            <w:bottom w:val="none" w:sz="0" w:space="0" w:color="auto"/>
            <w:right w:val="none" w:sz="0" w:space="0" w:color="auto"/>
          </w:divBdr>
        </w:div>
        <w:div w:id="1341003640">
          <w:marLeft w:val="0"/>
          <w:marRight w:val="0"/>
          <w:marTop w:val="0"/>
          <w:marBottom w:val="0"/>
          <w:divBdr>
            <w:top w:val="none" w:sz="0" w:space="0" w:color="auto"/>
            <w:left w:val="none" w:sz="0" w:space="0" w:color="auto"/>
            <w:bottom w:val="none" w:sz="0" w:space="0" w:color="auto"/>
            <w:right w:val="none" w:sz="0" w:space="0" w:color="auto"/>
          </w:divBdr>
        </w:div>
        <w:div w:id="1643000997">
          <w:marLeft w:val="0"/>
          <w:marRight w:val="0"/>
          <w:marTop w:val="0"/>
          <w:marBottom w:val="0"/>
          <w:divBdr>
            <w:top w:val="none" w:sz="0" w:space="0" w:color="auto"/>
            <w:left w:val="none" w:sz="0" w:space="0" w:color="auto"/>
            <w:bottom w:val="none" w:sz="0" w:space="0" w:color="auto"/>
            <w:right w:val="none" w:sz="0" w:space="0" w:color="auto"/>
          </w:divBdr>
        </w:div>
        <w:div w:id="1060058531">
          <w:marLeft w:val="0"/>
          <w:marRight w:val="0"/>
          <w:marTop w:val="0"/>
          <w:marBottom w:val="0"/>
          <w:divBdr>
            <w:top w:val="none" w:sz="0" w:space="0" w:color="auto"/>
            <w:left w:val="none" w:sz="0" w:space="0" w:color="auto"/>
            <w:bottom w:val="none" w:sz="0" w:space="0" w:color="auto"/>
            <w:right w:val="none" w:sz="0" w:space="0" w:color="auto"/>
          </w:divBdr>
        </w:div>
        <w:div w:id="1089277931">
          <w:marLeft w:val="0"/>
          <w:marRight w:val="0"/>
          <w:marTop w:val="0"/>
          <w:marBottom w:val="0"/>
          <w:divBdr>
            <w:top w:val="none" w:sz="0" w:space="0" w:color="auto"/>
            <w:left w:val="none" w:sz="0" w:space="0" w:color="auto"/>
            <w:bottom w:val="none" w:sz="0" w:space="0" w:color="auto"/>
            <w:right w:val="none" w:sz="0" w:space="0" w:color="auto"/>
          </w:divBdr>
        </w:div>
        <w:div w:id="1192767023">
          <w:marLeft w:val="0"/>
          <w:marRight w:val="0"/>
          <w:marTop w:val="0"/>
          <w:marBottom w:val="0"/>
          <w:divBdr>
            <w:top w:val="none" w:sz="0" w:space="0" w:color="auto"/>
            <w:left w:val="none" w:sz="0" w:space="0" w:color="auto"/>
            <w:bottom w:val="none" w:sz="0" w:space="0" w:color="auto"/>
            <w:right w:val="none" w:sz="0" w:space="0" w:color="auto"/>
          </w:divBdr>
        </w:div>
        <w:div w:id="1628386469">
          <w:marLeft w:val="0"/>
          <w:marRight w:val="0"/>
          <w:marTop w:val="0"/>
          <w:marBottom w:val="0"/>
          <w:divBdr>
            <w:top w:val="none" w:sz="0" w:space="0" w:color="auto"/>
            <w:left w:val="none" w:sz="0" w:space="0" w:color="auto"/>
            <w:bottom w:val="none" w:sz="0" w:space="0" w:color="auto"/>
            <w:right w:val="none" w:sz="0" w:space="0" w:color="auto"/>
          </w:divBdr>
        </w:div>
        <w:div w:id="630868373">
          <w:marLeft w:val="0"/>
          <w:marRight w:val="0"/>
          <w:marTop w:val="0"/>
          <w:marBottom w:val="0"/>
          <w:divBdr>
            <w:top w:val="none" w:sz="0" w:space="0" w:color="auto"/>
            <w:left w:val="none" w:sz="0" w:space="0" w:color="auto"/>
            <w:bottom w:val="none" w:sz="0" w:space="0" w:color="auto"/>
            <w:right w:val="none" w:sz="0" w:space="0" w:color="auto"/>
          </w:divBdr>
        </w:div>
        <w:div w:id="96146337">
          <w:marLeft w:val="0"/>
          <w:marRight w:val="0"/>
          <w:marTop w:val="0"/>
          <w:marBottom w:val="0"/>
          <w:divBdr>
            <w:top w:val="none" w:sz="0" w:space="0" w:color="auto"/>
            <w:left w:val="none" w:sz="0" w:space="0" w:color="auto"/>
            <w:bottom w:val="none" w:sz="0" w:space="0" w:color="auto"/>
            <w:right w:val="none" w:sz="0" w:space="0" w:color="auto"/>
          </w:divBdr>
        </w:div>
        <w:div w:id="468282916">
          <w:marLeft w:val="0"/>
          <w:marRight w:val="0"/>
          <w:marTop w:val="0"/>
          <w:marBottom w:val="0"/>
          <w:divBdr>
            <w:top w:val="none" w:sz="0" w:space="0" w:color="auto"/>
            <w:left w:val="none" w:sz="0" w:space="0" w:color="auto"/>
            <w:bottom w:val="none" w:sz="0" w:space="0" w:color="auto"/>
            <w:right w:val="none" w:sz="0" w:space="0" w:color="auto"/>
          </w:divBdr>
        </w:div>
        <w:div w:id="385953691">
          <w:marLeft w:val="0"/>
          <w:marRight w:val="0"/>
          <w:marTop w:val="0"/>
          <w:marBottom w:val="0"/>
          <w:divBdr>
            <w:top w:val="none" w:sz="0" w:space="0" w:color="auto"/>
            <w:left w:val="none" w:sz="0" w:space="0" w:color="auto"/>
            <w:bottom w:val="none" w:sz="0" w:space="0" w:color="auto"/>
            <w:right w:val="none" w:sz="0" w:space="0" w:color="auto"/>
          </w:divBdr>
        </w:div>
        <w:div w:id="1685087923">
          <w:marLeft w:val="0"/>
          <w:marRight w:val="0"/>
          <w:marTop w:val="0"/>
          <w:marBottom w:val="0"/>
          <w:divBdr>
            <w:top w:val="none" w:sz="0" w:space="0" w:color="auto"/>
            <w:left w:val="none" w:sz="0" w:space="0" w:color="auto"/>
            <w:bottom w:val="none" w:sz="0" w:space="0" w:color="auto"/>
            <w:right w:val="none" w:sz="0" w:space="0" w:color="auto"/>
          </w:divBdr>
        </w:div>
        <w:div w:id="110781844">
          <w:marLeft w:val="0"/>
          <w:marRight w:val="0"/>
          <w:marTop w:val="0"/>
          <w:marBottom w:val="0"/>
          <w:divBdr>
            <w:top w:val="none" w:sz="0" w:space="0" w:color="auto"/>
            <w:left w:val="none" w:sz="0" w:space="0" w:color="auto"/>
            <w:bottom w:val="none" w:sz="0" w:space="0" w:color="auto"/>
            <w:right w:val="none" w:sz="0" w:space="0" w:color="auto"/>
          </w:divBdr>
        </w:div>
      </w:divsChild>
    </w:div>
    <w:div w:id="2120831108">
      <w:bodyDiv w:val="1"/>
      <w:marLeft w:val="0"/>
      <w:marRight w:val="0"/>
      <w:marTop w:val="0"/>
      <w:marBottom w:val="0"/>
      <w:divBdr>
        <w:top w:val="none" w:sz="0" w:space="0" w:color="auto"/>
        <w:left w:val="none" w:sz="0" w:space="0" w:color="auto"/>
        <w:bottom w:val="none" w:sz="0" w:space="0" w:color="auto"/>
        <w:right w:val="none" w:sz="0" w:space="0" w:color="auto"/>
      </w:divBdr>
      <w:divsChild>
        <w:div w:id="975644447">
          <w:marLeft w:val="0"/>
          <w:marRight w:val="0"/>
          <w:marTop w:val="0"/>
          <w:marBottom w:val="0"/>
          <w:divBdr>
            <w:top w:val="none" w:sz="0" w:space="0" w:color="auto"/>
            <w:left w:val="none" w:sz="0" w:space="0" w:color="auto"/>
            <w:bottom w:val="none" w:sz="0" w:space="0" w:color="auto"/>
            <w:right w:val="none" w:sz="0" w:space="0" w:color="auto"/>
          </w:divBdr>
        </w:div>
        <w:div w:id="1790585765">
          <w:marLeft w:val="0"/>
          <w:marRight w:val="0"/>
          <w:marTop w:val="0"/>
          <w:marBottom w:val="0"/>
          <w:divBdr>
            <w:top w:val="none" w:sz="0" w:space="0" w:color="auto"/>
            <w:left w:val="none" w:sz="0" w:space="0" w:color="auto"/>
            <w:bottom w:val="none" w:sz="0" w:space="0" w:color="auto"/>
            <w:right w:val="none" w:sz="0" w:space="0" w:color="auto"/>
          </w:divBdr>
        </w:div>
        <w:div w:id="1638101414">
          <w:marLeft w:val="0"/>
          <w:marRight w:val="0"/>
          <w:marTop w:val="0"/>
          <w:marBottom w:val="0"/>
          <w:divBdr>
            <w:top w:val="none" w:sz="0" w:space="0" w:color="auto"/>
            <w:left w:val="none" w:sz="0" w:space="0" w:color="auto"/>
            <w:bottom w:val="none" w:sz="0" w:space="0" w:color="auto"/>
            <w:right w:val="none" w:sz="0" w:space="0" w:color="auto"/>
          </w:divBdr>
        </w:div>
        <w:div w:id="103505717">
          <w:marLeft w:val="0"/>
          <w:marRight w:val="0"/>
          <w:marTop w:val="0"/>
          <w:marBottom w:val="0"/>
          <w:divBdr>
            <w:top w:val="none" w:sz="0" w:space="0" w:color="auto"/>
            <w:left w:val="none" w:sz="0" w:space="0" w:color="auto"/>
            <w:bottom w:val="none" w:sz="0" w:space="0" w:color="auto"/>
            <w:right w:val="none" w:sz="0" w:space="0" w:color="auto"/>
          </w:divBdr>
        </w:div>
        <w:div w:id="354235867">
          <w:marLeft w:val="0"/>
          <w:marRight w:val="0"/>
          <w:marTop w:val="0"/>
          <w:marBottom w:val="0"/>
          <w:divBdr>
            <w:top w:val="none" w:sz="0" w:space="0" w:color="auto"/>
            <w:left w:val="none" w:sz="0" w:space="0" w:color="auto"/>
            <w:bottom w:val="none" w:sz="0" w:space="0" w:color="auto"/>
            <w:right w:val="none" w:sz="0" w:space="0" w:color="auto"/>
          </w:divBdr>
        </w:div>
        <w:div w:id="723989903">
          <w:marLeft w:val="0"/>
          <w:marRight w:val="0"/>
          <w:marTop w:val="0"/>
          <w:marBottom w:val="0"/>
          <w:divBdr>
            <w:top w:val="none" w:sz="0" w:space="0" w:color="auto"/>
            <w:left w:val="none" w:sz="0" w:space="0" w:color="auto"/>
            <w:bottom w:val="none" w:sz="0" w:space="0" w:color="auto"/>
            <w:right w:val="none" w:sz="0" w:space="0" w:color="auto"/>
          </w:divBdr>
        </w:div>
        <w:div w:id="1112092909">
          <w:marLeft w:val="0"/>
          <w:marRight w:val="0"/>
          <w:marTop w:val="0"/>
          <w:marBottom w:val="0"/>
          <w:divBdr>
            <w:top w:val="none" w:sz="0" w:space="0" w:color="auto"/>
            <w:left w:val="none" w:sz="0" w:space="0" w:color="auto"/>
            <w:bottom w:val="none" w:sz="0" w:space="0" w:color="auto"/>
            <w:right w:val="none" w:sz="0" w:space="0" w:color="auto"/>
          </w:divBdr>
        </w:div>
        <w:div w:id="497355180">
          <w:marLeft w:val="0"/>
          <w:marRight w:val="0"/>
          <w:marTop w:val="0"/>
          <w:marBottom w:val="0"/>
          <w:divBdr>
            <w:top w:val="none" w:sz="0" w:space="0" w:color="auto"/>
            <w:left w:val="none" w:sz="0" w:space="0" w:color="auto"/>
            <w:bottom w:val="none" w:sz="0" w:space="0" w:color="auto"/>
            <w:right w:val="none" w:sz="0" w:space="0" w:color="auto"/>
          </w:divBdr>
        </w:div>
        <w:div w:id="69935229">
          <w:marLeft w:val="0"/>
          <w:marRight w:val="0"/>
          <w:marTop w:val="0"/>
          <w:marBottom w:val="0"/>
          <w:divBdr>
            <w:top w:val="none" w:sz="0" w:space="0" w:color="auto"/>
            <w:left w:val="none" w:sz="0" w:space="0" w:color="auto"/>
            <w:bottom w:val="none" w:sz="0" w:space="0" w:color="auto"/>
            <w:right w:val="none" w:sz="0" w:space="0" w:color="auto"/>
          </w:divBdr>
        </w:div>
        <w:div w:id="1899391621">
          <w:marLeft w:val="0"/>
          <w:marRight w:val="0"/>
          <w:marTop w:val="0"/>
          <w:marBottom w:val="0"/>
          <w:divBdr>
            <w:top w:val="none" w:sz="0" w:space="0" w:color="auto"/>
            <w:left w:val="none" w:sz="0" w:space="0" w:color="auto"/>
            <w:bottom w:val="none" w:sz="0" w:space="0" w:color="auto"/>
            <w:right w:val="none" w:sz="0" w:space="0" w:color="auto"/>
          </w:divBdr>
        </w:div>
        <w:div w:id="543102033">
          <w:marLeft w:val="0"/>
          <w:marRight w:val="0"/>
          <w:marTop w:val="0"/>
          <w:marBottom w:val="0"/>
          <w:divBdr>
            <w:top w:val="none" w:sz="0" w:space="0" w:color="auto"/>
            <w:left w:val="none" w:sz="0" w:space="0" w:color="auto"/>
            <w:bottom w:val="none" w:sz="0" w:space="0" w:color="auto"/>
            <w:right w:val="none" w:sz="0" w:space="0" w:color="auto"/>
          </w:divBdr>
        </w:div>
        <w:div w:id="1797984629">
          <w:marLeft w:val="0"/>
          <w:marRight w:val="0"/>
          <w:marTop w:val="0"/>
          <w:marBottom w:val="0"/>
          <w:divBdr>
            <w:top w:val="none" w:sz="0" w:space="0" w:color="auto"/>
            <w:left w:val="none" w:sz="0" w:space="0" w:color="auto"/>
            <w:bottom w:val="none" w:sz="0" w:space="0" w:color="auto"/>
            <w:right w:val="none" w:sz="0" w:space="0" w:color="auto"/>
          </w:divBdr>
        </w:div>
        <w:div w:id="982661922">
          <w:marLeft w:val="0"/>
          <w:marRight w:val="0"/>
          <w:marTop w:val="0"/>
          <w:marBottom w:val="0"/>
          <w:divBdr>
            <w:top w:val="none" w:sz="0" w:space="0" w:color="auto"/>
            <w:left w:val="none" w:sz="0" w:space="0" w:color="auto"/>
            <w:bottom w:val="none" w:sz="0" w:space="0" w:color="auto"/>
            <w:right w:val="none" w:sz="0" w:space="0" w:color="auto"/>
          </w:divBdr>
        </w:div>
        <w:div w:id="408576631">
          <w:marLeft w:val="0"/>
          <w:marRight w:val="0"/>
          <w:marTop w:val="0"/>
          <w:marBottom w:val="0"/>
          <w:divBdr>
            <w:top w:val="none" w:sz="0" w:space="0" w:color="auto"/>
            <w:left w:val="none" w:sz="0" w:space="0" w:color="auto"/>
            <w:bottom w:val="none" w:sz="0" w:space="0" w:color="auto"/>
            <w:right w:val="none" w:sz="0" w:space="0" w:color="auto"/>
          </w:divBdr>
        </w:div>
        <w:div w:id="659387635">
          <w:marLeft w:val="0"/>
          <w:marRight w:val="0"/>
          <w:marTop w:val="0"/>
          <w:marBottom w:val="0"/>
          <w:divBdr>
            <w:top w:val="none" w:sz="0" w:space="0" w:color="auto"/>
            <w:left w:val="none" w:sz="0" w:space="0" w:color="auto"/>
            <w:bottom w:val="none" w:sz="0" w:space="0" w:color="auto"/>
            <w:right w:val="none" w:sz="0" w:space="0" w:color="auto"/>
          </w:divBdr>
        </w:div>
        <w:div w:id="875042603">
          <w:marLeft w:val="0"/>
          <w:marRight w:val="0"/>
          <w:marTop w:val="0"/>
          <w:marBottom w:val="0"/>
          <w:divBdr>
            <w:top w:val="none" w:sz="0" w:space="0" w:color="auto"/>
            <w:left w:val="none" w:sz="0" w:space="0" w:color="auto"/>
            <w:bottom w:val="none" w:sz="0" w:space="0" w:color="auto"/>
            <w:right w:val="none" w:sz="0" w:space="0" w:color="auto"/>
          </w:divBdr>
        </w:div>
        <w:div w:id="1419446129">
          <w:marLeft w:val="0"/>
          <w:marRight w:val="0"/>
          <w:marTop w:val="0"/>
          <w:marBottom w:val="0"/>
          <w:divBdr>
            <w:top w:val="none" w:sz="0" w:space="0" w:color="auto"/>
            <w:left w:val="none" w:sz="0" w:space="0" w:color="auto"/>
            <w:bottom w:val="none" w:sz="0" w:space="0" w:color="auto"/>
            <w:right w:val="none" w:sz="0" w:space="0" w:color="auto"/>
          </w:divBdr>
        </w:div>
        <w:div w:id="191723654">
          <w:marLeft w:val="0"/>
          <w:marRight w:val="0"/>
          <w:marTop w:val="0"/>
          <w:marBottom w:val="0"/>
          <w:divBdr>
            <w:top w:val="none" w:sz="0" w:space="0" w:color="auto"/>
            <w:left w:val="none" w:sz="0" w:space="0" w:color="auto"/>
            <w:bottom w:val="none" w:sz="0" w:space="0" w:color="auto"/>
            <w:right w:val="none" w:sz="0" w:space="0" w:color="auto"/>
          </w:divBdr>
        </w:div>
        <w:div w:id="17690364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hyperlink" Target="http://www.sinapse.ac.uk/"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image" Target="media/image4.tiff"/><Relationship Id="rId10" Type="http://schemas.openxmlformats.org/officeDocument/2006/relationships/image" Target="media/image1.emf"/><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do1@st-andrews.ac.uk" TargetMode="External"/><Relationship Id="rId14" Type="http://schemas.openxmlformats.org/officeDocument/2006/relationships/image" Target="media/image3.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wai\LOCALS~1\Temp\Rar$DI00.922\RSC_W2003_ART_CIF_3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E028C4-B0EB-4AEC-BDE5-1673FB3B9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RSC_W2003_ART_CIF_32.dot</Template>
  <TotalTime>3</TotalTime>
  <Pages>8</Pages>
  <Words>5679</Words>
  <Characters>32375</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RSC Article Template (Version 3.2)</vt:lpstr>
    </vt:vector>
  </TitlesOfParts>
  <Company>Royal Society of Chemistry</Company>
  <LinksUpToDate>false</LinksUpToDate>
  <CharactersWithSpaces>37979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RSC Article Template (Version 3.2)</dc:title>
  <dc:creator>poh</dc:creator>
  <dc:description>Design update</dc:description>
  <cp:lastModifiedBy>bch248</cp:lastModifiedBy>
  <cp:revision>3</cp:revision>
  <cp:lastPrinted>2013-05-13T15:16:00Z</cp:lastPrinted>
  <dcterms:created xsi:type="dcterms:W3CDTF">2014-04-20T14:58:00Z</dcterms:created>
  <dcterms:modified xsi:type="dcterms:W3CDTF">2014-04-20T15:01:00Z</dcterms:modified>
</cp:coreProperties>
</file>