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18F" w:rsidRDefault="00CD2EDC" w:rsidP="0051632F">
      <w:pPr>
        <w:spacing w:line="480" w:lineRule="auto"/>
      </w:pPr>
      <w:r>
        <w:t xml:space="preserve">Isolation and characterisation </w:t>
      </w:r>
      <w:r w:rsidR="00DC1705">
        <w:t xml:space="preserve">of </w:t>
      </w:r>
      <w:r>
        <w:t>m</w:t>
      </w:r>
      <w:r w:rsidR="00DC1705">
        <w:t xml:space="preserve">icrosatellite </w:t>
      </w:r>
      <w:r w:rsidR="00990D91">
        <w:t xml:space="preserve">DNA </w:t>
      </w:r>
      <w:r>
        <w:t>m</w:t>
      </w:r>
      <w:r w:rsidR="00DC1705">
        <w:t xml:space="preserve">arkers in the </w:t>
      </w:r>
      <w:r>
        <w:t>d</w:t>
      </w:r>
      <w:r w:rsidR="00DC1705">
        <w:t>eep-</w:t>
      </w:r>
      <w:r>
        <w:t>s</w:t>
      </w:r>
      <w:r w:rsidR="00DC1705">
        <w:t xml:space="preserve">ea </w:t>
      </w:r>
      <w:r>
        <w:t>a</w:t>
      </w:r>
      <w:r w:rsidR="00DC1705">
        <w:t xml:space="preserve">mphipod </w:t>
      </w:r>
      <w:r w:rsidR="00DC1705" w:rsidRPr="00DC1705">
        <w:rPr>
          <w:i/>
        </w:rPr>
        <w:t>Paralicella tenuipes</w:t>
      </w:r>
      <w:r w:rsidR="00972052">
        <w:t xml:space="preserve"> by Illumina </w:t>
      </w:r>
      <w:proofErr w:type="spellStart"/>
      <w:r w:rsidR="00972052">
        <w:t>Miseq</w:t>
      </w:r>
      <w:proofErr w:type="spellEnd"/>
      <w:r w:rsidR="00972052">
        <w:t xml:space="preserve"> sequencing</w:t>
      </w:r>
    </w:p>
    <w:p w:rsidR="00A27583" w:rsidRDefault="00A27583" w:rsidP="0051632F">
      <w:pPr>
        <w:spacing w:line="480" w:lineRule="auto"/>
      </w:pPr>
      <w:r>
        <w:t>Heather Ritchie</w:t>
      </w:r>
      <w:r w:rsidRPr="00A27583">
        <w:rPr>
          <w:vertAlign w:val="superscript"/>
        </w:rPr>
        <w:t>1</w:t>
      </w:r>
      <w:r>
        <w:t>, Alan J. Jamieson</w:t>
      </w:r>
      <w:r w:rsidRPr="00A27583">
        <w:rPr>
          <w:vertAlign w:val="superscript"/>
        </w:rPr>
        <w:t>2</w:t>
      </w:r>
      <w:r>
        <w:t xml:space="preserve"> and Stuart B. Piertney</w:t>
      </w:r>
      <w:r w:rsidRPr="00A27583">
        <w:rPr>
          <w:vertAlign w:val="superscript"/>
        </w:rPr>
        <w:t>1</w:t>
      </w:r>
    </w:p>
    <w:p w:rsidR="00A27583" w:rsidRDefault="00A27583" w:rsidP="0051632F">
      <w:pPr>
        <w:spacing w:line="480" w:lineRule="auto"/>
      </w:pPr>
      <w:r w:rsidRPr="007C7667">
        <w:rPr>
          <w:vertAlign w:val="superscript"/>
        </w:rPr>
        <w:t>1</w:t>
      </w:r>
      <w:r w:rsidR="00D63A5A">
        <w:t xml:space="preserve"> Institute of Biological and Environmental Sciences, University of Aberdeen, Zoology Building, Aberdeen, AB24 2TZ, UK</w:t>
      </w:r>
    </w:p>
    <w:p w:rsidR="00A27583" w:rsidRDefault="00A27583" w:rsidP="0051632F">
      <w:pPr>
        <w:spacing w:line="480" w:lineRule="auto"/>
      </w:pPr>
      <w:r w:rsidRPr="007C7667">
        <w:rPr>
          <w:vertAlign w:val="superscript"/>
        </w:rPr>
        <w:t>2</w:t>
      </w:r>
      <w:r w:rsidR="00D63A5A">
        <w:t xml:space="preserve"> </w:t>
      </w:r>
      <w:proofErr w:type="spellStart"/>
      <w:r w:rsidR="00D63A5A">
        <w:t>Oceanlab</w:t>
      </w:r>
      <w:proofErr w:type="spellEnd"/>
      <w:r w:rsidR="00D63A5A">
        <w:t>, University of Aberdeen, Newburgh, Aberdeenshire, AB41 6AA, UK</w:t>
      </w:r>
    </w:p>
    <w:p w:rsidR="00A27583" w:rsidRPr="00A27583" w:rsidRDefault="00A27583" w:rsidP="0051632F">
      <w:pPr>
        <w:spacing w:line="480" w:lineRule="auto"/>
      </w:pPr>
      <w:r>
        <w:t>Address correspondence to Heather Ritchie,</w:t>
      </w:r>
      <w:r w:rsidR="00D63A5A">
        <w:t xml:space="preserve"> Institute of Biological and Environmental Sciences, University of Aberdeen, Zoology Building, Aberdeen, AB24 2TZ, UK or email: heather.ritchie.07@aberdeen.ac.uk</w:t>
      </w:r>
    </w:p>
    <w:p w:rsidR="00F77143" w:rsidRDefault="00F77143" w:rsidP="0051632F">
      <w:pPr>
        <w:spacing w:line="480" w:lineRule="auto"/>
      </w:pPr>
      <w:r>
        <w:br w:type="page"/>
      </w:r>
    </w:p>
    <w:p w:rsidR="001967B2" w:rsidRDefault="001967B2" w:rsidP="0051632F">
      <w:pPr>
        <w:spacing w:line="480" w:lineRule="auto"/>
        <w:rPr>
          <w:b/>
        </w:rPr>
      </w:pPr>
      <w:r w:rsidRPr="00933BF8">
        <w:rPr>
          <w:b/>
        </w:rPr>
        <w:lastRenderedPageBreak/>
        <w:t>Abstract</w:t>
      </w:r>
    </w:p>
    <w:p w:rsidR="00087EE6" w:rsidRDefault="00CD2EDC" w:rsidP="0051632F">
      <w:pPr>
        <w:spacing w:line="480" w:lineRule="auto"/>
      </w:pPr>
      <w:r>
        <w:t>Here we describe the development of 16 polymorphic m</w:t>
      </w:r>
      <w:r w:rsidR="008C02D1">
        <w:t xml:space="preserve">icrosatellite markers using an Illumina </w:t>
      </w:r>
      <w:proofErr w:type="spellStart"/>
      <w:r w:rsidR="008C02D1">
        <w:t>MiSeq</w:t>
      </w:r>
      <w:proofErr w:type="spellEnd"/>
      <w:r w:rsidR="008C02D1">
        <w:t xml:space="preserve"> sequenc</w:t>
      </w:r>
      <w:r w:rsidR="00302E0A">
        <w:t>ing approach</w:t>
      </w:r>
      <w:r w:rsidR="008C02D1">
        <w:t xml:space="preserve"> </w:t>
      </w:r>
      <w:r>
        <w:t xml:space="preserve">in the </w:t>
      </w:r>
      <w:r w:rsidR="008C02D1">
        <w:t xml:space="preserve">deep-sea amphipod </w:t>
      </w:r>
      <w:r w:rsidR="008C02D1" w:rsidRPr="008C02D1">
        <w:rPr>
          <w:i/>
        </w:rPr>
        <w:t>Paralicella tenuipes</w:t>
      </w:r>
      <w:r w:rsidR="008C02D1">
        <w:t>.</w:t>
      </w:r>
      <w:r w:rsidR="00CF7CF7">
        <w:t xml:space="preserve"> A total of 25,577,844 </w:t>
      </w:r>
      <w:r w:rsidR="00862042">
        <w:t xml:space="preserve">DNA </w:t>
      </w:r>
      <w:r w:rsidR="00CF7CF7">
        <w:t xml:space="preserve">sequences were filtered for microsatellite motifs </w:t>
      </w:r>
      <w:r w:rsidR="00990D91">
        <w:t xml:space="preserve">of which </w:t>
      </w:r>
      <w:r w:rsidR="00CF7CF7">
        <w:t xml:space="preserve">197,873 sequences </w:t>
      </w:r>
      <w:r w:rsidR="00990D91">
        <w:t>were identified</w:t>
      </w:r>
      <w:r w:rsidR="00CF7CF7">
        <w:t>. From these sequences 64 had sufficient flanking regions for primer design and 16 of these loci were polymorphic.</w:t>
      </w:r>
      <w:r w:rsidR="000D086E">
        <w:t xml:space="preserve"> Between five and 30 alleles were detected per loc</w:t>
      </w:r>
      <w:r w:rsidR="00990D91">
        <w:t>us</w:t>
      </w:r>
      <w:r w:rsidR="009A6B6A">
        <w:t>, with</w:t>
      </w:r>
      <w:r w:rsidR="00C82B9E">
        <w:t xml:space="preserve"> an average of 13.6</w:t>
      </w:r>
      <w:r w:rsidR="00603DDD">
        <w:t>3</w:t>
      </w:r>
      <w:r w:rsidR="009A6B6A">
        <w:t xml:space="preserve"> alleles per loc</w:t>
      </w:r>
      <w:r w:rsidR="00990D91">
        <w:t>us</w:t>
      </w:r>
      <w:r w:rsidR="009A6B6A">
        <w:t>,</w:t>
      </w:r>
      <w:r w:rsidR="00933BF8">
        <w:t xml:space="preserve"> across a total of 120 individuals from five separate </w:t>
      </w:r>
      <w:r>
        <w:t xml:space="preserve">deep sea </w:t>
      </w:r>
      <w:r w:rsidR="00933BF8">
        <w:t>trench</w:t>
      </w:r>
      <w:r>
        <w:t>es</w:t>
      </w:r>
      <w:r w:rsidR="00933BF8">
        <w:t xml:space="preserve"> </w:t>
      </w:r>
      <w:r>
        <w:t xml:space="preserve">from </w:t>
      </w:r>
      <w:r w:rsidR="00933BF8">
        <w:t xml:space="preserve">the Pacific Ocean. For the 16 loci, observed </w:t>
      </w:r>
      <w:r>
        <w:t xml:space="preserve">and expected </w:t>
      </w:r>
      <w:r w:rsidR="00933BF8">
        <w:t xml:space="preserve">heterozygosity </w:t>
      </w:r>
      <w:r>
        <w:t xml:space="preserve">values </w:t>
      </w:r>
      <w:r w:rsidR="00933BF8">
        <w:t xml:space="preserve">ranged from 0.116 to 0.414 and </w:t>
      </w:r>
      <w:r w:rsidR="00E85F9C">
        <w:t>0.422</w:t>
      </w:r>
      <w:r w:rsidR="00933BF8">
        <w:t xml:space="preserve"> to </w:t>
      </w:r>
      <w:r w:rsidR="00E85F9C">
        <w:t>0.820</w:t>
      </w:r>
      <w:r>
        <w:t>, respectively, with one locus</w:t>
      </w:r>
      <w:r w:rsidR="00933BF8">
        <w:t xml:space="preserve"> </w:t>
      </w:r>
      <w:r>
        <w:t xml:space="preserve">displaying </w:t>
      </w:r>
      <w:r w:rsidR="00933BF8">
        <w:t xml:space="preserve">significant deviation from Hardy-Weinberg </w:t>
      </w:r>
      <w:r w:rsidR="00990D91">
        <w:t>e</w:t>
      </w:r>
      <w:r w:rsidR="00933BF8">
        <w:t>quilibrium</w:t>
      </w:r>
      <w:r w:rsidR="006B7015">
        <w:t>.</w:t>
      </w:r>
      <w:r w:rsidR="00131EA7">
        <w:t xml:space="preserve"> </w:t>
      </w:r>
      <w:r w:rsidR="00933BF8">
        <w:t xml:space="preserve"> </w:t>
      </w:r>
      <w:r w:rsidR="005268B7">
        <w:t>The microsatellite loci that have been</w:t>
      </w:r>
      <w:r w:rsidR="004104A8">
        <w:t xml:space="preserve"> isolated and described here are </w:t>
      </w:r>
      <w:r>
        <w:t xml:space="preserve">the first molecular markers developed for </w:t>
      </w:r>
      <w:r w:rsidR="002C69EC">
        <w:t>deep sea amphipods and will be invaluable for</w:t>
      </w:r>
      <w:r>
        <w:t xml:space="preserve"> </w:t>
      </w:r>
      <w:r w:rsidR="004104A8">
        <w:t xml:space="preserve">elucidating the genetic population structure </w:t>
      </w:r>
      <w:r w:rsidR="002C69EC">
        <w:t xml:space="preserve">and </w:t>
      </w:r>
      <w:r w:rsidR="006B7015">
        <w:t xml:space="preserve">the </w:t>
      </w:r>
      <w:r w:rsidR="002C69EC">
        <w:t>extent of connectivity between deep ocean trenches.</w:t>
      </w:r>
    </w:p>
    <w:p w:rsidR="00DC1705" w:rsidRDefault="00DC1705" w:rsidP="0051632F">
      <w:pPr>
        <w:spacing w:line="480" w:lineRule="auto"/>
      </w:pPr>
      <w:r>
        <w:t xml:space="preserve">Subject Areas: Population structure and </w:t>
      </w:r>
      <w:proofErr w:type="spellStart"/>
      <w:r>
        <w:t>phylogeography</w:t>
      </w:r>
      <w:proofErr w:type="spellEnd"/>
      <w:r>
        <w:t>; Conservation genetics and biodiversity</w:t>
      </w:r>
    </w:p>
    <w:p w:rsidR="001967B2" w:rsidRDefault="008F7649" w:rsidP="0051632F">
      <w:pPr>
        <w:spacing w:line="480" w:lineRule="auto"/>
      </w:pPr>
      <w:r>
        <w:t>Key words: deep-</w:t>
      </w:r>
      <w:r w:rsidR="00DC1705">
        <w:t xml:space="preserve">sea amphipod, hadal zone, population structure, </w:t>
      </w:r>
      <w:r w:rsidR="00DC1705" w:rsidRPr="00DC5376">
        <w:rPr>
          <w:i/>
        </w:rPr>
        <w:t>Paralicella</w:t>
      </w:r>
      <w:r w:rsidR="00DC1705">
        <w:t xml:space="preserve">, </w:t>
      </w:r>
      <w:r w:rsidR="006C6433">
        <w:t>microsatellite</w:t>
      </w:r>
      <w:r w:rsidR="00CF7CF7">
        <w:t xml:space="preserve">, high-throughput sequencing </w:t>
      </w:r>
    </w:p>
    <w:p w:rsidR="00EE3692" w:rsidRPr="000C66C2" w:rsidRDefault="00A27583" w:rsidP="0051632F">
      <w:pPr>
        <w:spacing w:line="480" w:lineRule="auto"/>
        <w:rPr>
          <w:b/>
        </w:rPr>
      </w:pPr>
      <w:r w:rsidRPr="000C66C2">
        <w:rPr>
          <w:b/>
        </w:rPr>
        <w:t>Int</w:t>
      </w:r>
      <w:r w:rsidR="000C66C2" w:rsidRPr="000C66C2">
        <w:rPr>
          <w:b/>
        </w:rPr>
        <w:t>r</w:t>
      </w:r>
      <w:r w:rsidRPr="000C66C2">
        <w:rPr>
          <w:b/>
        </w:rPr>
        <w:t>oduction</w:t>
      </w:r>
    </w:p>
    <w:p w:rsidR="00265F7D" w:rsidRDefault="00265F7D" w:rsidP="0051632F">
      <w:pPr>
        <w:spacing w:line="480" w:lineRule="auto"/>
      </w:pPr>
      <w:r>
        <w:t xml:space="preserve">The </w:t>
      </w:r>
      <w:r w:rsidR="006E78A5">
        <w:t xml:space="preserve">Abyssal and </w:t>
      </w:r>
      <w:r w:rsidR="00F95125">
        <w:t>H</w:t>
      </w:r>
      <w:r>
        <w:t>adal zone</w:t>
      </w:r>
      <w:r w:rsidR="006E78A5">
        <w:t>s</w:t>
      </w:r>
      <w:r>
        <w:t xml:space="preserve"> </w:t>
      </w:r>
      <w:r w:rsidR="006E78A5">
        <w:t>are</w:t>
      </w:r>
      <w:r>
        <w:t xml:space="preserve"> the</w:t>
      </w:r>
      <w:r w:rsidR="006E78A5">
        <w:t xml:space="preserve"> two</w:t>
      </w:r>
      <w:r>
        <w:t xml:space="preserve"> deepest </w:t>
      </w:r>
      <w:r w:rsidR="006E78A5">
        <w:t xml:space="preserve">marine </w:t>
      </w:r>
      <w:proofErr w:type="spellStart"/>
      <w:r w:rsidR="006E78A5">
        <w:t>biozones</w:t>
      </w:r>
      <w:proofErr w:type="spellEnd"/>
      <w:r>
        <w:t xml:space="preserve"> (</w:t>
      </w:r>
      <w:r w:rsidR="006E78A5">
        <w:t xml:space="preserve">3000-6000 m, and </w:t>
      </w:r>
      <w:r>
        <w:t>6000 m – c. 11,000 m</w:t>
      </w:r>
      <w:r w:rsidR="006E78A5">
        <w:t xml:space="preserve"> respectively). These are perhaps the</w:t>
      </w:r>
      <w:r>
        <w:t xml:space="preserve"> most poorly explored and least understood ecosystems on Earth</w:t>
      </w:r>
      <w:r w:rsidR="006E78A5">
        <w:t>, particularly the hadal trenches</w:t>
      </w:r>
      <w:r w:rsidR="00411EB1">
        <w:t xml:space="preserve"> </w:t>
      </w:r>
      <w:r w:rsidR="00411EB1">
        <w:fldChar w:fldCharType="begin" w:fldLock="1"/>
      </w:r>
      <w:r w:rsidR="00411EB1">
        <w:instrText>ADDIN CSL_CITATION { "citationItems" : [ { "id" : "ITEM-1", "itemData" : { "author" : [ { "dropping-particle" : "", "family" : "Jamieson", "given" : "AJ", "non-dropping-particle" : "", "parse-names" : false, "suffix" : "" }, { "dropping-particle" : "", "family" : "Fujii", "given" : "T", "non-dropping-particle" : "", "parse-names" : false, "suffix" : "" } ], "container-title" : "Biology letters", "id" : "ITEM-1", "issue" : "5", "issued" : { "date-parts" : [ [ "2011" ] ] }, "page" : "641-643", "title" : "Trench Connection", "type" : "article-journal", "volume" : "7" }, "uris" : [ "http://www.mendeley.com/documents/?uuid=74facb8d-85d1-4916-87e0-4a606dc957c1" ] }, { "id" : "ITEM-2", "itemData" : { "ISBN" : "9781107016743", "abstract" : "The hadal zone represents one of the last great frontiers in marine science, accounting for 45% of the total ocean depth range. Despite very little research effort since the 1950s, the last ten years has seen a renaissance in hadal exploration, almost certainly as a result of technological advances that have made this otherwise largely inaccessible frontier, a viable subject for research. Providing an overview of the geology involved in trench formation, the hydrography and food supply, this book details all that is currently known about organisms at hadal depths and linkages to the better known abyssal and bathyal depths. New insights on how, where and what really survives and thrives in the deepest biozone are provided, allowing this region to be considered when dealing with sustainability and conservation issues in the marine environment.", "author" : [ { "dropping-particle" : "", "family" : "Jamieson", "given" : "AJ", "non-dropping-particle" : "", "parse-names" : false, "suffix" : "" } ], "container-title" : "Cambridge University Press", "id" : "ITEM-2", "issued" : { "date-parts" : [ [ "2015" ] ] }, "publisher" : "Cambridge University Press", "title" : "The Hadal Zone Life in the Deepest Oceans", "type" : "book" }, "uris" : [ "http://www.mendeley.com/documents/?uuid=1d33cc6f-147d-4f88-b46d-069144c598fb" ] } ], "mendeley" : { "formattedCitation" : "(Jamieson and Fujii, 2011; Jamieson, 2015)", "plainTextFormattedCitation" : "(Jamieson and Fujii, 2011; Jamieson, 2015)", "previouslyFormattedCitation" : "(Jamieson and Fujii, 2011; Jamieson, 2015)" }, "properties" : { "noteIndex" : 0 }, "schema" : "https://github.com/citation-style-language/schema/raw/master/csl-citation.json" }</w:instrText>
      </w:r>
      <w:r w:rsidR="00411EB1">
        <w:fldChar w:fldCharType="separate"/>
      </w:r>
      <w:r w:rsidR="00411EB1" w:rsidRPr="00411EB1">
        <w:rPr>
          <w:noProof/>
        </w:rPr>
        <w:t>(Jamieson and Fujii, 2011; Jamieson, 2015)</w:t>
      </w:r>
      <w:r w:rsidR="00411EB1">
        <w:fldChar w:fldCharType="end"/>
      </w:r>
      <w:r>
        <w:t xml:space="preserve">. </w:t>
      </w:r>
      <w:r w:rsidR="006E78A5">
        <w:t>The abyssal and hadal zones differ in that the former comprises large geographically expansive plains whilst the latter comprises deep trenches formed by tectonic convergence</w:t>
      </w:r>
      <w:r>
        <w:t xml:space="preserve">, the majority of </w:t>
      </w:r>
      <w:r w:rsidR="009053D5">
        <w:t xml:space="preserve">which </w:t>
      </w:r>
      <w:r>
        <w:t xml:space="preserve">are located around the Pacific Rim </w:t>
      </w:r>
      <w:r w:rsidR="00411EB1">
        <w:fldChar w:fldCharType="begin" w:fldLock="1"/>
      </w:r>
      <w:r w:rsidR="00411EB1">
        <w:instrText>ADDIN CSL_CITATION { "citationItems" : [ { "id" : "ITEM-1", "itemData" : { "DOI" : "10.1016/j.tree.2009.09.009", "ISSN" : "0169-5347", "PMID" : "19846236", "abstract" : "Hadal trenches account for the deepest 45% of the oceanic depth range and host active and diverse biological communities. Advances in our understanding of hadal community structure and function have, until recently, relied on technologies that were unable to document ecological information. Renewed international interest in exploring the deepest marine environment on Earth provides impetus to re-evaluate hadal community ecology. We review the abiotic and biotic characteristics of trenches and offer a contemporary perspective of trench ecology. The application of existing, rather than the generation of novel, ecological theory offers the best prospect of understanding deep ocean ecology.", "author" : [ { "dropping-particle" : "", "family" : "Jamieson", "given" : "Alan J", "non-dropping-particle" : "", "parse-names" : false, "suffix" : "" }, { "dropping-particle" : "", "family" : "Fujii", "given" : "Toyonobu", "non-dropping-particle" : "", "parse-names" : false, "suffix" : "" }, { "dropping-particle" : "", "family" : "Mayor", "given" : "Daniel J", "non-dropping-particle" : "", "parse-names" : false, "suffix" : "" }, { "dropping-particle" : "", "family" : "Solan", "given" : "Martin", "non-dropping-particle" : "", "parse-names" : false, "suffix" : "" }, { "dropping-particle" : "", "family" : "Priede", "given" : "Imants G", "non-dropping-particle" : "", "parse-names" : false, "suffix" : "" } ], "container-title" : "Trends in ecology &amp; evolution", "id" : "ITEM-1", "issue" : "3", "issued" : { "date-parts" : [ [ "2010", "3" ] ] }, "page" : "190-7", "publisher" : "Elsevier Ltd", "title" : "Hadal trenches: the ecology of the deepest places on Earth.", "type" : "article-journal", "volume" : "25" }, "uris" : [ "http://www.mendeley.com/documents/?uuid=3bbba51f-77c7-45a9-8189-72885fe39493" ] } ], "mendeley" : { "formattedCitation" : "(Jamieson et al., 2010)", "plainTextFormattedCitation" : "(Jamieson et al., 2010)", "previouslyFormattedCitation" : "(Jamieson et al., 2010)" }, "properties" : { "noteIndex" : 0 }, "schema" : "https://github.com/citation-style-language/schema/raw/master/csl-citation.json" }</w:instrText>
      </w:r>
      <w:r w:rsidR="00411EB1">
        <w:fldChar w:fldCharType="separate"/>
      </w:r>
      <w:r w:rsidR="00411EB1" w:rsidRPr="00411EB1">
        <w:rPr>
          <w:noProof/>
        </w:rPr>
        <w:t>(Jamieson et al., 2010)</w:t>
      </w:r>
      <w:r w:rsidR="00411EB1">
        <w:fldChar w:fldCharType="end"/>
      </w:r>
      <w:r>
        <w:t xml:space="preserve">. These trenches </w:t>
      </w:r>
      <w:r w:rsidR="006E78A5">
        <w:t>disrupt the continental shelf-slope-rise to abyssal plain continuum</w:t>
      </w:r>
      <w:r>
        <w:t xml:space="preserve"> </w:t>
      </w:r>
      <w:r w:rsidR="006E78A5">
        <w:t>in that they</w:t>
      </w:r>
      <w:r>
        <w:t xml:space="preserve"> form a</w:t>
      </w:r>
      <w:r w:rsidR="006E78A5">
        <w:t>n array</w:t>
      </w:r>
      <w:r>
        <w:t xml:space="preserve"> </w:t>
      </w:r>
      <w:r w:rsidR="006E78A5">
        <w:t xml:space="preserve">of </w:t>
      </w:r>
      <w:r>
        <w:t xml:space="preserve">spatially </w:t>
      </w:r>
      <w:proofErr w:type="spellStart"/>
      <w:r>
        <w:t>disjunct</w:t>
      </w:r>
      <w:proofErr w:type="spellEnd"/>
      <w:r>
        <w:t xml:space="preserve"> </w:t>
      </w:r>
      <w:r w:rsidR="006E78A5">
        <w:t xml:space="preserve">ultra-deep </w:t>
      </w:r>
      <w:r>
        <w:t>habitat</w:t>
      </w:r>
      <w:r w:rsidR="006E78A5">
        <w:t>s</w:t>
      </w:r>
      <w:r>
        <w:t xml:space="preserve"> </w:t>
      </w:r>
      <w:r w:rsidR="006E78A5">
        <w:t>which are often isolated by extremely large</w:t>
      </w:r>
      <w:r>
        <w:t xml:space="preserve"> geographical </w:t>
      </w:r>
      <w:r w:rsidR="006E78A5">
        <w:t>distances</w:t>
      </w:r>
      <w:r w:rsidR="00266177">
        <w:t>. As a result of</w:t>
      </w:r>
      <w:r w:rsidR="003A4943">
        <w:t xml:space="preserve"> th</w:t>
      </w:r>
      <w:r w:rsidR="006E78A5">
        <w:t>is</w:t>
      </w:r>
      <w:r w:rsidR="003A4943">
        <w:t xml:space="preserve"> </w:t>
      </w:r>
      <w:r w:rsidR="003A4943">
        <w:lastRenderedPageBreak/>
        <w:t>isolation it was conventionally believed that hadal trenches lacked any level of connectivity</w:t>
      </w:r>
      <w:r w:rsidR="009053D5">
        <w:t xml:space="preserve"> t</w:t>
      </w:r>
      <w:r w:rsidR="00A43F0F">
        <w:t>hrough dispersal and gene flow, which</w:t>
      </w:r>
      <w:r w:rsidR="003A4943">
        <w:t xml:space="preserve"> would ultimately promote speciation and high levels of local species endemism </w:t>
      </w:r>
      <w:r w:rsidR="00411EB1">
        <w:fldChar w:fldCharType="begin" w:fldLock="1"/>
      </w:r>
      <w:r w:rsidR="00C853C3">
        <w:instrText>ADDIN CSL_CITATION { "citationItems" : [ { "id" : "ITEM-1", "itemData" : { "DOI" : "10.1016/0146-6313(59)90063-2", "ISSN" : "01466313", "abstract" : "1.(1) During the last ten years the Danish Galathea and the Russian Vitjaz Expeditions have made biological investigations in thirteen deep-sea trenches at depths exceeding 6000 m. Due to the complicated configuration of the trenches trawling is often very difficult and can only be undertaken after careful echo sounding.2.(2) Environmental features including extent, sediments, pressure, oxygen, salinity, temperature, and food supply were examined.3.(3) The quantitative composition of the bottom fauna seems to vary considerably from one trench to another, depending on the abundance of food supply in the photic zone above. Quantitative bottom samples indicate a biomass as high as 10\u201340 g/m2 in certain trenches.4.(4) In eight of the trenches a total of 250\u2013310 species have been found. The decrease in the number of species with increased depths within these eight trenches is smaller than might be expected (probably at the most 50 per cent). Dominant groups are actinians, polychaetes, isopods, amphipods, gastropods, lamellibranchs, and holothurians. Considering the total number of species in each group, the most important are : Pogonophora, echiuroidean worms, holothurians, and isopods. Decapod crustaceans, brachiopods, and turbellarians have no hadal representatives, and other groups (including fishes and bryozoans) are very insignificant in the hadal zone.5.(5) So far 127 species (and subspecies) from depths exceeding 6000 m have been identified. Of these 74 (58 per cent) are endemic to these depths. The upper limit of the hadal zone might better be set at 6800\u20137000 m resulting in 62 endemic species (43 per cent). As thus defined, fourteen genera and two families (of actinians and pelagic amphipods) seem to be restricted to the hadal zone.6.(6) Nine exclusively hadal species are found in more than one trench (two of them in three trenches), but most of these are close to one another geographically.7.(7) The communities in the hadal zone are listed in Appendix 3. Several species (especially of holothurians and Pogonophora) must occur in great numbers.8.(8) Both the benthic and pelagic hadal animals are without pigmentation and are blind. In probably all crustacean groups living at great depths a remarkable gigantism has been found, probably due to the effect of the hydrostatic pressure on the metabolism.9.(9) The hadal fauna is certainly derived from the abyssal zone. Endemic families, genera and perhaps also some species may be considered as relics of a pr\u2026", "author" : [ { "dropping-particle" : "", "family" : "Wolff", "given" : "Torben", "non-dropping-particle" : "", "parse-names" : false, "suffix" : "" } ], "container-title" : "Deep Sea Research (1953)", "id" : "ITEM-1", "issued" : { "date-parts" : [ [ "1960", "1" ] ] }, "page" : "95-124", "title" : "The hadal community, an introduction", "type" : "article-journal", "volume" : "6" }, "uris" : [ "http://www.mendeley.com/documents/?uuid=b4dd169e-9df2-49d0-b07a-138c5d231bd6" ] }, { "id" : "ITEM-2", "itemData" : { "DOI" : "10.1016/0011-7471(70)90049-5", "ISSN" : "00117471", "abstract" : "At depths exceeding 6000 m a gradual change in the composition of animal life takes place, resulting in a distinct hadal or ultra-abyssal fauna at the greatest ocean depths. This change is primarily caused by increased hydrostatic pressure, but probably also by favourable feeding conditions in the deep-sea trenches. Menzies and George (1967) questioned the existence of a specific hadal fauna, but based their main argument on results obtained at a maximum depth of 6200 m, which is not a typical hadal environment. The fauna of the hadal zone is characterized by its degree of endemism, which seems to be of the same order of magnitude as that of the abyssal zone, and probably exceeds that of the bathyal zone. A survey of 1200 records of species and 33,200 individuals, primarily based on the data provided by Belyaev (1966), has shown that the hadal fauna is furthermore characterized by a composition which in several respects is different from the fauna of the neighbouring abyssal zone: (a) a higher percentage of species of amphipods, polychaetes, bivalves, echiurids and holothurians; (b) a lower percentage of species of asteroids, echinoids, sipunculids, and ophiuroids; (c) the insignificance of several groups, including\u2014in addition to the four latter groups\u2014coelenterates (except actinians and scyphozoans), bryozoans, cumaceans and fishes, and the total lack of decapod crustaceans; (d) the mass-occurrence of individual holothurians at medium and maximum hadal depths. The survey also showed (a) the dominance in the number of species and individuals of holothurians, polychaetes, bivalves, isopods, actinians, amphipods, and gastropods (in that order); (b) a very uniform relative frequency at different levels in the hadal zone of the 32 animal groups considered (except individuals of holothurians); (c) a great similarity in frequency and general composition of the fauna from one trench to another; and (d) the indication that the fauna of isolated basins is equal to that of the trenches. Isopoda and other Crustacea Peracarida show evidence of a larger size with increased depth. There are no general morphological characteristics in hadal animals separating them from their abyssal or even bathyal relatives. Reasons for preferring the term \u2018hadal\u2019 to \u2018ultra-abyssal\u2019 are given.", "author" : [ { "dropping-particle" : "", "family" : "Wolff", "given" : "Torben", "non-dropping-particle" : "", "parse-names" : false, "suffix" : "" } ], "container-title" : "Deep Sea Research and Oceanographic Abstracts", "id" : "ITEM-2", "issue" : "6", "issued" : { "date-parts" : [ [ "1970", "12" ] ] }, "page" : "983-1003", "title" : "The concept of the hadal or ultra-abyssal fauna", "type" : "article-journal", "volume" : "17" }, "uris" : [ "http://www.mendeley.com/documents/?uuid=01848a3a-ec04-435f-b202-657436ca671b" ] }, { "id" : "ITEM-3", "itemData" : { "author" : [ { "dropping-particle" : "", "family" : "Beliaev", "given" : "G.M.", "non-dropping-particle" : "", "parse-names" : false, "suffix" : "" } ], "container-title" : "Scripps Institution of Oceanography", "id" : "ITEM-3", "issued" : { "date-parts" : [ [ "1989" ] ] }, "title" : "Deep sea ocean trenches and their fauna", "type" : "article-journal" }, "uris" : [ "http://www.mendeley.com/documents/?uuid=52bc10ab-5fef-4c9f-9014-c05e6c79c3d7" ] } ], "mendeley" : { "formattedCitation" : "(Beliaev, 1989; Wolff, 1970, 1960)", "manualFormatting" : "(Wolff, 1970, 1960; Beliaev, 1989)", "plainTextFormattedCitation" : "(Beliaev, 1989; Wolff, 1970, 1960)", "previouslyFormattedCitation" : "(Beliaev, 1989; Wolff, 1970, 1960)" }, "properties" : { "noteIndex" : 0 }, "schema" : "https://github.com/citation-style-language/schema/raw/master/csl-citation.json" }</w:instrText>
      </w:r>
      <w:r w:rsidR="00411EB1">
        <w:fldChar w:fldCharType="separate"/>
      </w:r>
      <w:r w:rsidR="00411EB1" w:rsidRPr="00411EB1">
        <w:rPr>
          <w:noProof/>
        </w:rPr>
        <w:t>(Wolff, 1970, 1960</w:t>
      </w:r>
      <w:r w:rsidR="00C853C3">
        <w:rPr>
          <w:noProof/>
        </w:rPr>
        <w:t>;</w:t>
      </w:r>
      <w:r w:rsidR="00C853C3" w:rsidRPr="00C853C3">
        <w:rPr>
          <w:noProof/>
        </w:rPr>
        <w:t xml:space="preserve"> </w:t>
      </w:r>
      <w:r w:rsidR="00C853C3" w:rsidRPr="00411EB1">
        <w:rPr>
          <w:noProof/>
        </w:rPr>
        <w:t>Beliaev, 1989</w:t>
      </w:r>
      <w:r w:rsidR="00411EB1" w:rsidRPr="00411EB1">
        <w:rPr>
          <w:noProof/>
        </w:rPr>
        <w:t>)</w:t>
      </w:r>
      <w:r w:rsidR="00411EB1">
        <w:fldChar w:fldCharType="end"/>
      </w:r>
      <w:r w:rsidR="003A4943">
        <w:t xml:space="preserve">. </w:t>
      </w:r>
    </w:p>
    <w:p w:rsidR="00265F7D" w:rsidRPr="009538CE" w:rsidRDefault="00E62505" w:rsidP="0051632F">
      <w:pPr>
        <w:spacing w:line="480" w:lineRule="auto"/>
      </w:pPr>
      <w:r>
        <w:t>An excellent model system to test such supposition and examine patterns of connectivity, or conversely isolation</w:t>
      </w:r>
      <w:r w:rsidR="009053D5">
        <w:t>,</w:t>
      </w:r>
      <w:r>
        <w:t xml:space="preserve"> between trenches</w:t>
      </w:r>
      <w:r w:rsidR="003026E3">
        <w:t xml:space="preserve"> </w:t>
      </w:r>
      <w:r>
        <w:t>is the</w:t>
      </w:r>
      <w:r w:rsidR="00265F7D">
        <w:t xml:space="preserve"> amphipods of th</w:t>
      </w:r>
      <w:r>
        <w:t>e superfamily Lysianassoidea.</w:t>
      </w:r>
      <w:r w:rsidR="00265F7D">
        <w:t xml:space="preserve"> They are a diverse, ubiquitous and abundant component of the </w:t>
      </w:r>
      <w:r w:rsidR="00266177">
        <w:t xml:space="preserve">abyssal and </w:t>
      </w:r>
      <w:r w:rsidR="00265F7D">
        <w:t>hadal fauna that can be readily sampled using baited traps</w:t>
      </w:r>
      <w:r>
        <w:t xml:space="preserve"> </w:t>
      </w:r>
      <w:r w:rsidR="00C853C3">
        <w:fldChar w:fldCharType="begin" w:fldLock="1"/>
      </w:r>
      <w:r w:rsidR="00C853C3">
        <w:instrText>ADDIN CSL_CITATION { "citationItems" : [ { "id" : "ITEM-1", "itemData" : { "DOI" : "10.1016/j.dsr.2005.09.006", "ISSN" : "09670637", "abstract" : "Deep-sea trenches present an ideal system in which to study vertical zonation, though the difficulties inherent in studying these great depths have thus far deterred such research. Here, we present the first account of the structure and vertical zonation of the scavenging guild residing in the hadal habitat of the Tonga and Kermadec Trenches (SW Pacific Ocean). Four species of scavenging amphipod (Eurythenes gryllus, Scopelocheirus schellenbergi, Hirondellea dubia, and Uristes sp. nov.) were captured with baited free-vehicle traps set 1 m above the seafloor and deployed to bottom depths between 5155 and 10,787 m. Each species occupied a distinct vertical zone of 3.5 km or less, and the scavenging amphipod assemblage vertically partitioned the hadal zone. Scavenging amphipod diversity and evenness sharply declined below 9 km. For S. schellenbergi and H. dubia, population structure was stratified ontogenetically. Early instars appeared to reside exclusively in the shallower depths of each species\u2019 vertical zone, and were functionally missing from the median and deeper regions. We captured brooding Uristes sp. nov. females, documenting the first bait-attendance event of brooding amphipods in the hadal zone. Separation of habitat in conjunction with deviations in reproductive traits, behaviors, and nutritional strategies may facilitate the coexistence of these four related species in this harsh and confining habitat.", "author" : [ { "dropping-particle" : "", "family" : "Blankenship", "given" : "L. E.", "non-dropping-particle" : "", "parse-names" : false, "suffix" : "" }, { "dropping-particle" : "", "family" : "Yayanos", "given" : "A. A.", "non-dropping-particle" : "", "parse-names" : false, "suffix" : "" }, { "dropping-particle" : "", "family" : "Cadien", "given" : "D. B.", "non-dropping-particle" : "", "parse-names" : false, "suffix" : "" }, { "dropping-particle" : "", "family" : "Levin", "given" : "L. A.", "non-dropping-particle" : "", "parse-names" : false, "suffix" : "" } ], "container-title" : "Deep Sea Research Part I: Oceanographic Research Papers", "id" : "ITEM-1", "issue" : "1", "issued" : { "date-parts" : [ [ "2006", "1" ] ] }, "page" : "48-61", "title" : "Vertical zonation patterns of scavenging amphipods from the Hadal zone of the Tonga and Kermadec Trenches", "type" : "article-journal", "volume" : "53" }, "uris" : [ "http://www.mendeley.com/documents/?uuid=566df6ac-cfca-45e8-89df-e1b03ea9a7bf" ] }, { "id" : "ITEM-2", "itemData" : { "DOI" : "10.1016/j.tree.2009.09.009", "ISSN" : "0169-5347", "PMID" : "19846236", "abstract" : "Hadal trenches account for the deepest 45% of the oceanic depth range and host active and diverse biological communities. Advances in our understanding of hadal community structure and function have, until recently, relied on technologies that were unable to document ecological information. Renewed international interest in exploring the deepest marine environment on Earth provides impetus to re-evaluate hadal community ecology. We review the abiotic and biotic characteristics of trenches and offer a contemporary perspective of trench ecology. The application of existing, rather than the generation of novel, ecological theory offers the best prospect of understanding deep ocean ecology.", "author" : [ { "dropping-particle" : "", "family" : "Jamieson", "given" : "Alan J", "non-dropping-particle" : "", "parse-names" : false, "suffix" : "" }, { "dropping-particle" : "", "family" : "Fujii", "given" : "Toyonobu", "non-dropping-particle" : "", "parse-names" : false, "suffix" : "" }, { "dropping-particle" : "", "family" : "Mayor", "given" : "Daniel J", "non-dropping-particle" : "", "parse-names" : false, "suffix" : "" }, { "dropping-particle" : "", "family" : "Solan", "given" : "Martin", "non-dropping-particle" : "", "parse-names" : false, "suffix" : "" }, { "dropping-particle" : "", "family" : "Priede", "given" : "Imants G", "non-dropping-particle" : "", "parse-names" : false, "suffix" : "" } ], "container-title" : "Trends in ecology &amp; evolution", "id" : "ITEM-2", "issue" : "3", "issued" : { "date-parts" : [ [ "2010", "3" ] ] }, "page" : "190-7", "publisher" : "Elsevier Ltd", "title" : "Hadal trenches: the ecology of the deepest places on Earth.", "type" : "article-journal", "volume" : "25" }, "uris" : [ "http://www.mendeley.com/documents/?uuid=3bbba51f-77c7-45a9-8189-72885fe39493" ] }, { "id" : "ITEM-3", "itemData" : { "DOI" : "10.3354/meps10489", "ISSN" : "0171-8630", "author" : [ { "dropping-particle" : "", "family" : "Fujii", "given" : "T", "non-dropping-particle" : "", "parse-names" : false, "suffix" : "" }, { "dropping-particle" : "", "family" : "Kilgallen", "given" : "N.M.", "non-dropping-particle" : "", "parse-names" : false, "suffix" : "" }, { "dropping-particle" : "", "family" : "Rowden", "given" : "A.A.", "non-dropping-particle" : "", "parse-names" : false, "suffix" : "" }, { "dropping-particle" : "", "family" : "Jamieson", "given" : "A.J.", "non-dropping-particle" : "", "parse-names" : false, "suffix" : "" } ], "container-title" : "Marine Ecology Progress Series", "id" : "ITEM-3", "issued" : { "date-parts" : [ [ "2013", "10", "31" ] ] }, "page" : "125-138", "title" : "Deep-sea amphipod community structure across abyssal to hadal depths in the Peru-Chile and Kermadec trenches", "type" : "article-journal", "volume" : "492" }, "uris" : [ "http://www.mendeley.com/documents/?uuid=6ae82d6e-3872-4fa2-b8b5-92700d9807a3" ] } ], "mendeley" : { "formattedCitation" : "(Blankenship et al., 2006; Fujii et al., 2013; Jamieson et al., 2010)", "manualFormatting" : "(Blankenship et al., 2006; Jamieson et al., 2010; Fujii et al., 2013)", "plainTextFormattedCitation" : "(Blankenship et al., 2006; Fujii et al., 2013; Jamieson et al., 2010)", "previouslyFormattedCitation" : "(Blankenship et al., 2006; Fujii et al., 2013; Jamieson et al., 2010)" }, "properties" : { "noteIndex" : 0 }, "schema" : "https://github.com/citation-style-language/schema/raw/master/csl-citation.json" }</w:instrText>
      </w:r>
      <w:r w:rsidR="00C853C3">
        <w:fldChar w:fldCharType="separate"/>
      </w:r>
      <w:r w:rsidR="00C853C3" w:rsidRPr="00C853C3">
        <w:rPr>
          <w:noProof/>
        </w:rPr>
        <w:t>(Blankenship et al., 2006; Jamieson et al., 2010</w:t>
      </w:r>
      <w:r w:rsidR="00C853C3">
        <w:rPr>
          <w:noProof/>
        </w:rPr>
        <w:t>;</w:t>
      </w:r>
      <w:r w:rsidR="00C853C3" w:rsidRPr="00C853C3">
        <w:rPr>
          <w:noProof/>
        </w:rPr>
        <w:t xml:space="preserve"> Fujii et al., 2013)</w:t>
      </w:r>
      <w:r w:rsidR="00C853C3">
        <w:fldChar w:fldCharType="end"/>
      </w:r>
      <w:r w:rsidR="00265F7D">
        <w:t>. The presence of see</w:t>
      </w:r>
      <w:r>
        <w:t xml:space="preserve">mingly cosmopolitan species of </w:t>
      </w:r>
      <w:proofErr w:type="spellStart"/>
      <w:r>
        <w:t>l</w:t>
      </w:r>
      <w:r w:rsidR="00265F7D">
        <w:t>yssian</w:t>
      </w:r>
      <w:r>
        <w:t>ass</w:t>
      </w:r>
      <w:r w:rsidR="00265F7D">
        <w:t>oid</w:t>
      </w:r>
      <w:proofErr w:type="spellEnd"/>
      <w:r w:rsidR="00265F7D">
        <w:t xml:space="preserve"> amphipod</w:t>
      </w:r>
      <w:r w:rsidR="009053D5">
        <w:t>,</w:t>
      </w:r>
      <w:r>
        <w:t xml:space="preserve"> </w:t>
      </w:r>
      <w:r w:rsidR="00265F7D">
        <w:t xml:space="preserve">such as </w:t>
      </w:r>
      <w:r w:rsidR="00265F7D" w:rsidRPr="009538CE">
        <w:rPr>
          <w:i/>
        </w:rPr>
        <w:t>Eurythenes gryllus</w:t>
      </w:r>
      <w:r w:rsidR="003026E3">
        <w:t>,</w:t>
      </w:r>
      <w:r w:rsidR="00265F7D">
        <w:rPr>
          <w:i/>
        </w:rPr>
        <w:t xml:space="preserve"> </w:t>
      </w:r>
      <w:r w:rsidR="00265F7D">
        <w:t>within different trenches and across the</w:t>
      </w:r>
      <w:r w:rsidR="00F508C4">
        <w:t xml:space="preserve"> adjoining abyssal plains would suggest that dispersal is possible between these habitats</w:t>
      </w:r>
      <w:r w:rsidR="00883ADE">
        <w:t>,</w:t>
      </w:r>
      <w:r w:rsidR="00F508C4">
        <w:t xml:space="preserve"> despite the</w:t>
      </w:r>
      <w:r w:rsidR="00B404C2">
        <w:t xml:space="preserve"> </w:t>
      </w:r>
      <w:r w:rsidR="00862042">
        <w:t xml:space="preserve">large </w:t>
      </w:r>
      <w:r w:rsidR="00B404C2">
        <w:t>geographical distance</w:t>
      </w:r>
      <w:r w:rsidR="00883ADE">
        <w:t>,</w:t>
      </w:r>
      <w:r w:rsidR="00F508C4">
        <w:t xml:space="preserve"> </w:t>
      </w:r>
      <w:r w:rsidR="00B404C2">
        <w:t xml:space="preserve">and </w:t>
      </w:r>
      <w:r w:rsidR="00265F7D">
        <w:t>argue</w:t>
      </w:r>
      <w:r w:rsidR="00B404C2">
        <w:t>s</w:t>
      </w:r>
      <w:r w:rsidR="00265F7D">
        <w:t xml:space="preserve"> against any level of isolation am</w:t>
      </w:r>
      <w:r>
        <w:t xml:space="preserve">ong trenches. </w:t>
      </w:r>
      <w:r w:rsidR="009053D5">
        <w:t>In contrast</w:t>
      </w:r>
      <w:r w:rsidR="004B72C2">
        <w:t>,</w:t>
      </w:r>
      <w:r w:rsidR="009053D5">
        <w:t xml:space="preserve"> however</w:t>
      </w:r>
      <w:r w:rsidR="003026E3">
        <w:t>,</w:t>
      </w:r>
      <w:r w:rsidR="008C0058">
        <w:t xml:space="preserve"> </w:t>
      </w:r>
      <w:r w:rsidR="00265F7D">
        <w:t>apparent morphological and phylogeographic differences between population</w:t>
      </w:r>
      <w:r w:rsidR="008C0058">
        <w:t>s</w:t>
      </w:r>
      <w:r w:rsidR="00265F7D">
        <w:t xml:space="preserve"> of th</w:t>
      </w:r>
      <w:r w:rsidR="00382261">
        <w:t xml:space="preserve">e </w:t>
      </w:r>
      <w:r w:rsidR="004B72C2">
        <w:t>same putative species suggests</w:t>
      </w:r>
      <w:r w:rsidR="00265F7D">
        <w:t xml:space="preserve"> that populations </w:t>
      </w:r>
      <w:r w:rsidR="00382261">
        <w:t xml:space="preserve">are not </w:t>
      </w:r>
      <w:proofErr w:type="spellStart"/>
      <w:r w:rsidR="00382261">
        <w:t>panmictic</w:t>
      </w:r>
      <w:proofErr w:type="spellEnd"/>
      <w:r w:rsidR="00382261">
        <w:t xml:space="preserve"> and trenches </w:t>
      </w:r>
      <w:r w:rsidR="00F508C4">
        <w:t xml:space="preserve">do represent reproductively isolated habitats </w:t>
      </w:r>
      <w:r w:rsidR="00382261">
        <w:t xml:space="preserve">where </w:t>
      </w:r>
      <w:r w:rsidR="00265F7D">
        <w:t xml:space="preserve">gene flow </w:t>
      </w:r>
      <w:r w:rsidR="00F508C4">
        <w:t xml:space="preserve">is </w:t>
      </w:r>
      <w:r w:rsidR="00862042">
        <w:t xml:space="preserve">limited </w:t>
      </w:r>
      <w:r w:rsidR="00FE376E">
        <w:t>(</w:t>
      </w:r>
      <w:proofErr w:type="spellStart"/>
      <w:r w:rsidR="00FE376E">
        <w:t>Havermans</w:t>
      </w:r>
      <w:proofErr w:type="spellEnd"/>
      <w:r w:rsidR="00FE376E">
        <w:t xml:space="preserve"> et al., 2013)</w:t>
      </w:r>
      <w:r w:rsidR="00265F7D">
        <w:t>.</w:t>
      </w:r>
      <w:r w:rsidR="00F508C4" w:rsidRPr="00F508C4">
        <w:t xml:space="preserve"> </w:t>
      </w:r>
    </w:p>
    <w:p w:rsidR="00265F7D" w:rsidRDefault="00265F7D" w:rsidP="0051632F">
      <w:pPr>
        <w:spacing w:line="480" w:lineRule="auto"/>
      </w:pPr>
      <w:r>
        <w:t xml:space="preserve">The use of neutral molecular markers, such as microsatellite DNA length polymorphisms, can provide more direct estimates of the extent of population genetic structure between populations, and as such can be utilised </w:t>
      </w:r>
      <w:r w:rsidR="00EC568C">
        <w:t xml:space="preserve">to </w:t>
      </w:r>
      <w:r>
        <w:t xml:space="preserve">assess the extent to which hadal trenches represent demographically and evolutionarily independent units. Here we develop a suite of microsatellite markers for the </w:t>
      </w:r>
      <w:proofErr w:type="spellStart"/>
      <w:r>
        <w:t>lysianassoid</w:t>
      </w:r>
      <w:proofErr w:type="spellEnd"/>
      <w:r>
        <w:t xml:space="preserve"> amphipod </w:t>
      </w:r>
      <w:r w:rsidRPr="00634B96">
        <w:rPr>
          <w:i/>
        </w:rPr>
        <w:t>Paralicella tenuipes</w:t>
      </w:r>
      <w:r w:rsidR="009053D5">
        <w:t>,</w:t>
      </w:r>
      <w:r>
        <w:t xml:space="preserve"> which is</w:t>
      </w:r>
      <w:r w:rsidR="006374B0">
        <w:t xml:space="preserve"> an abundant, cosmopolitan</w:t>
      </w:r>
      <w:r w:rsidR="00266177">
        <w:t xml:space="preserve"> species found on the abyssal plains and hadal</w:t>
      </w:r>
      <w:r>
        <w:t xml:space="preserve"> trenches around the entire Pacific </w:t>
      </w:r>
      <w:r w:rsidR="00EC568C">
        <w:t>Rim</w:t>
      </w:r>
      <w:r>
        <w:t xml:space="preserve">. We </w:t>
      </w:r>
      <w:r w:rsidR="007053BD">
        <w:t xml:space="preserve">isolate and characterise multiple </w:t>
      </w:r>
      <w:r w:rsidR="00862042">
        <w:t xml:space="preserve">microsatellite loci by using </w:t>
      </w:r>
      <w:r>
        <w:t xml:space="preserve">Illumina </w:t>
      </w:r>
      <w:proofErr w:type="spellStart"/>
      <w:r>
        <w:t>MiSeq</w:t>
      </w:r>
      <w:proofErr w:type="spellEnd"/>
      <w:r>
        <w:t xml:space="preserve"> high-throughput DNA sequencing</w:t>
      </w:r>
      <w:r w:rsidR="007053BD">
        <w:t xml:space="preserve"> which is a useful tool for isolating new genetic markers in species with poor genomic resources and l</w:t>
      </w:r>
      <w:r w:rsidR="005547FB">
        <w:t>arge genome sizes</w:t>
      </w:r>
      <w:r w:rsidR="00673CFC">
        <w:t xml:space="preserve"> </w:t>
      </w:r>
      <w:r w:rsidR="00673CFC">
        <w:fldChar w:fldCharType="begin" w:fldLock="1"/>
      </w:r>
      <w:r w:rsidR="00673CFC">
        <w:instrText>ADDIN CSL_CITATION { "citationItems" : [ { "id" : "ITEM-1", "itemData" : { "DOI" : "10.1038/nrg3012", "ISSN" : "1471-0064", "PMID" : "21681211", "abstract" : "The advent of next-generation sequencing (NGS) has revolutionized genomic and transcriptomic approaches to biology. These new sequencing tools are also valuable for the discovery, validation and assessment of genetic markers in populations. Here we review and discuss best practices for several NGS methods for genome-wide genetic marker development and genotyping that use restriction enzyme digestion of target genomes to reduce the complexity of the target. These new methods -- which include reduced-representation sequencing using reduced-representation libraries (RRLs) or complexity reduction of polymorphic sequences (CRoPS), restriction-site-associated DNA sequencing (RAD-seq) and low coverage genotyping -- are applicable to both model organisms with high-quality reference genome sequences and, excitingly, to non-model species with no existing genomic data.", "author" : [ { "dropping-particle" : "", "family" : "Davey", "given" : "John W", "non-dropping-particle" : "", "parse-names" : false, "suffix" : "" }, { "dropping-particle" : "", "family" : "Hohenlohe", "given" : "Paul A", "non-dropping-particle" : "", "parse-names" : false, "suffix" : "" }, { "dropping-particle" : "", "family" : "Etter", "given" : "Paul D", "non-dropping-particle" : "", "parse-names" : false, "suffix" : "" }, { "dropping-particle" : "", "family" : "Boone", "given" : "Jason Q", "non-dropping-particle" : "", "parse-names" : false, "suffix" : "" }, { "dropping-particle" : "", "family" : "Catchen", "given" : "Julian M", "non-dropping-particle" : "", "parse-names" : false, "suffix" : "" }, { "dropping-particle" : "", "family" : "Blaxter", "given" : "Mark L", "non-dropping-particle" : "", "parse-names" : false, "suffix" : "" } ], "container-title" : "Nature reviews. Genetics", "id" : "ITEM-1", "issue" : "7", "issued" : { "date-parts" : [ [ "2011", "7" ] ] }, "page" : "499-510", "publisher" : "Nature Publishing Group, a division of Macmillan Publishers Limited. All Rights Reserved.", "title" : "Genome-wide genetic marker discovery and genotyping using next-generation sequencing.", "title-short" : "Nat Rev Genet", "type" : "article-journal", "volume" : "12" }, "uris" : [ "http://www.mendeley.com/documents/?uuid=f927d7a0-f809-49ba-bf5a-b69a65c3eb4f" ] } ], "mendeley" : { "formattedCitation" : "(Davey et al., 2011)", "plainTextFormattedCitation" : "(Davey et al., 2011)", "previouslyFormattedCitation" : "(Davey et al., 2011)" }, "properties" : { "noteIndex" : 0 }, "schema" : "https://github.com/citation-style-language/schema/raw/master/csl-citation.json" }</w:instrText>
      </w:r>
      <w:r w:rsidR="00673CFC">
        <w:fldChar w:fldCharType="separate"/>
      </w:r>
      <w:r w:rsidR="00673CFC" w:rsidRPr="00C853C3">
        <w:rPr>
          <w:noProof/>
        </w:rPr>
        <w:t>(Davey et al., 2011)</w:t>
      </w:r>
      <w:r w:rsidR="00673CFC">
        <w:fldChar w:fldCharType="end"/>
      </w:r>
      <w:r w:rsidR="00862042">
        <w:t xml:space="preserve">, </w:t>
      </w:r>
      <w:r w:rsidR="005547FB">
        <w:t xml:space="preserve">while </w:t>
      </w:r>
      <w:r w:rsidR="007053BD">
        <w:t xml:space="preserve">also </w:t>
      </w:r>
      <w:r>
        <w:t>circumvent</w:t>
      </w:r>
      <w:r w:rsidR="005547FB">
        <w:t>ing</w:t>
      </w:r>
      <w:r>
        <w:t xml:space="preserve"> the technical challenges of more traditional microsatellite enrichment protocols </w:t>
      </w:r>
      <w:r w:rsidR="00C853C3">
        <w:fldChar w:fldCharType="begin" w:fldLock="1"/>
      </w:r>
      <w:r w:rsidR="00C853C3">
        <w:instrText>ADDIN CSL_CITATION { "citationItems" : [ { "id" : "ITEM-1", "itemData" : { "DOI" : "10.1038/hdy.2010.152", "ISSN" : "1365-2540", "PMID" : "21139633", "abstract" : "As most biologists are probably aware, technological advances in molecular biology during the last few years have opened up possibilities to rapidly generate large-scale sequencing data from non-model organisms at a reasonable cost. In an era when virtually any study organism can 'go genomic', it is worthwhile to review how this may impact molecular ecology. The first studies to put the next generation sequencing (NGS) to the test in ecologically well-characterized species without previous genome information were published in 2007 and the beginning of 2008. Since then several studies have followed in their footsteps, and a large number are undoubtedly under way. This review focuses on how NGS has been, and can be, applied to ecological, population genetic and conservation genetic studies of non-model species, in which there is no (or very limited) genomic resources. Our aim is to draw attention to the various possibilities that are opening up using the new technologies, but we also highlight some of the pitfalls and drawbacks with these methods. We will try to provide a snapshot of the current state of the art for this rapidly advancing and expanding field of research and give some likely directions for future developments.", "author" : [ { "dropping-particle" : "", "family" : "Ekblom", "given" : "R", "non-dropping-particle" : "", "parse-names" : false, "suffix" : "" }, { "dropping-particle" : "", "family" : "Galindo", "given" : "J", "non-dropping-particle" : "", "parse-names" : false, "suffix" : "" } ], "container-title" : "Heredity", "id" : "ITEM-1", "issue" : "1", "issued" : { "date-parts" : [ [ "2011", "7" ] ] }, "page" : "1-15", "publisher" : "The Genetics Society", "title" : "Applications of next generation sequencing in molecular ecology of non-model organisms.", "title-short" : "Heredity", "type" : "article-journal", "volume" : "107" }, "uris" : [ "http://www.mendeley.com/documents/?uuid=fdd7a2b8-5d4a-413d-b7de-15743fb4d4c7" ] } ], "mendeley" : { "formattedCitation" : "(Ekblom and Galindo, 2011)", "plainTextFormattedCitation" : "(Ekblom and Galindo, 2011)", "previouslyFormattedCitation" : "(Ekblom and Galindo, 2011)" }, "properties" : { "noteIndex" : 0 }, "schema" : "https://github.com/citation-style-language/schema/raw/master/csl-citation.json" }</w:instrText>
      </w:r>
      <w:r w:rsidR="00C853C3">
        <w:fldChar w:fldCharType="separate"/>
      </w:r>
      <w:r w:rsidR="00C853C3" w:rsidRPr="00C853C3">
        <w:rPr>
          <w:noProof/>
        </w:rPr>
        <w:t>(Ekblom and Galindo, 2011)</w:t>
      </w:r>
      <w:r w:rsidR="00C853C3">
        <w:fldChar w:fldCharType="end"/>
      </w:r>
      <w:r w:rsidR="007053BD">
        <w:t xml:space="preserve">. </w:t>
      </w:r>
      <w:r>
        <w:t xml:space="preserve"> </w:t>
      </w:r>
    </w:p>
    <w:p w:rsidR="00A27583" w:rsidRPr="000C66C2" w:rsidRDefault="00A27583" w:rsidP="0051632F">
      <w:pPr>
        <w:spacing w:line="480" w:lineRule="auto"/>
        <w:rPr>
          <w:b/>
        </w:rPr>
      </w:pPr>
      <w:r w:rsidRPr="000C66C2">
        <w:rPr>
          <w:b/>
        </w:rPr>
        <w:t>Materials and Methods</w:t>
      </w:r>
    </w:p>
    <w:p w:rsidR="00A27583" w:rsidRPr="000C66C2" w:rsidRDefault="00A27583" w:rsidP="0051632F">
      <w:pPr>
        <w:spacing w:line="480" w:lineRule="auto"/>
        <w:rPr>
          <w:b/>
        </w:rPr>
      </w:pPr>
      <w:r w:rsidRPr="000C66C2">
        <w:rPr>
          <w:b/>
        </w:rPr>
        <w:lastRenderedPageBreak/>
        <w:t>Sample Collection</w:t>
      </w:r>
    </w:p>
    <w:p w:rsidR="004F2ED1" w:rsidRDefault="00A102BB" w:rsidP="0051632F">
      <w:pPr>
        <w:spacing w:line="480" w:lineRule="auto"/>
      </w:pPr>
      <w:r>
        <w:t>Specimens were collected</w:t>
      </w:r>
      <w:r w:rsidR="006B7015">
        <w:t xml:space="preserve"> from the Kermadec, Japan, Mariana, Peru-Chile and New Hebrides trenches around the Pacific Rim across multiple cruises </w:t>
      </w:r>
      <w:r w:rsidR="00C853C3">
        <w:fldChar w:fldCharType="begin" w:fldLock="1"/>
      </w:r>
      <w:r w:rsidR="00C853C3">
        <w:instrText>ADDIN CSL_CITATION { "citationItems" : [ { "id" : "ITEM-1", "itemData" : { "DOI" : "10.1016/j.dsr.2015.08.014", "ISSN" : "09670637", "abstract" : "Amphipods of the superfamily Lysianassoidea are ubiquitous at hadal depths (&gt;6000m) and therefore are an ideal model group for investigating levels of endemism and the drivers of speciation in deep ocean trenches. The taxonomic classification of hadal amphipods is typically based on conventional morphological traits but it has been suggested that convergent evolution, phenotypic plasticity, intra-specific variability and ontogenetic variation may obscure the ability to robustly diagnose taxa and define species. Here we use phylogenetic analysis of DNA sequence variation at two mitochondrial (COI and 16S rDNA) and one nuclear (18S rDNA) regions at to examine the evolutionary relationships among 25 putative amphipod species representing 14 genera and 11 families that were sampled from across seven hadal trenches. We identify several instances where species, genera and families do not resolve monophyletic clades, highlighting incongruence between the current taxonomic classification and the molecular phylogeny for this group. Our data also help extend and resolve the known biogeographic distributions for the different species, such as identifying the co-occurrence of Hirondellea dubia and Hirondellea gigas in the Mariana trench.", "author" : [ { "dropping-particle" : "", "family" : "Ritchie", "given" : "H.", "non-dropping-particle" : "", "parse-names" : false, "suffix" : "" }, { "dropping-particle" : "", "family" : "Jamieson", "given" : "A.J.", "non-dropping-particle" : "", "parse-names" : false, "suffix" : "" }, { "dropping-particle" : "", "family" : "Piertney", "given" : "S.B.", "non-dropping-particle" : "", "parse-names" : false, "suffix" : "" } ], "container-title" : "Deep Sea Research Part I: Oceanographic Research Papers", "id" : "ITEM-1", "issued" : { "date-parts" : [ [ "2015", "9" ] ] }, "title" : "Phylogenetic relationships among hadal amphipods of the Superfamily Lysianassoidea: Implications for taxonomy and biogeography", "type" : "article-journal" }, "uris" : [ "http://www.mendeley.com/documents/?uuid=99dc072d-5642-4346-a4ed-d00377a0717c" ] } ], "mendeley" : { "formattedCitation" : "(Ritchie et al., 2015)", "plainTextFormattedCitation" : "(Ritchie et al., 2015)", "previouslyFormattedCitation" : "(Ritchie et al., 2015)" }, "properties" : { "noteIndex" : 0 }, "schema" : "https://github.com/citation-style-language/schema/raw/master/csl-citation.json" }</w:instrText>
      </w:r>
      <w:r w:rsidR="00C853C3">
        <w:fldChar w:fldCharType="separate"/>
      </w:r>
      <w:r w:rsidR="00C853C3" w:rsidRPr="00C853C3">
        <w:rPr>
          <w:noProof/>
        </w:rPr>
        <w:t>(</w:t>
      </w:r>
      <w:r w:rsidR="00862042">
        <w:rPr>
          <w:noProof/>
        </w:rPr>
        <w:t xml:space="preserve">for details see </w:t>
      </w:r>
      <w:r w:rsidR="00C853C3" w:rsidRPr="00C853C3">
        <w:rPr>
          <w:noProof/>
        </w:rPr>
        <w:t>Ritchie et al., 2015)</w:t>
      </w:r>
      <w:r w:rsidR="00C853C3">
        <w:fldChar w:fldCharType="end"/>
      </w:r>
      <w:r w:rsidR="006B7015">
        <w:t xml:space="preserve">. </w:t>
      </w:r>
      <w:r w:rsidR="00DA06AE">
        <w:t>Samples were collected using an autonomous lander vehi</w:t>
      </w:r>
      <w:r w:rsidR="00FD3E74">
        <w:t xml:space="preserve">cle </w:t>
      </w:r>
      <w:r w:rsidR="00C853C3">
        <w:fldChar w:fldCharType="begin" w:fldLock="1"/>
      </w:r>
      <w:r w:rsidR="00C853C3">
        <w:instrText>ADDIN CSL_CITATION { "citationItems" : [ { "id" : "ITEM-1", "itemData" : { "DOI" : "10.1098/rspb.2008.1670", "ISSN" : "0962-8452", "PMID" : "19129104", "abstract" : "Using baited camera landers, the first images of living fishes were recorded in the hadal zone (6000-11000 m) in the Pacific Ocean. The widespread abyssal macrourid Coryphaenoides yaquinae was observed at a new depth record of approximately 7000 m in the Japan Trench. Two endemic species of liparid were observed at similar depths: Pseudoliparis amblystomopsis in the Japan Trench and Notoliparis kermadecensis in the Kermadec Trench. From these observations, we have documented swimming and feeding behaviour of these species and derived the first estimates of hadal fish abundance. The liparids intercepted bait within 100-200 min but were observed to preferentially feed on scavenging amphipods. Notoliparis kermadecensis act as top predators in the hadal food web, exhibiting up to nine suction-feeding events per minute. Both species showed distinctive swimming gaits: P. amblystomopsis (mean length 22.5 cm) displayed a mean tail-beat frequency of 0.47 Hz and mean caudal:pectoral frequency ratio of 0.76, whereas N. kermadecensis (mean length 31.5 cm) displayed respective values of 1.04 and 2.08 Hz. Despite living at extreme depths, these endemic liparids exhibit similar activity levels compared with shallow-water liparids.", "author" : [ { "dropping-particle" : "", "family" : "Jamieson", "given" : "A J", "non-dropping-particle" : "", "parse-names" : false, "suffix" : "" }, { "dropping-particle" : "", "family" : "Fujii", "given" : "T", "non-dropping-particle" : "", "parse-names" : false, "suffix" : "" }, { "dropping-particle" : "", "family" : "Solan", "given" : "M", "non-dropping-particle" : "", "parse-names" : false, "suffix" : "" }, { "dropping-particle" : "", "family" : "Matsumoto", "given" : "A K", "non-dropping-particle" : "", "parse-names" : false, "suffix" : "" }, { "dropping-particle" : "", "family" : "Bagley", "given" : "P M", "non-dropping-particle" : "", "parse-names" : false, "suffix" : "" }, { "dropping-particle" : "", "family" : "Priede", "given" : "I G", "non-dropping-particle" : "", "parse-names" : false, "suffix" : "" } ], "container-title" : "Proceedings. Biological sciences / The Royal Society", "id" : "ITEM-1", "issue" : "1659", "issued" : { "date-parts" : [ [ "2009", "3", "22" ] ] }, "page" : "1037-45", "title" : "Liparid and macrourid fishes of the hadal zone: in situ observations of activity and feeding behaviour.", "type" : "article-journal", "volume" : "276" }, "uris" : [ "http://www.mendeley.com/documents/?uuid=156a12f0-0b91-4d38-80eb-db01ec5cc190" ] } ], "mendeley" : { "formattedCitation" : "(Jamieson et al., 2009)", "plainTextFormattedCitation" : "(Jamieson et al., 2009)", "previouslyFormattedCitation" : "(Jamieson et al., 2009)" }, "properties" : { "noteIndex" : 0 }, "schema" : "https://github.com/citation-style-language/schema/raw/master/csl-citation.json" }</w:instrText>
      </w:r>
      <w:r w:rsidR="00C853C3">
        <w:fldChar w:fldCharType="separate"/>
      </w:r>
      <w:r w:rsidR="00C853C3" w:rsidRPr="00C853C3">
        <w:rPr>
          <w:noProof/>
        </w:rPr>
        <w:t>(Jamieson et al., 2009)</w:t>
      </w:r>
      <w:r w:rsidR="00C853C3">
        <w:fldChar w:fldCharType="end"/>
      </w:r>
      <w:r w:rsidR="00FD3E74">
        <w:t xml:space="preserve"> which was deployed with funnel traps</w:t>
      </w:r>
      <w:r w:rsidR="006B7015">
        <w:t xml:space="preserve"> </w:t>
      </w:r>
      <w:r w:rsidR="00531AE1">
        <w:t>secured to the feet</w:t>
      </w:r>
      <w:r w:rsidR="00FD3E74">
        <w:t xml:space="preserve"> and baited with locally sourced </w:t>
      </w:r>
      <w:r w:rsidR="00A5567A">
        <w:t>fish</w:t>
      </w:r>
      <w:r w:rsidR="006B7015">
        <w:t>.</w:t>
      </w:r>
      <w:r w:rsidR="00611D90">
        <w:t xml:space="preserve"> Species were identified from species-specific mitochondrial COI barcodes according to </w:t>
      </w:r>
      <w:r w:rsidR="00C853C3">
        <w:fldChar w:fldCharType="begin" w:fldLock="1"/>
      </w:r>
      <w:r w:rsidR="00C853C3">
        <w:instrText>ADDIN CSL_CITATION { "citationItems" : [ { "id" : "ITEM-1", "itemData" : { "DOI" : "10.1016/j.dsr.2015.08.014", "ISSN" : "09670637", "abstract" : "Amphipods of the superfamily Lysianassoidea are ubiquitous at hadal depths (&gt;6000m) and therefore are an ideal model group for investigating levels of endemism and the drivers of speciation in deep ocean trenches. The taxonomic classification of hadal amphipods is typically based on conventional morphological traits but it has been suggested that convergent evolution, phenotypic plasticity, intra-specific variability and ontogenetic variation may obscure the ability to robustly diagnose taxa and define species. Here we use phylogenetic analysis of DNA sequence variation at two mitochondrial (COI and 16S rDNA) and one nuclear (18S rDNA) regions at to examine the evolutionary relationships among 25 putative amphipod species representing 14 genera and 11 families that were sampled from across seven hadal trenches. We identify several instances where species, genera and families do not resolve monophyletic clades, highlighting incongruence between the current taxonomic classification and the molecular phylogeny for this group. Our data also help extend and resolve the known biogeographic distributions for the different species, such as identifying the co-occurrence of Hirondellea dubia and Hirondellea gigas in the Mariana trench.", "author" : [ { "dropping-particle" : "", "family" : "Ritchie", "given" : "H.", "non-dropping-particle" : "", "parse-names" : false, "suffix" : "" }, { "dropping-particle" : "", "family" : "Jamieson", "given" : "A.J.", "non-dropping-particle" : "", "parse-names" : false, "suffix" : "" }, { "dropping-particle" : "", "family" : "Piertney", "given" : "S.B.", "non-dropping-particle" : "", "parse-names" : false, "suffix" : "" } ], "container-title" : "Deep Sea Research Part I: Oceanographic Research Papers", "id" : "ITEM-1", "issued" : { "date-parts" : [ [ "2015", "9" ] ] }, "title" : "Phylogenetic relationships among hadal amphipods of the Superfamily Lysianassoidea: Implications for taxonomy and biogeography", "type" : "article-journal" }, "uris" : [ "http://www.mendeley.com/documents/?uuid=99dc072d-5642-4346-a4ed-d00377a0717c" ] } ], "mendeley" : { "formattedCitation" : "(Ritchie et al., 2015)", "manualFormatting" : "Ritchie et al., (2015)", "plainTextFormattedCitation" : "(Ritchie et al., 2015)", "previouslyFormattedCitation" : "(Ritchie et al., 2015)" }, "properties" : { "noteIndex" : 0 }, "schema" : "https://github.com/citation-style-language/schema/raw/master/csl-citation.json" }</w:instrText>
      </w:r>
      <w:r w:rsidR="00C853C3">
        <w:fldChar w:fldCharType="separate"/>
      </w:r>
      <w:r w:rsidR="00C853C3" w:rsidRPr="00C853C3">
        <w:rPr>
          <w:noProof/>
        </w:rPr>
        <w:t xml:space="preserve">Ritchie et al., </w:t>
      </w:r>
      <w:r w:rsidR="00C853C3">
        <w:rPr>
          <w:noProof/>
        </w:rPr>
        <w:t>(</w:t>
      </w:r>
      <w:r w:rsidR="00C853C3" w:rsidRPr="00C853C3">
        <w:rPr>
          <w:noProof/>
        </w:rPr>
        <w:t>2015)</w:t>
      </w:r>
      <w:r w:rsidR="00C853C3">
        <w:fldChar w:fldCharType="end"/>
      </w:r>
      <w:r w:rsidR="00611D90">
        <w:t xml:space="preserve">. </w:t>
      </w:r>
    </w:p>
    <w:p w:rsidR="00A27583" w:rsidRPr="000C66C2" w:rsidRDefault="00A27583" w:rsidP="0051632F">
      <w:pPr>
        <w:spacing w:line="480" w:lineRule="auto"/>
        <w:rPr>
          <w:b/>
        </w:rPr>
      </w:pPr>
      <w:r w:rsidRPr="000C66C2">
        <w:rPr>
          <w:b/>
        </w:rPr>
        <w:t>DNA Extraction</w:t>
      </w:r>
      <w:r w:rsidR="00EB5676">
        <w:rPr>
          <w:b/>
        </w:rPr>
        <w:t xml:space="preserve"> and Sequencing</w:t>
      </w:r>
    </w:p>
    <w:p w:rsidR="000C66C2" w:rsidRDefault="004F2ED1" w:rsidP="0051632F">
      <w:pPr>
        <w:spacing w:line="480" w:lineRule="auto"/>
      </w:pPr>
      <w:r>
        <w:t>Genomic DN</w:t>
      </w:r>
      <w:r w:rsidR="00FC07B5">
        <w:t>A (</w:t>
      </w:r>
      <w:proofErr w:type="spellStart"/>
      <w:r w:rsidR="00FC07B5">
        <w:t>gDNA</w:t>
      </w:r>
      <w:proofErr w:type="spellEnd"/>
      <w:r w:rsidR="00FC07B5">
        <w:t>) was extracted</w:t>
      </w:r>
      <w:r w:rsidR="00EB5676">
        <w:t xml:space="preserve"> </w:t>
      </w:r>
      <w:r w:rsidR="00F451AB">
        <w:t>from four whole</w:t>
      </w:r>
      <w:r>
        <w:t xml:space="preserve"> individuals </w:t>
      </w:r>
      <w:r w:rsidR="00EB5676">
        <w:t xml:space="preserve">(~3-4mm) </w:t>
      </w:r>
      <w:r w:rsidR="004B72C2">
        <w:t xml:space="preserve">from the Japan </w:t>
      </w:r>
      <w:proofErr w:type="gramStart"/>
      <w:r w:rsidR="004B72C2">
        <w:t>trench</w:t>
      </w:r>
      <w:proofErr w:type="gramEnd"/>
      <w:r w:rsidR="004B72C2">
        <w:t xml:space="preserve"> </w:t>
      </w:r>
      <w:r>
        <w:t>using a conventi</w:t>
      </w:r>
      <w:r w:rsidR="00862042">
        <w:t>onal phenol-chloroform approach.</w:t>
      </w:r>
      <w:r w:rsidR="004649E5">
        <w:t xml:space="preserve"> Extractions were treated with</w:t>
      </w:r>
      <w:r w:rsidR="00FB4B31">
        <w:t xml:space="preserve"> 20 mg/mL</w:t>
      </w:r>
      <w:r w:rsidR="004649E5">
        <w:t xml:space="preserve"> </w:t>
      </w:r>
      <w:proofErr w:type="spellStart"/>
      <w:r w:rsidR="004649E5">
        <w:t>RNAse</w:t>
      </w:r>
      <w:proofErr w:type="spellEnd"/>
      <w:r w:rsidR="004649E5">
        <w:t xml:space="preserve"> A (Sigma-Aldrich)</w:t>
      </w:r>
      <w:r w:rsidR="00FB4B31">
        <w:t>. DNA was</w:t>
      </w:r>
      <w:r w:rsidR="00CB2D9E">
        <w:t xml:space="preserve"> visualised for high molecular weight on a 1% TBE agarose gel then</w:t>
      </w:r>
      <w:r w:rsidR="00FB4B31">
        <w:t xml:space="preserve"> quantified </w:t>
      </w:r>
      <w:r w:rsidR="00017DC6">
        <w:t xml:space="preserve">using a Qubit 2.0 </w:t>
      </w:r>
      <w:proofErr w:type="spellStart"/>
      <w:r w:rsidR="00017DC6">
        <w:t>Fluorometer</w:t>
      </w:r>
      <w:proofErr w:type="spellEnd"/>
      <w:r w:rsidR="00017DC6">
        <w:t xml:space="preserve"> (Life Technologies)</w:t>
      </w:r>
      <w:r w:rsidR="00862042">
        <w:t xml:space="preserve"> with subsequent dilution to ~20ng/µl</w:t>
      </w:r>
      <w:r w:rsidR="00017DC6">
        <w:t>.</w:t>
      </w:r>
      <w:r w:rsidR="00862042">
        <w:t xml:space="preserve">  After</w:t>
      </w:r>
      <w:r w:rsidR="004C732C">
        <w:t xml:space="preserve"> purification</w:t>
      </w:r>
      <w:r w:rsidR="00862042">
        <w:t xml:space="preserve"> a total of</w:t>
      </w:r>
      <w:r w:rsidR="004C732C">
        <w:t xml:space="preserve"> </w:t>
      </w:r>
      <w:r w:rsidR="00A62777">
        <w:t>5 µ</w:t>
      </w:r>
      <w:r w:rsidR="00FC07B5">
        <w:t>g</w:t>
      </w:r>
      <w:r w:rsidR="00862042">
        <w:t xml:space="preserve"> of DNA pooled from four individuals</w:t>
      </w:r>
      <w:r w:rsidR="00FC07B5">
        <w:t xml:space="preserve"> was used for library preparation and shotgun sequencing by</w:t>
      </w:r>
      <w:r w:rsidR="004C732C">
        <w:t xml:space="preserve"> fragmentation at</w:t>
      </w:r>
      <w:r w:rsidR="00FC07B5">
        <w:t xml:space="preserve"> MWG Eurofins (Germany) following manufacturer</w:t>
      </w:r>
      <w:r w:rsidR="003026E3">
        <w:t xml:space="preserve">’s </w:t>
      </w:r>
      <w:r w:rsidR="00FC07B5">
        <w:t>protocol</w:t>
      </w:r>
      <w:r w:rsidR="003026E3">
        <w:t>s</w:t>
      </w:r>
      <w:r w:rsidR="00FC07B5">
        <w:t xml:space="preserve"> (Illumina, San Diego, CA).</w:t>
      </w:r>
      <w:r w:rsidR="009959E6">
        <w:t xml:space="preserve"> </w:t>
      </w:r>
    </w:p>
    <w:p w:rsidR="00A27583" w:rsidRPr="000C66C2" w:rsidRDefault="00A27583" w:rsidP="0051632F">
      <w:pPr>
        <w:spacing w:line="480" w:lineRule="auto"/>
        <w:rPr>
          <w:b/>
        </w:rPr>
      </w:pPr>
      <w:r w:rsidRPr="000C66C2">
        <w:rPr>
          <w:b/>
        </w:rPr>
        <w:t>Microsatellite Discovery</w:t>
      </w:r>
    </w:p>
    <w:p w:rsidR="000C66C2" w:rsidRDefault="004C732C" w:rsidP="0051632F">
      <w:pPr>
        <w:spacing w:line="480" w:lineRule="auto"/>
      </w:pPr>
      <w:r>
        <w:t xml:space="preserve">One lane of Illumina </w:t>
      </w:r>
      <w:proofErr w:type="spellStart"/>
      <w:r>
        <w:t>MiSeq</w:t>
      </w:r>
      <w:proofErr w:type="spellEnd"/>
      <w:r>
        <w:t xml:space="preserve"> </w:t>
      </w:r>
      <w:r w:rsidR="00E25300">
        <w:t xml:space="preserve">v3, using a </w:t>
      </w:r>
      <w:r>
        <w:t>2x350</w:t>
      </w:r>
      <w:r w:rsidR="00E25300">
        <w:t xml:space="preserve"> </w:t>
      </w:r>
      <w:proofErr w:type="spellStart"/>
      <w:r>
        <w:t>bp</w:t>
      </w:r>
      <w:proofErr w:type="spellEnd"/>
      <w:r>
        <w:t xml:space="preserve"> paired-end </w:t>
      </w:r>
      <w:r w:rsidR="00E25300">
        <w:t>length configuration</w:t>
      </w:r>
      <w:r>
        <w:t xml:space="preserve">, yielded </w:t>
      </w:r>
      <w:r w:rsidR="00D26E63">
        <w:t xml:space="preserve">15,346 </w:t>
      </w:r>
      <w:proofErr w:type="spellStart"/>
      <w:r w:rsidR="00D26E63">
        <w:t>Mbp</w:t>
      </w:r>
      <w:proofErr w:type="spellEnd"/>
      <w:r w:rsidR="00D26E63">
        <w:t xml:space="preserve"> of data</w:t>
      </w:r>
      <w:r w:rsidR="006B7E7D">
        <w:t xml:space="preserve"> that </w:t>
      </w:r>
      <w:r w:rsidR="00A5567A">
        <w:t xml:space="preserve">passed </w:t>
      </w:r>
      <w:r w:rsidR="00A81E1A">
        <w:t>Illumina quality control</w:t>
      </w:r>
      <w:r>
        <w:t xml:space="preserve">. Paired fragment libraries were aligned before </w:t>
      </w:r>
      <w:r w:rsidRPr="001B07E1">
        <w:rPr>
          <w:i/>
        </w:rPr>
        <w:t>de novo</w:t>
      </w:r>
      <w:r>
        <w:t xml:space="preserve"> assembly using </w:t>
      </w:r>
      <w:proofErr w:type="spellStart"/>
      <w:r>
        <w:t>ABySS</w:t>
      </w:r>
      <w:proofErr w:type="spellEnd"/>
      <w:r>
        <w:t xml:space="preserve"> </w:t>
      </w:r>
      <w:r w:rsidR="00B3342E">
        <w:t>v1.5.2</w:t>
      </w:r>
      <w:r w:rsidR="00F00679">
        <w:t xml:space="preserve"> </w:t>
      </w:r>
      <w:r w:rsidR="00C853C3">
        <w:fldChar w:fldCharType="begin" w:fldLock="1"/>
      </w:r>
      <w:r w:rsidR="00C853C3">
        <w:instrText>ADDIN CSL_CITATION { "citationItems" : [ { "id" : "ITEM-1", "itemData" : { "author" : [ { "dropping-particle" : "", "family" : "Simpson", "given" : "JT", "non-dropping-particle" : "", "parse-names" : false, "suffix" : "" }, { "dropping-particle" : "", "family" : "Wong", "given" : "K", "non-dropping-particle" : "", "parse-names" : false, "suffix" : "" }, { "dropping-particle" : "", "family" : "Jackman", "given" : "SD", "non-dropping-particle" : "", "parse-names" : false, "suffix" : "" } ], "container-title" : "Genome Research", "id" : "ITEM-1", "issued" : { "date-parts" : [ [ "2009" ] ] }, "page" : "1117-1123", "title" : "ABySS: a parallel assembler for short read sequence data", "type" : "article-journal", "volume" : "19" }, "uris" : [ "http://www.mendeley.com/documents/?uuid=a1d0cf94-087e-4807-8cd0-b779d92d8447" ] } ], "mendeley" : { "formattedCitation" : "(Simpson et al., 2009)", "plainTextFormattedCitation" : "(Simpson et al., 2009)", "previouslyFormattedCitation" : "(Simpson et al., 2009)" }, "properties" : { "noteIndex" : 0 }, "schema" : "https://github.com/citation-style-language/schema/raw/master/csl-citation.json" }</w:instrText>
      </w:r>
      <w:r w:rsidR="00C853C3">
        <w:fldChar w:fldCharType="separate"/>
      </w:r>
      <w:r w:rsidR="00C853C3" w:rsidRPr="00C853C3">
        <w:rPr>
          <w:noProof/>
        </w:rPr>
        <w:t>(Simpson et al., 2009)</w:t>
      </w:r>
      <w:r w:rsidR="00C853C3">
        <w:fldChar w:fldCharType="end"/>
      </w:r>
      <w:r w:rsidR="00A5567A">
        <w:t>.</w:t>
      </w:r>
      <w:r w:rsidR="00C63F1A">
        <w:t xml:space="preserve"> </w:t>
      </w:r>
      <w:r w:rsidR="00A5567A">
        <w:t>S</w:t>
      </w:r>
      <w:r>
        <w:t>equences had an approximate k-</w:t>
      </w:r>
      <w:proofErr w:type="spellStart"/>
      <w:r>
        <w:t>mer</w:t>
      </w:r>
      <w:proofErr w:type="spellEnd"/>
      <w:r>
        <w:t xml:space="preserve"> length of 25</w:t>
      </w:r>
      <w:r w:rsidR="00E25300">
        <w:t xml:space="preserve"> </w:t>
      </w:r>
      <w:proofErr w:type="spellStart"/>
      <w:r>
        <w:t>bp</w:t>
      </w:r>
      <w:proofErr w:type="spellEnd"/>
      <w:r>
        <w:t xml:space="preserve"> (k=25) and a minimum number of five pairs were required to join ends (n=5). A total </w:t>
      </w:r>
      <w:r w:rsidR="006A4967">
        <w:t xml:space="preserve">of </w:t>
      </w:r>
      <w:r>
        <w:t>25,577,844 sequences were fi</w:t>
      </w:r>
      <w:r w:rsidR="00862042">
        <w:t>ltered for microsatellite arrays</w:t>
      </w:r>
      <w:r>
        <w:t xml:space="preserve"> containing di-, tri- </w:t>
      </w:r>
      <w:r w:rsidR="00A5567A">
        <w:t xml:space="preserve">or </w:t>
      </w:r>
      <w:r>
        <w:t>tetra-</w:t>
      </w:r>
      <w:r w:rsidR="00A5567A">
        <w:t>nucleotide</w:t>
      </w:r>
      <w:r w:rsidR="00862042">
        <w:t xml:space="preserve"> motifs with a minimum of five</w:t>
      </w:r>
      <w:r>
        <w:t xml:space="preserve"> repeats using the software </w:t>
      </w:r>
      <w:proofErr w:type="spellStart"/>
      <w:r>
        <w:t>mreps</w:t>
      </w:r>
      <w:proofErr w:type="spellEnd"/>
      <w:r>
        <w:t xml:space="preserve"> v</w:t>
      </w:r>
      <w:r w:rsidR="00F00679">
        <w:t>2.6</w:t>
      </w:r>
      <w:r>
        <w:t xml:space="preserve"> </w:t>
      </w:r>
      <w:r w:rsidR="00C853C3">
        <w:fldChar w:fldCharType="begin" w:fldLock="1"/>
      </w:r>
      <w:r w:rsidR="00C853C3">
        <w:instrText>ADDIN CSL_CITATION { "citationItems" : [ { "id" : "ITEM-1", "itemData" : { "author" : [ { "dropping-particle" : "", "family" : "Kolpakov", "given" : "R", "non-dropping-particle" : "", "parse-names" : false, "suffix" : "" }, { "dropping-particle" : "", "family" : "Bana", "given" : "G", "non-dropping-particle" : "", "parse-names" : false, "suffix" : "" }, { "dropping-particle" : "", "family" : "Kucherov", "given" : "G", "non-dropping-particle" : "", "parse-names" : false, "suffix" : "" } ], "container-title" : "Nucleic acids research", "id" : "ITEM-1", "issue" : "13", "issued" : { "date-parts" : [ [ "2003" ] ] }, "page" : "3672-3678", "title" : "mreps: efficient and flexible detection of tandem repeats in DNA", "type" : "article-journal", "volume" : "31" }, "uris" : [ "http://www.mendeley.com/documents/?uuid=194870eb-8e3e-4109-a125-15578896e38a" ] } ], "mendeley" : { "formattedCitation" : "(Kolpakov et al., 2003)", "plainTextFormattedCitation" : "(Kolpakov et al., 2003)", "previouslyFormattedCitation" : "(Kolpakov et al., 2003)" }, "properties" : { "noteIndex" : 0 }, "schema" : "https://github.com/citation-style-language/schema/raw/master/csl-citation.json" }</w:instrText>
      </w:r>
      <w:r w:rsidR="00C853C3">
        <w:fldChar w:fldCharType="separate"/>
      </w:r>
      <w:r w:rsidR="00C853C3" w:rsidRPr="00C853C3">
        <w:rPr>
          <w:noProof/>
        </w:rPr>
        <w:t>(Kolpakov et al., 2003)</w:t>
      </w:r>
      <w:r w:rsidR="00C853C3">
        <w:fldChar w:fldCharType="end"/>
      </w:r>
      <w:r>
        <w:t xml:space="preserve">. </w:t>
      </w:r>
      <w:r w:rsidR="00A5567A">
        <w:t>This returned</w:t>
      </w:r>
      <w:r>
        <w:t xml:space="preserve"> 197, 873 microsat</w:t>
      </w:r>
      <w:r w:rsidR="00D26E63">
        <w:t>ellite</w:t>
      </w:r>
      <w:r>
        <w:t xml:space="preserve"> </w:t>
      </w:r>
      <w:r w:rsidR="00A5567A">
        <w:t>loci</w:t>
      </w:r>
      <w:r w:rsidR="00F21D32">
        <w:t>. Of these</w:t>
      </w:r>
      <w:r w:rsidR="00CA1808">
        <w:t xml:space="preserve"> loci,</w:t>
      </w:r>
      <w:r w:rsidR="00F21D32">
        <w:t xml:space="preserve"> 64</w:t>
      </w:r>
      <w:r w:rsidR="003D774A">
        <w:t xml:space="preserve"> had over 50</w:t>
      </w:r>
      <w:r w:rsidR="00A5567A">
        <w:t xml:space="preserve"> base pairs of flanking sequ</w:t>
      </w:r>
      <w:r w:rsidR="00F21D32">
        <w:t>ence</w:t>
      </w:r>
      <w:r w:rsidR="006A4967">
        <w:t xml:space="preserve"> both upstream and downstream of the array</w:t>
      </w:r>
      <w:r w:rsidR="00F21D32">
        <w:t xml:space="preserve"> to allow for primer design</w:t>
      </w:r>
      <w:r w:rsidR="00D26E63">
        <w:t xml:space="preserve"> </w:t>
      </w:r>
      <w:r>
        <w:t xml:space="preserve">using PRIMER 3 </w:t>
      </w:r>
      <w:r w:rsidR="00C853C3">
        <w:fldChar w:fldCharType="begin" w:fldLock="1"/>
      </w:r>
      <w:r w:rsidR="00C853C3">
        <w:instrText>ADDIN CSL_CITATION { "citationItems" : [ { "id" : "ITEM-1", "itemData" : { "author" : [ { "dropping-particle" : "", "family" : "Rozen", "given" : "S", "non-dropping-particle" : "", "parse-names" : false, "suffix" : "" }, { "dropping-particle" : "", "family" : "Skaletsky", "given" : "H", "non-dropping-particle" : "", "parse-names" : false, "suffix" : "" } ], "container-title" : "Bioinformatics Methods and Protocols", "id" : "ITEM-1", "issued" : { "date-parts" : [ [ "0" ] ] }, "page" : "365-386", "title" : "Primer3 on the WWW for General Users and for Biologist Programmers", "type" : "article-journal", "volume" : "132" }, "uris" : [ "http://www.mendeley.com/documents/?uuid=3d93c3a8-1e66-4f48-867e-fe5894ce6138" ] } ], "mendeley" : { "formattedCitation" : "(Rozen and Skaletsky, n.d.)", "manualFormatting" : "(Rozen and Skaletsky, 2000)", "plainTextFormattedCitation" : "(Rozen and Skaletsky, n.d.)", "previouslyFormattedCitation" : "(Rozen and Skaletsky, n.d.)" }, "properties" : { "noteIndex" : 0 }, "schema" : "https://github.com/citation-style-language/schema/raw/master/csl-citation.json" }</w:instrText>
      </w:r>
      <w:r w:rsidR="00C853C3">
        <w:fldChar w:fldCharType="separate"/>
      </w:r>
      <w:r w:rsidR="00C853C3">
        <w:rPr>
          <w:noProof/>
        </w:rPr>
        <w:t>(Rozen and Skaletsky, 2000</w:t>
      </w:r>
      <w:r w:rsidR="00C853C3" w:rsidRPr="00C853C3">
        <w:rPr>
          <w:noProof/>
        </w:rPr>
        <w:t>)</w:t>
      </w:r>
      <w:r w:rsidR="00C853C3">
        <w:fldChar w:fldCharType="end"/>
      </w:r>
      <w:r w:rsidR="00F21D32">
        <w:t>.</w:t>
      </w:r>
    </w:p>
    <w:p w:rsidR="00A27583" w:rsidRPr="000C66C2" w:rsidRDefault="00A27583" w:rsidP="0051632F">
      <w:pPr>
        <w:spacing w:line="480" w:lineRule="auto"/>
        <w:rPr>
          <w:b/>
        </w:rPr>
      </w:pPr>
      <w:r w:rsidRPr="000C66C2">
        <w:rPr>
          <w:b/>
        </w:rPr>
        <w:lastRenderedPageBreak/>
        <w:t>Primer Testing</w:t>
      </w:r>
    </w:p>
    <w:p w:rsidR="000C66C2" w:rsidRDefault="00C8520D" w:rsidP="0051632F">
      <w:pPr>
        <w:spacing w:line="480" w:lineRule="auto"/>
      </w:pPr>
      <w:r>
        <w:t xml:space="preserve">A total of 64 primer pairs were synthesised for amplification testing. Initial testing for PCR amplification </w:t>
      </w:r>
      <w:r w:rsidR="003E7DC1">
        <w:t>success was undertaken usin</w:t>
      </w:r>
      <w:r w:rsidR="004B141D">
        <w:t>g a total of</w:t>
      </w:r>
      <w:r w:rsidR="00DA3A22">
        <w:t xml:space="preserve"> 16 individuals from three different trench </w:t>
      </w:r>
      <w:r w:rsidR="003E7DC1">
        <w:t xml:space="preserve">locations in the Pacific Ocean. </w:t>
      </w:r>
      <w:r w:rsidR="00891BDA">
        <w:t>PCR amplification reaction mix</w:t>
      </w:r>
      <w:r w:rsidR="006A4967">
        <w:t>es</w:t>
      </w:r>
      <w:r w:rsidR="00891BDA">
        <w:t xml:space="preserve"> contained 0.2 </w:t>
      </w:r>
      <w:proofErr w:type="spellStart"/>
      <w:r w:rsidR="00891BDA">
        <w:t>mM</w:t>
      </w:r>
      <w:proofErr w:type="spellEnd"/>
      <w:r w:rsidR="00891BDA">
        <w:t xml:space="preserve"> each dNTPs, 2.5 </w:t>
      </w:r>
      <w:proofErr w:type="spellStart"/>
      <w:r w:rsidR="00891BDA">
        <w:t>mM</w:t>
      </w:r>
      <w:proofErr w:type="spellEnd"/>
      <w:r w:rsidR="00891BDA">
        <w:t xml:space="preserve"> MgCl</w:t>
      </w:r>
      <w:r w:rsidR="00891BDA" w:rsidRPr="00D35A51">
        <w:rPr>
          <w:vertAlign w:val="subscript"/>
        </w:rPr>
        <w:t>2</w:t>
      </w:r>
      <w:r w:rsidR="00891BDA">
        <w:t xml:space="preserve">, 0.5 </w:t>
      </w:r>
      <w:r w:rsidR="00A62777">
        <w:t>µ</w:t>
      </w:r>
      <w:r w:rsidR="00891BDA">
        <w:t xml:space="preserve">M each primer, 0.5U of </w:t>
      </w:r>
      <w:proofErr w:type="spellStart"/>
      <w:r w:rsidR="00120EE1">
        <w:t>Bio</w:t>
      </w:r>
      <w:r w:rsidR="00891BDA">
        <w:t>Taq</w:t>
      </w:r>
      <w:proofErr w:type="spellEnd"/>
      <w:r w:rsidR="00891BDA">
        <w:t xml:space="preserve"> DNA polymerase (Bioline), 5-20 ng DNA template in 1x NH</w:t>
      </w:r>
      <w:r w:rsidR="00891BDA" w:rsidRPr="00D35A51">
        <w:rPr>
          <w:vertAlign w:val="subscript"/>
        </w:rPr>
        <w:t>4</w:t>
      </w:r>
      <w:r w:rsidR="00891BDA">
        <w:t xml:space="preserve"> buffer (Bioline</w:t>
      </w:r>
      <w:r w:rsidR="00120EE1">
        <w:t xml:space="preserve">: 16 </w:t>
      </w:r>
      <w:proofErr w:type="spellStart"/>
      <w:r w:rsidR="00120EE1">
        <w:t>mM</w:t>
      </w:r>
      <w:proofErr w:type="spellEnd"/>
      <w:r w:rsidR="00120EE1">
        <w:t xml:space="preserve"> (NH</w:t>
      </w:r>
      <w:r w:rsidR="00120EE1" w:rsidRPr="00D35A51">
        <w:rPr>
          <w:vertAlign w:val="subscript"/>
        </w:rPr>
        <w:t>4</w:t>
      </w:r>
      <w:r w:rsidR="00120EE1">
        <w:t>)</w:t>
      </w:r>
      <w:r w:rsidR="00120EE1" w:rsidRPr="00EC220B">
        <w:rPr>
          <w:vertAlign w:val="subscript"/>
        </w:rPr>
        <w:t>2</w:t>
      </w:r>
      <w:r w:rsidR="00120EE1">
        <w:t>SO</w:t>
      </w:r>
      <w:r w:rsidR="00120EE1" w:rsidRPr="00D35A51">
        <w:rPr>
          <w:vertAlign w:val="subscript"/>
        </w:rPr>
        <w:t>4</w:t>
      </w:r>
      <w:r w:rsidR="00120EE1">
        <w:t xml:space="preserve">, 67 </w:t>
      </w:r>
      <w:proofErr w:type="spellStart"/>
      <w:r w:rsidR="00120EE1">
        <w:t>mM</w:t>
      </w:r>
      <w:proofErr w:type="spellEnd"/>
      <w:r w:rsidR="00120EE1">
        <w:t xml:space="preserve"> </w:t>
      </w:r>
      <w:proofErr w:type="spellStart"/>
      <w:r w:rsidR="00120EE1">
        <w:t>Tris-HCl</w:t>
      </w:r>
      <w:proofErr w:type="spellEnd"/>
      <w:r w:rsidR="00891BDA">
        <w:t>) i</w:t>
      </w:r>
      <w:r w:rsidR="00A62777">
        <w:t>n a total reaction volume of 10µ</w:t>
      </w:r>
      <w:r w:rsidR="00891BDA">
        <w:t>L. PCR amplification was performed using a G-storm thermal cycler (G-storm Ltd, Surrey, UK) with the following touch-down conditions: initial denaturation at 94</w:t>
      </w:r>
      <w:r w:rsidR="00EC220B">
        <w:t>°</w:t>
      </w:r>
      <w:r w:rsidR="00891BDA">
        <w:t xml:space="preserve">C for </w:t>
      </w:r>
      <w:r w:rsidR="00112BE5">
        <w:t>2</w:t>
      </w:r>
      <w:r w:rsidR="00891BDA">
        <w:t xml:space="preserve"> min, followed by</w:t>
      </w:r>
      <w:r w:rsidR="00120EE1">
        <w:t>;</w:t>
      </w:r>
      <w:r w:rsidR="00891BDA">
        <w:t xml:space="preserve"> 20 cycles of denaturation at 94</w:t>
      </w:r>
      <w:r w:rsidR="00255C7E">
        <w:t>°</w:t>
      </w:r>
      <w:r w:rsidR="00891BDA">
        <w:t>C for 30 s, annealing</w:t>
      </w:r>
      <w:r w:rsidR="00120EE1">
        <w:t xml:space="preserve"> at 65</w:t>
      </w:r>
      <w:r w:rsidR="00255C7E">
        <w:t>°</w:t>
      </w:r>
      <w:r w:rsidR="00120EE1">
        <w:t>C – 55</w:t>
      </w:r>
      <w:r w:rsidR="00255C7E">
        <w:t>°</w:t>
      </w:r>
      <w:r w:rsidR="00120EE1">
        <w:t>C (-0.5</w:t>
      </w:r>
      <w:r w:rsidR="00255C7E">
        <w:t>°</w:t>
      </w:r>
      <w:r w:rsidR="00120EE1">
        <w:t>C/cycle) for 30</w:t>
      </w:r>
      <w:r w:rsidR="00780100">
        <w:t xml:space="preserve"> </w:t>
      </w:r>
      <w:r w:rsidR="00120EE1">
        <w:t>s, extension at 72</w:t>
      </w:r>
      <w:r w:rsidR="00255C7E">
        <w:t>°</w:t>
      </w:r>
      <w:r w:rsidR="00120EE1">
        <w:t xml:space="preserve">C for 30 s; </w:t>
      </w:r>
      <w:r w:rsidR="00780100">
        <w:t>15 cycles of denaturation at 94</w:t>
      </w:r>
      <w:r w:rsidR="00255C7E">
        <w:t>°</w:t>
      </w:r>
      <w:r w:rsidR="00780100">
        <w:t>C for 30 s, annealing at 55</w:t>
      </w:r>
      <w:r w:rsidR="00255C7E">
        <w:t>°</w:t>
      </w:r>
      <w:r w:rsidR="00780100">
        <w:t>C for 30 s, extension at 72</w:t>
      </w:r>
      <w:r w:rsidR="00255C7E">
        <w:t>°</w:t>
      </w:r>
      <w:r w:rsidR="00780100">
        <w:t>C for 30 s before a final elongation step at 72</w:t>
      </w:r>
      <w:r w:rsidR="00255C7E">
        <w:t>°</w:t>
      </w:r>
      <w:r w:rsidR="00780100">
        <w:t xml:space="preserve">C for 1 min. </w:t>
      </w:r>
    </w:p>
    <w:p w:rsidR="00240FC3" w:rsidRDefault="00780100" w:rsidP="0051632F">
      <w:pPr>
        <w:spacing w:line="480" w:lineRule="auto"/>
      </w:pPr>
      <w:r>
        <w:t xml:space="preserve">After </w:t>
      </w:r>
      <w:r w:rsidR="00A5567A">
        <w:t>initial screening</w:t>
      </w:r>
      <w:r>
        <w:t xml:space="preserve">, 40 loci were excluded either due to PCR failure, </w:t>
      </w:r>
      <w:r w:rsidR="006A4967">
        <w:t xml:space="preserve">lack of polymorphism </w:t>
      </w:r>
      <w:r>
        <w:t xml:space="preserve">or </w:t>
      </w:r>
      <w:r w:rsidR="006A4967">
        <w:t>ambiguous</w:t>
      </w:r>
      <w:r>
        <w:t xml:space="preserve"> profiles when genotyped.</w:t>
      </w:r>
      <w:r w:rsidR="00531AE1">
        <w:t xml:space="preserve"> The remaining 16</w:t>
      </w:r>
      <w:r w:rsidR="00E35BC2">
        <w:t xml:space="preserve"> loci were selected for genotyping </w:t>
      </w:r>
      <w:r w:rsidR="006A4967">
        <w:t>across</w:t>
      </w:r>
      <w:r w:rsidR="00DA3A22">
        <w:t xml:space="preserve"> a total of 120 </w:t>
      </w:r>
      <w:r w:rsidR="006A4967">
        <w:t xml:space="preserve">individuals </w:t>
      </w:r>
      <w:r w:rsidR="00DA3A22">
        <w:t>from five different</w:t>
      </w:r>
      <w:r w:rsidR="00EF0391">
        <w:t xml:space="preserve"> trench</w:t>
      </w:r>
      <w:r w:rsidR="00DA3A22">
        <w:t>es</w:t>
      </w:r>
      <w:r w:rsidR="00A33B69">
        <w:t xml:space="preserve"> to examine the leve</w:t>
      </w:r>
      <w:r w:rsidR="00AD5F71">
        <w:t>l of polymorphism</w:t>
      </w:r>
      <w:r w:rsidR="00CA1808">
        <w:t xml:space="preserve"> (Table 1)</w:t>
      </w:r>
      <w:r w:rsidR="00EF0391">
        <w:t xml:space="preserve">. The selected loci are </w:t>
      </w:r>
      <w:r w:rsidR="00B77DDE">
        <w:t xml:space="preserve">composed </w:t>
      </w:r>
      <w:r w:rsidR="00EF0391">
        <w:t xml:space="preserve">of </w:t>
      </w:r>
      <w:r w:rsidR="008D6923">
        <w:t>one</w:t>
      </w:r>
      <w:r w:rsidR="00EF0391">
        <w:t xml:space="preserve"> </w:t>
      </w:r>
      <w:proofErr w:type="spellStart"/>
      <w:r w:rsidR="00EF0391">
        <w:t>tetranucleotide</w:t>
      </w:r>
      <w:proofErr w:type="spellEnd"/>
      <w:r w:rsidR="00EF0391">
        <w:t xml:space="preserve"> repeat, </w:t>
      </w:r>
      <w:r w:rsidR="008D6923">
        <w:t>three</w:t>
      </w:r>
      <w:r w:rsidR="00EF0391">
        <w:t xml:space="preserve"> trinucleotide repeats and 12 dinucleotide repeats.</w:t>
      </w:r>
      <w:r w:rsidR="00EC1266">
        <w:t xml:space="preserve"> </w:t>
      </w:r>
      <w:r w:rsidR="00112BE5">
        <w:t>For</w:t>
      </w:r>
      <w:r w:rsidR="00E2076F">
        <w:t xml:space="preserve">ward primers were labelled with </w:t>
      </w:r>
      <w:r w:rsidR="00112BE5">
        <w:t xml:space="preserve">one of four </w:t>
      </w:r>
      <w:r w:rsidR="008D6923">
        <w:t xml:space="preserve">fluorescently labelled </w:t>
      </w:r>
      <w:r w:rsidR="00112BE5">
        <w:t>universal tails A:</w:t>
      </w:r>
      <w:r w:rsidR="00112BE5" w:rsidRPr="00112BE5">
        <w:t xml:space="preserve"> </w:t>
      </w:r>
      <w:r w:rsidR="00F21D32">
        <w:t>6-F</w:t>
      </w:r>
      <w:r w:rsidR="008D6923">
        <w:t xml:space="preserve">am </w:t>
      </w:r>
      <w:r w:rsidR="00112BE5" w:rsidRPr="00112BE5">
        <w:t>GCCTCCCTCGCGCCA</w:t>
      </w:r>
      <w:r w:rsidR="00112BE5">
        <w:t xml:space="preserve">, B: </w:t>
      </w:r>
      <w:r w:rsidR="00F21D32">
        <w:t>HEX</w:t>
      </w:r>
      <w:r w:rsidR="00E2076F">
        <w:t xml:space="preserve"> G</w:t>
      </w:r>
      <w:r w:rsidR="00112BE5" w:rsidRPr="00112BE5">
        <w:t>CCTTGCCAGCCCGC</w:t>
      </w:r>
      <w:r w:rsidR="00112BE5">
        <w:t>, C:</w:t>
      </w:r>
      <w:r w:rsidR="008E7DFB">
        <w:t xml:space="preserve"> </w:t>
      </w:r>
      <w:r w:rsidR="00F21D32">
        <w:t xml:space="preserve">ATTO 550 </w:t>
      </w:r>
      <w:r w:rsidR="008E7DFB" w:rsidRPr="008E7DFB">
        <w:t>CAGGACCAGGCTACCGTG</w:t>
      </w:r>
      <w:r w:rsidR="00112BE5">
        <w:t xml:space="preserve"> or D: </w:t>
      </w:r>
      <w:r w:rsidR="00F21D32">
        <w:t xml:space="preserve">ATTO 565 </w:t>
      </w:r>
      <w:r w:rsidR="008E7DFB" w:rsidRPr="008E7DFB">
        <w:t>CGGAGAGCCGAGAGGTG</w:t>
      </w:r>
      <w:r w:rsidR="008E7DFB">
        <w:t xml:space="preserve"> </w:t>
      </w:r>
      <w:r w:rsidR="00C76A83">
        <w:t xml:space="preserve">(MWG Eurofins, Germany) following the procedures outlined in </w:t>
      </w:r>
      <w:r w:rsidR="00C853C3">
        <w:fldChar w:fldCharType="begin" w:fldLock="1"/>
      </w:r>
      <w:r w:rsidR="00C853C3">
        <w:instrText>ADDIN CSL_CITATION { "citationItems" : [ { "id" : "ITEM-1", "itemData" : { "author" : [ { "dropping-particle" : "", "family" : "Blacket", "given" : "M.J.", "non-dropping-particle" : "", "parse-names" : false, "suffix" : "" }, { "dropping-particle" : "", "family" : "Robin", "given" : "C.", "non-dropping-particle" : "", "parse-names" : false, "suffix" : "" }, { "dropping-particle" : "", "family" : "Good", "given" : "R.T.", "non-dropping-particle" : "", "parse-names" : false, "suffix" : "" } ], "container-title" : "Molecular Ecology Resources", "id" : "ITEM-1", "issue" : "3", "issued" : { "date-parts" : [ [ "2012" ] ] }, "page" : "456-463", "title" : "Universal primers for fluorescent labelling of PCR fragments\u2014an efficient and cost-effective approach to genotyping by fluorescence", "type" : "article-journal", "volume" : "12" }, "uris" : [ "http://www.mendeley.com/documents/?uuid=c4c17239-d80e-487d-8819-171f27087b44" ] } ], "mendeley" : { "formattedCitation" : "(Blacket et al., 2012)", "manualFormatting" : "Blacket et al., (2012)", "plainTextFormattedCitation" : "(Blacket et al., 2012)", "previouslyFormattedCitation" : "(Blacket et al., 2012)" }, "properties" : { "noteIndex" : 0 }, "schema" : "https://github.com/citation-style-language/schema/raw/master/csl-citation.json" }</w:instrText>
      </w:r>
      <w:r w:rsidR="00C853C3">
        <w:fldChar w:fldCharType="separate"/>
      </w:r>
      <w:r w:rsidR="00C853C3" w:rsidRPr="00C853C3">
        <w:rPr>
          <w:noProof/>
        </w:rPr>
        <w:t xml:space="preserve">Blacket et al., </w:t>
      </w:r>
      <w:r w:rsidR="00C853C3">
        <w:rPr>
          <w:noProof/>
        </w:rPr>
        <w:t>(</w:t>
      </w:r>
      <w:r w:rsidR="00C853C3" w:rsidRPr="00C853C3">
        <w:rPr>
          <w:noProof/>
        </w:rPr>
        <w:t>2012)</w:t>
      </w:r>
      <w:r w:rsidR="00C853C3">
        <w:fldChar w:fldCharType="end"/>
      </w:r>
      <w:r w:rsidR="00C76A83" w:rsidRPr="009940D4">
        <w:t>.</w:t>
      </w:r>
    </w:p>
    <w:p w:rsidR="00EC1266" w:rsidRDefault="00EC1266" w:rsidP="0051632F">
      <w:pPr>
        <w:spacing w:line="480" w:lineRule="auto"/>
      </w:pPr>
      <w:r w:rsidRPr="00255C7E">
        <w:t xml:space="preserve">PCRs were performed in </w:t>
      </w:r>
      <w:proofErr w:type="spellStart"/>
      <w:r w:rsidRPr="00255C7E">
        <w:t>singleplex</w:t>
      </w:r>
      <w:proofErr w:type="spellEnd"/>
      <w:r w:rsidRPr="00255C7E">
        <w:t xml:space="preserve"> with a reaction mix containing 0.2mM each dNTPs, 2.5 </w:t>
      </w:r>
      <w:proofErr w:type="spellStart"/>
      <w:r w:rsidRPr="00255C7E">
        <w:t>mM</w:t>
      </w:r>
      <w:proofErr w:type="spellEnd"/>
      <w:r w:rsidRPr="00255C7E">
        <w:t xml:space="preserve"> MgCl</w:t>
      </w:r>
      <w:r w:rsidRPr="00255C7E">
        <w:rPr>
          <w:vertAlign w:val="subscript"/>
        </w:rPr>
        <w:t>2</w:t>
      </w:r>
      <w:r w:rsidR="00A62777">
        <w:t>, 0.5 µM of reverse primer, 0.3 µ</w:t>
      </w:r>
      <w:r w:rsidRPr="00255C7E">
        <w:t>M of forward p</w:t>
      </w:r>
      <w:r w:rsidR="00A62777">
        <w:t>rimer with universal tail, 0.2 µ</w:t>
      </w:r>
      <w:r w:rsidRPr="00255C7E">
        <w:t xml:space="preserve">M of </w:t>
      </w:r>
      <w:proofErr w:type="spellStart"/>
      <w:r w:rsidRPr="00255C7E">
        <w:t>flurochorome</w:t>
      </w:r>
      <w:proofErr w:type="spellEnd"/>
      <w:r w:rsidRPr="00255C7E">
        <w:t xml:space="preserve">-labelled forward primer, 0.5U of </w:t>
      </w:r>
      <w:proofErr w:type="spellStart"/>
      <w:r w:rsidRPr="00255C7E">
        <w:t>BioTaq</w:t>
      </w:r>
      <w:proofErr w:type="spellEnd"/>
      <w:r w:rsidRPr="00255C7E">
        <w:t xml:space="preserve"> DNA polymerase (Bioline), 5-20 ng DNA template in 1x NH</w:t>
      </w:r>
      <w:r w:rsidRPr="00255C7E">
        <w:rPr>
          <w:vertAlign w:val="subscript"/>
        </w:rPr>
        <w:t>4</w:t>
      </w:r>
      <w:r w:rsidRPr="00255C7E">
        <w:t xml:space="preserve"> buffer (Bioline) in a total reaction volume of 10uL. </w:t>
      </w:r>
      <w:r w:rsidR="00557500" w:rsidRPr="00255C7E">
        <w:t>PCR amplification was performed using a G-storm thermal cycler (G-storm Ltd, Surrey, UK) with the following touch-down conditions: initial denaturation at 94</w:t>
      </w:r>
      <w:r w:rsidR="00255C7E">
        <w:t>°</w:t>
      </w:r>
      <w:r w:rsidR="00557500" w:rsidRPr="00255C7E">
        <w:t>C for 2 min, followed by; 20 cycles of denaturation at 94</w:t>
      </w:r>
      <w:r w:rsidR="00255C7E">
        <w:t>°</w:t>
      </w:r>
      <w:r w:rsidR="00557500" w:rsidRPr="00255C7E">
        <w:t xml:space="preserve">C for </w:t>
      </w:r>
      <w:r w:rsidR="00557500" w:rsidRPr="00255C7E">
        <w:lastRenderedPageBreak/>
        <w:t>30 s, annealing at 65</w:t>
      </w:r>
      <w:r w:rsidR="00255C7E">
        <w:t>°</w:t>
      </w:r>
      <w:r w:rsidR="00557500" w:rsidRPr="00255C7E">
        <w:t>C – 55</w:t>
      </w:r>
      <w:r w:rsidR="00255C7E">
        <w:t>°</w:t>
      </w:r>
      <w:r w:rsidR="00557500" w:rsidRPr="00255C7E">
        <w:t>C (-0.5</w:t>
      </w:r>
      <w:r w:rsidR="00255C7E">
        <w:t>°</w:t>
      </w:r>
      <w:r w:rsidR="00557500" w:rsidRPr="00255C7E">
        <w:t>C/cycle) for 30 s, extension at 72</w:t>
      </w:r>
      <w:r w:rsidR="00255C7E">
        <w:t>°</w:t>
      </w:r>
      <w:r w:rsidR="00557500" w:rsidRPr="00255C7E">
        <w:t>C for 30 s; 15 cycles of denaturation at 94</w:t>
      </w:r>
      <w:r w:rsidR="00255C7E">
        <w:t>°</w:t>
      </w:r>
      <w:r w:rsidR="00557500" w:rsidRPr="00255C7E">
        <w:t>C for 30 s, annealing at 55</w:t>
      </w:r>
      <w:r w:rsidR="00255C7E">
        <w:t>°</w:t>
      </w:r>
      <w:r w:rsidR="00557500" w:rsidRPr="00255C7E">
        <w:t>C for 30 s, extension at 72</w:t>
      </w:r>
      <w:r w:rsidR="00255C7E">
        <w:t>°</w:t>
      </w:r>
      <w:r w:rsidR="00557500" w:rsidRPr="00255C7E">
        <w:t xml:space="preserve">C for 30 </w:t>
      </w:r>
      <w:r w:rsidR="00255C7E">
        <w:t xml:space="preserve">s </w:t>
      </w:r>
      <w:r w:rsidR="00557500" w:rsidRPr="00255C7E">
        <w:t>before a final elongation step at 72</w:t>
      </w:r>
      <w:r w:rsidR="00255C7E">
        <w:t>°</w:t>
      </w:r>
      <w:r w:rsidR="00557500" w:rsidRPr="00255C7E">
        <w:t>C for 15 min.</w:t>
      </w:r>
      <w:r w:rsidR="00557500">
        <w:t xml:space="preserve"> </w:t>
      </w:r>
    </w:p>
    <w:p w:rsidR="001645BA" w:rsidRDefault="001645BA" w:rsidP="0051632F">
      <w:pPr>
        <w:spacing w:line="480" w:lineRule="auto"/>
      </w:pPr>
      <w:r>
        <w:t xml:space="preserve">Genotypes were resolved on an automatic ABI 3730 DNA Capillary DNA sequencer (Dundee DNA Sequencing Services Ltd) using a GS-500 (LIZ) size standard. Individual </w:t>
      </w:r>
      <w:proofErr w:type="spellStart"/>
      <w:r>
        <w:t>electropherograms</w:t>
      </w:r>
      <w:proofErr w:type="spellEnd"/>
      <w:r>
        <w:t xml:space="preserve"> were scored by eye using </w:t>
      </w:r>
      <w:proofErr w:type="spellStart"/>
      <w:r>
        <w:t>GeneMarker</w:t>
      </w:r>
      <w:proofErr w:type="spellEnd"/>
      <w:r>
        <w:t xml:space="preserve"> v 1.4 (</w:t>
      </w:r>
      <w:proofErr w:type="spellStart"/>
      <w:r w:rsidRPr="001645BA">
        <w:t>SoftGenetics</w:t>
      </w:r>
      <w:proofErr w:type="spellEnd"/>
      <w:r w:rsidRPr="001645BA">
        <w:t>, 2010</w:t>
      </w:r>
      <w:r>
        <w:t xml:space="preserve">).  </w:t>
      </w:r>
    </w:p>
    <w:p w:rsidR="00DE712E" w:rsidRPr="00DE712E" w:rsidRDefault="00DE712E" w:rsidP="0051632F">
      <w:pPr>
        <w:spacing w:line="480" w:lineRule="auto"/>
        <w:rPr>
          <w:b/>
        </w:rPr>
      </w:pPr>
      <w:r w:rsidRPr="00DE712E">
        <w:rPr>
          <w:b/>
        </w:rPr>
        <w:t>Microsatellite loci analysis</w:t>
      </w:r>
    </w:p>
    <w:p w:rsidR="00D51E45" w:rsidRDefault="00B253FE" w:rsidP="0051632F">
      <w:pPr>
        <w:spacing w:line="480" w:lineRule="auto"/>
      </w:pPr>
      <w:r>
        <w:t>Micro</w:t>
      </w:r>
      <w:r w:rsidR="008A186E">
        <w:t>-</w:t>
      </w:r>
      <w:r>
        <w:t>Checker 2.2.3</w:t>
      </w:r>
      <w:r w:rsidR="00C853C3">
        <w:t xml:space="preserve"> </w:t>
      </w:r>
      <w:r w:rsidR="00C853C3">
        <w:fldChar w:fldCharType="begin" w:fldLock="1"/>
      </w:r>
      <w:r w:rsidR="00C853C3">
        <w:instrText>ADDIN CSL_CITATION { "citationItems" : [ { "id" : "ITEM-1", "itemData" : { "DOI" : "10.1111/j.1471-8286.2004.00684.x", "ISSN" : "1471-8278", "author" : [ { "dropping-particle" : "", "family" : "Oosterhout", "given" : "C", "non-dropping-particle" : "Van", "parse-names" : false, "suffix" : "" }, { "dropping-particle" : "", "family" : "Hutchinson", "given" : "W. F.", "non-dropping-particle" : "", "parse-names" : false, "suffix" : "" }, { "dropping-particle" : "", "family" : "Wills", "given" : "D. P. M.", "non-dropping-particle" : "", "parse-names" : false, "suffix" : "" }, { "dropping-particle" : "", "family" : "Shipley", "given" : "P.", "non-dropping-particle" : "", "parse-names" : false, "suffix" : "" } ], "container-title" : "Molecular Ecology Notes", "id" : "ITEM-1", "issue" : "3", "issued" : { "date-parts" : [ [ "2004", "9" ] ] }, "page" : "535-538", "title" : "Micro-Checker: Software for Identifying and Correcting Genotyping Errors in Microsatellite Data", "type" : "article-journal", "volume" : "4" }, "uris" : [ "http://www.mendeley.com/documents/?uuid=da6d15da-85ab-4542-b65f-6f65ec0bd7db" ] } ], "mendeley" : { "formattedCitation" : "(Van Oosterhout et al., 2004)", "manualFormatting" : "(van Oosterhout et al., 2004)", "plainTextFormattedCitation" : "(Van Oosterhout et al., 2004)", "previouslyFormattedCitation" : "(Van Oosterhout et al., 2004)" }, "properties" : { "noteIndex" : 0 }, "schema" : "https://github.com/citation-style-language/schema/raw/master/csl-citation.json" }</w:instrText>
      </w:r>
      <w:r w:rsidR="00C853C3">
        <w:fldChar w:fldCharType="separate"/>
      </w:r>
      <w:r w:rsidR="00C853C3">
        <w:rPr>
          <w:noProof/>
        </w:rPr>
        <w:t>(v</w:t>
      </w:r>
      <w:r w:rsidR="00C853C3" w:rsidRPr="00C853C3">
        <w:rPr>
          <w:noProof/>
        </w:rPr>
        <w:t>an Oosterhout et al., 2004)</w:t>
      </w:r>
      <w:r w:rsidR="00C853C3">
        <w:fldChar w:fldCharType="end"/>
      </w:r>
      <w:r>
        <w:t xml:space="preserve"> was used to establish whether any </w:t>
      </w:r>
      <w:r w:rsidR="008D6923">
        <w:t xml:space="preserve">observed </w:t>
      </w:r>
      <w:r>
        <w:t>heterozygote deficiencies were attributable to null</w:t>
      </w:r>
      <w:r w:rsidR="001D5BE8">
        <w:t xml:space="preserve"> alleles, </w:t>
      </w:r>
      <w:r w:rsidR="008E35A2">
        <w:t xml:space="preserve">scoring errors </w:t>
      </w:r>
      <w:r w:rsidR="001D5BE8">
        <w:t>or large allelic dropout. Tests</w:t>
      </w:r>
      <w:r w:rsidR="005602C6">
        <w:t xml:space="preserve"> for l</w:t>
      </w:r>
      <w:r>
        <w:t xml:space="preserve">inkage </w:t>
      </w:r>
      <w:proofErr w:type="spellStart"/>
      <w:r>
        <w:t>disequlibrium</w:t>
      </w:r>
      <w:proofErr w:type="spellEnd"/>
      <w:r>
        <w:t xml:space="preserve"> between a</w:t>
      </w:r>
      <w:r w:rsidR="001D5BE8">
        <w:t xml:space="preserve">ll possible loci </w:t>
      </w:r>
      <w:r>
        <w:t xml:space="preserve">combinations </w:t>
      </w:r>
      <w:r w:rsidR="001D5BE8">
        <w:t>were</w:t>
      </w:r>
      <w:r>
        <w:t xml:space="preserve"> </w:t>
      </w:r>
      <w:r w:rsidR="001D5BE8">
        <w:t>conducted</w:t>
      </w:r>
      <w:r>
        <w:t xml:space="preserve"> using </w:t>
      </w:r>
      <w:proofErr w:type="spellStart"/>
      <w:r w:rsidR="005602C6">
        <w:t>Genepop</w:t>
      </w:r>
      <w:proofErr w:type="spellEnd"/>
      <w:r w:rsidR="005602C6">
        <w:t xml:space="preserve"> 4.1</w:t>
      </w:r>
      <w:r w:rsidR="00C853C3">
        <w:t xml:space="preserve"> </w:t>
      </w:r>
      <w:r w:rsidR="00C853C3">
        <w:fldChar w:fldCharType="begin" w:fldLock="1"/>
      </w:r>
      <w:r w:rsidR="00C853C3">
        <w:instrText>ADDIN CSL_CITATION { "citationItems" : [ { "id" : "ITEM-1", "itemData" : { "author" : [ { "dropping-particle" : "", "family" : "Rousset", "given" : "F", "non-dropping-particle" : "", "parse-names" : false, "suffix" : "" } ], "id" : "ITEM-1", "issued" : { "date-parts" : [ [ "2011" ] ] }, "title" : "Genepop 4.1 for Windows/Linux/Mac OS X", "type" : "article-journal" }, "uris" : [ "http://www.mendeley.com/documents/?uuid=0fc258ab-5882-4664-8fe1-afb9cf74326c" ] } ], "mendeley" : { "formattedCitation" : "(Rousset, 2011)", "plainTextFormattedCitation" : "(Rousset, 2011)", "previouslyFormattedCitation" : "(Rousset, 2011)" }, "properties" : { "noteIndex" : 0 }, "schema" : "https://github.com/citation-style-language/schema/raw/master/csl-citation.json" }</w:instrText>
      </w:r>
      <w:r w:rsidR="00C853C3">
        <w:fldChar w:fldCharType="separate"/>
      </w:r>
      <w:r w:rsidR="00C853C3" w:rsidRPr="00C853C3">
        <w:rPr>
          <w:noProof/>
        </w:rPr>
        <w:t>(Rousset, 2011)</w:t>
      </w:r>
      <w:r w:rsidR="00C853C3">
        <w:fldChar w:fldCharType="end"/>
      </w:r>
      <w:r w:rsidR="001645BA">
        <w:t xml:space="preserve">. </w:t>
      </w:r>
      <w:r w:rsidR="00D51E45">
        <w:t>Genetic diversity statistics were calculated using a variety of statistics</w:t>
      </w:r>
      <w:r w:rsidR="00B77DDE">
        <w:t>:</w:t>
      </w:r>
      <w:r w:rsidR="00A62777">
        <w:t xml:space="preserve"> o</w:t>
      </w:r>
      <w:r w:rsidR="00D51E45">
        <w:t>bserved (H</w:t>
      </w:r>
      <w:r w:rsidR="00D51E45" w:rsidRPr="001645BA">
        <w:rPr>
          <w:vertAlign w:val="subscript"/>
        </w:rPr>
        <w:t>O</w:t>
      </w:r>
      <w:r w:rsidR="00D51E45">
        <w:t>) and expected (H</w:t>
      </w:r>
      <w:r w:rsidR="00D51E45" w:rsidRPr="001645BA">
        <w:rPr>
          <w:vertAlign w:val="subscript"/>
        </w:rPr>
        <w:t>E</w:t>
      </w:r>
      <w:r w:rsidR="00D51E45">
        <w:t>) heterozygosity, number of alleles per locus (N</w:t>
      </w:r>
      <w:r w:rsidR="00D51E45" w:rsidRPr="001645BA">
        <w:rPr>
          <w:vertAlign w:val="subscript"/>
        </w:rPr>
        <w:t>A</w:t>
      </w:r>
      <w:r w:rsidR="00A62777">
        <w:t xml:space="preserve">) </w:t>
      </w:r>
      <w:r w:rsidR="00D51E45">
        <w:t>and the fixation index (F</w:t>
      </w:r>
      <w:r w:rsidR="00D51E45" w:rsidRPr="001D5BE8">
        <w:rPr>
          <w:vertAlign w:val="subscript"/>
        </w:rPr>
        <w:t>IS</w:t>
      </w:r>
      <w:r w:rsidR="00D51E45">
        <w:t>) were calculated alongside a test for deviation from Hardy-Weinberg equilibrium (P</w:t>
      </w:r>
      <w:r w:rsidR="00D51E45" w:rsidRPr="001D5BE8">
        <w:rPr>
          <w:vertAlign w:val="subscript"/>
        </w:rPr>
        <w:t>HWE</w:t>
      </w:r>
      <w:r w:rsidR="00D51E45">
        <w:t>)</w:t>
      </w:r>
      <w:r w:rsidR="00886A22">
        <w:t>,</w:t>
      </w:r>
      <w:r w:rsidR="00D51E45">
        <w:t xml:space="preserve"> where p-values were subsequently adjusted after Bonferroni correction</w:t>
      </w:r>
      <w:r w:rsidR="00886A22">
        <w:t>,</w:t>
      </w:r>
      <w:r w:rsidR="00D51E45">
        <w:t xml:space="preserve"> using the </w:t>
      </w:r>
      <w:proofErr w:type="spellStart"/>
      <w:r w:rsidR="00D51E45">
        <w:t>diveRsity</w:t>
      </w:r>
      <w:proofErr w:type="spellEnd"/>
      <w:r w:rsidR="00D51E45">
        <w:t xml:space="preserve"> package in R </w:t>
      </w:r>
      <w:r w:rsidR="00C853C3">
        <w:fldChar w:fldCharType="begin" w:fldLock="1"/>
      </w:r>
      <w:r w:rsidR="00C853C3">
        <w:instrText>ADDIN CSL_CITATION { "citationItems" : [ { "id" : "ITEM-1", "itemData" : { "author" : [ { "dropping-particle" : "", "family" : "Keenan", "given" : "K", "non-dropping-particle" : "", "parse-names" : false, "suffix" : "" }, { "dropping-particle" : "", "family" : "McGinnity", "given" : "P", "non-dropping-particle" : "", "parse-names" : false, "suffix" : "" }, { "dropping-particle" : "", "family" : "Cross", "given" : "T.F.", "non-dropping-particle" : "", "parse-names" : false, "suffix" : "" } ], "container-title" : "Methods in Ecology and Evolution", "id" : "ITEM-1", "issue" : "8", "issued" : { "date-parts" : [ [ "2013" ] ] }, "page" : "782-788", "title" : "diveRsity: An R package for the estimation and exploration of population genetics parameters and their associated errors", "type" : "article-journal", "volume" : "4" }, "uris" : [ "http://www.mendeley.com/documents/?uuid=41cc93ee-1945-469c-b397-dcf3e65f5bb3" ] } ], "mendeley" : { "formattedCitation" : "(Keenan et al., 2013)", "plainTextFormattedCitation" : "(Keenan et al., 2013)", "previouslyFormattedCitation" : "(Keenan et al., 2013)" }, "properties" : { "noteIndex" : 0 }, "schema" : "https://github.com/citation-style-language/schema/raw/master/csl-citation.json" }</w:instrText>
      </w:r>
      <w:r w:rsidR="00C853C3">
        <w:fldChar w:fldCharType="separate"/>
      </w:r>
      <w:r w:rsidR="00C853C3" w:rsidRPr="00C853C3">
        <w:rPr>
          <w:noProof/>
        </w:rPr>
        <w:t>(Keenan et al., 2013)</w:t>
      </w:r>
      <w:r w:rsidR="00C853C3">
        <w:fldChar w:fldCharType="end"/>
      </w:r>
      <w:r w:rsidR="00CA1808">
        <w:t xml:space="preserve"> (Table 2</w:t>
      </w:r>
      <w:r w:rsidR="00D51E45">
        <w:t>).</w:t>
      </w:r>
    </w:p>
    <w:p w:rsidR="00EA20AD" w:rsidRPr="009C76E9" w:rsidRDefault="00EA20AD" w:rsidP="0051632F">
      <w:pPr>
        <w:spacing w:line="480" w:lineRule="auto"/>
        <w:rPr>
          <w:b/>
        </w:rPr>
      </w:pPr>
      <w:r w:rsidRPr="009C76E9">
        <w:rPr>
          <w:b/>
        </w:rPr>
        <w:t xml:space="preserve">Data Availability </w:t>
      </w:r>
    </w:p>
    <w:p w:rsidR="00EA20AD" w:rsidRDefault="00EA20AD" w:rsidP="0051632F">
      <w:pPr>
        <w:spacing w:line="480" w:lineRule="auto"/>
      </w:pPr>
      <w:r>
        <w:t xml:space="preserve">In accordance with the Journal of Heredity data archiving policy (Baker, 2013), we have deposited the primary data underlying these as analyses as follows: DNA sequences as </w:t>
      </w:r>
      <w:proofErr w:type="spellStart"/>
      <w:r>
        <w:t>Genbank</w:t>
      </w:r>
      <w:proofErr w:type="spellEnd"/>
      <w:r>
        <w:t xml:space="preserve"> accessions KT587291 – KT587306.</w:t>
      </w:r>
    </w:p>
    <w:p w:rsidR="00A27583" w:rsidRPr="000C66C2" w:rsidRDefault="00A27583" w:rsidP="0051632F">
      <w:pPr>
        <w:spacing w:line="480" w:lineRule="auto"/>
        <w:rPr>
          <w:b/>
        </w:rPr>
      </w:pPr>
      <w:r w:rsidRPr="000C66C2">
        <w:rPr>
          <w:b/>
        </w:rPr>
        <w:t>Results and Discussion</w:t>
      </w:r>
    </w:p>
    <w:p w:rsidR="00EE5F3B" w:rsidRPr="0049769B" w:rsidRDefault="00042777" w:rsidP="0051632F">
      <w:pPr>
        <w:spacing w:line="480" w:lineRule="auto"/>
      </w:pPr>
      <w:r>
        <w:t xml:space="preserve">Here we </w:t>
      </w:r>
      <w:r w:rsidR="007C7B55">
        <w:t xml:space="preserve">demonstrate the utility of high </w:t>
      </w:r>
      <w:r w:rsidR="00E01967">
        <w:t>throughp</w:t>
      </w:r>
      <w:r w:rsidR="00C77294">
        <w:t>ut</w:t>
      </w:r>
      <w:r w:rsidR="007C7B55">
        <w:t xml:space="preserve"> sequencing for isolating microsatellite loci</w:t>
      </w:r>
      <w:r w:rsidR="00B77DDE">
        <w:t xml:space="preserve"> in deep sea amphipods</w:t>
      </w:r>
      <w:r w:rsidR="007C7B55">
        <w:t>. In this case 197,873 microsat</w:t>
      </w:r>
      <w:r w:rsidR="00C77294">
        <w:t>ellite</w:t>
      </w:r>
      <w:r w:rsidR="007C7B55">
        <w:t xml:space="preserve"> containing </w:t>
      </w:r>
      <w:r>
        <w:t>sequences were identified</w:t>
      </w:r>
      <w:r w:rsidR="00901C8F">
        <w:t xml:space="preserve"> and f</w:t>
      </w:r>
      <w:r>
        <w:t xml:space="preserve">rom </w:t>
      </w:r>
      <w:r w:rsidR="007C7B55">
        <w:t xml:space="preserve">these </w:t>
      </w:r>
      <w:r>
        <w:t xml:space="preserve">a total of 64 </w:t>
      </w:r>
      <w:r w:rsidR="00834BF2">
        <w:t xml:space="preserve">microsatellite loci primers were designed for testing. </w:t>
      </w:r>
      <w:r w:rsidR="00311B98">
        <w:t xml:space="preserve">Although there is a </w:t>
      </w:r>
      <w:r w:rsidR="00311B98">
        <w:lastRenderedPageBreak/>
        <w:t xml:space="preserve">high attrition rate due to the generation of short reads </w:t>
      </w:r>
      <w:r w:rsidR="00862042">
        <w:t>with in</w:t>
      </w:r>
      <w:r w:rsidR="00311B98">
        <w:t xml:space="preserve">sufficient </w:t>
      </w:r>
      <w:r w:rsidR="00B77DDE">
        <w:t xml:space="preserve">DNA </w:t>
      </w:r>
      <w:r w:rsidR="00A43F0F">
        <w:t>sequence</w:t>
      </w:r>
      <w:r w:rsidR="00311B98">
        <w:t xml:space="preserve"> for primer design the number of primer sets that can be developed </w:t>
      </w:r>
      <w:r w:rsidR="00B77DDE">
        <w:t xml:space="preserve">is </w:t>
      </w:r>
      <w:r w:rsidR="00311B98">
        <w:t xml:space="preserve">still much greater than </w:t>
      </w:r>
      <w:r w:rsidR="00B77DDE">
        <w:t>what would be expected from</w:t>
      </w:r>
      <w:r w:rsidR="00311B98">
        <w:t xml:space="preserve"> </w:t>
      </w:r>
      <w:r w:rsidR="00B77DDE">
        <w:t xml:space="preserve">traditional </w:t>
      </w:r>
      <w:r w:rsidR="00311B98">
        <w:t>microsatellite en</w:t>
      </w:r>
      <w:r w:rsidR="004B72C2">
        <w:t>richment</w:t>
      </w:r>
      <w:r w:rsidR="00311B98">
        <w:t xml:space="preserve"> protocol</w:t>
      </w:r>
      <w:r w:rsidR="00B77DDE">
        <w:t>s</w:t>
      </w:r>
      <w:r w:rsidR="00311B98">
        <w:t xml:space="preserve">. </w:t>
      </w:r>
      <w:r w:rsidR="00037A45">
        <w:t>Next-generation sequencing produces a much larger</w:t>
      </w:r>
      <w:r w:rsidR="009E4F1F">
        <w:t>, cost-effective</w:t>
      </w:r>
      <w:r w:rsidR="00037A45">
        <w:t xml:space="preserve"> database for</w:t>
      </w:r>
      <w:r w:rsidR="00862042">
        <w:t xml:space="preserve"> microsatellite</w:t>
      </w:r>
      <w:r w:rsidR="009E4F1F">
        <w:t xml:space="preserve"> discovery more rapidly than traditional cloning-based approaches</w:t>
      </w:r>
      <w:r w:rsidR="006B6E31">
        <w:t xml:space="preserve"> (Yu et al., 2011)</w:t>
      </w:r>
      <w:r w:rsidR="009E4F1F">
        <w:t>. It also</w:t>
      </w:r>
      <w:r w:rsidR="00037A45">
        <w:t xml:space="preserve"> has the additional benefit of limiting sequencing errors due to greater sequence coverage and quality control filters</w:t>
      </w:r>
      <w:r w:rsidR="008A1EB8">
        <w:t xml:space="preserve">. </w:t>
      </w:r>
      <w:r w:rsidR="00BB6D08">
        <w:t>While other next-generation sequencing approaches, such as RAD-</w:t>
      </w:r>
      <w:proofErr w:type="spellStart"/>
      <w:r w:rsidR="00BB6D08">
        <w:t>seq</w:t>
      </w:r>
      <w:proofErr w:type="spellEnd"/>
      <w:r w:rsidR="00BB6D08">
        <w:t>, can provide a considerably greater number of markers with 1000s of single nucleotide polymorphisms (SNPs) for inferring population structure the relative amount of high-quality DNA required for each individual can be too high for samples with inherently poor DNA quality. Furthermore, these methods can also result in data</w:t>
      </w:r>
      <w:r w:rsidR="00862042">
        <w:t xml:space="preserve"> with considerable </w:t>
      </w:r>
      <w:r w:rsidR="00BB6D08">
        <w:t>noise where it is difficult to distinguish between true heterozygotes and artificially assembled variants of non-homologous but similar RAD-tag loci which is a major shortcoming for study systems without a reference genome (</w:t>
      </w:r>
      <w:proofErr w:type="spellStart"/>
      <w:r w:rsidR="00BB6D08">
        <w:t>Mesak</w:t>
      </w:r>
      <w:proofErr w:type="spellEnd"/>
      <w:r w:rsidR="00BB6D08">
        <w:t xml:space="preserve"> et al., 2014). </w:t>
      </w:r>
      <w:r w:rsidR="008A1EB8">
        <w:t xml:space="preserve">This </w:t>
      </w:r>
      <w:r w:rsidR="005129AF">
        <w:t xml:space="preserve">Illumina </w:t>
      </w:r>
      <w:proofErr w:type="spellStart"/>
      <w:r w:rsidR="005129AF">
        <w:t>Miseq</w:t>
      </w:r>
      <w:proofErr w:type="spellEnd"/>
      <w:r w:rsidR="005129AF">
        <w:t xml:space="preserve"> </w:t>
      </w:r>
      <w:r w:rsidR="008A1EB8">
        <w:t>approach provides a valuable</w:t>
      </w:r>
      <w:r w:rsidR="00037A45">
        <w:t xml:space="preserve"> resource for a whole spectrum of taxa regardless of genome size</w:t>
      </w:r>
      <w:r w:rsidR="00BB6D08">
        <w:t xml:space="preserve"> and availability of genomic resources</w:t>
      </w:r>
      <w:r w:rsidR="00037A45">
        <w:t>.</w:t>
      </w:r>
    </w:p>
    <w:p w:rsidR="00023EF8" w:rsidRDefault="00C84819" w:rsidP="0051632F">
      <w:pPr>
        <w:spacing w:line="480" w:lineRule="auto"/>
      </w:pPr>
      <w:r>
        <w:t>Of the 64 mic</w:t>
      </w:r>
      <w:r w:rsidR="00531AE1">
        <w:t>rosatellite loci investigated 16</w:t>
      </w:r>
      <w:r>
        <w:t xml:space="preserve"> were polymorphic</w:t>
      </w:r>
      <w:r w:rsidR="001717EA">
        <w:t xml:space="preserve">. </w:t>
      </w:r>
      <w:r w:rsidR="005C4B7E">
        <w:t>The number of allele</w:t>
      </w:r>
      <w:r w:rsidR="005236C0">
        <w:t>s (N</w:t>
      </w:r>
      <w:r w:rsidR="005236C0" w:rsidRPr="005236C0">
        <w:rPr>
          <w:vertAlign w:val="subscript"/>
        </w:rPr>
        <w:t>A</w:t>
      </w:r>
      <w:r w:rsidR="00603DDD">
        <w:t>) per locus varied from five</w:t>
      </w:r>
      <w:r w:rsidR="005C4B7E">
        <w:t xml:space="preserve"> to </w:t>
      </w:r>
      <w:r w:rsidR="005243A0">
        <w:t>30</w:t>
      </w:r>
      <w:r w:rsidR="005236C0">
        <w:t>, with</w:t>
      </w:r>
      <w:r w:rsidR="005C4B7E">
        <w:t xml:space="preserve"> an average of </w:t>
      </w:r>
      <w:r w:rsidR="005243A0">
        <w:t>13.63</w:t>
      </w:r>
      <w:r w:rsidR="008D1509">
        <w:t xml:space="preserve"> which is comparable to other amphipod microsatellite loci </w:t>
      </w:r>
      <w:r w:rsidR="00C853C3">
        <w:fldChar w:fldCharType="begin" w:fldLock="1"/>
      </w:r>
      <w:r w:rsidR="00C853C3">
        <w:instrText>ADDIN CSL_CITATION { "citationItems" : [ { "id" : "ITEM-1", "itemData" : { "DOI" : "10.1371/journal.pone.0034363", "ISBN" : "10.1371/journal.pone.0034363", "ISSN" : "1932-6203", "PMID" : "22479613", "abstract" : "Currently there is very limited understanding of genetic population structure in the Antarctic benthos. We conducted one of the first studies of microsatellite variation in an Antarctic benthic invertebrate, using the ubiquitous amphipod Orchomenella franklini (Walker, 1903). Seven microsatellite loci were used to assess genetic structure on three spatial scales: sites (100 s of metres), locations (1-10 kilometres) and regions (1000 s of kilometres) sampled in East Antarctica at Casey and Davis stations. Considerable genetic diversity was revealed, which varied between the two regions and also between polluted and unpolluted sites. Genetic differentiation among all populations was highly significant (F(ST)\u200a=\u200a0.086, R(ST)\u200a=\u200a0.139, p&lt;0.001) consistent with the brooding mode of development in O. franklini. Hierarchical AMOVA revealed that the majority of the genetic subdivision occurred across the largest geographical scale, with N(e)m\u22481 suggesting insufficient gene flow to prevent independent evolution of the two regions, i.e., Casey and Davis are effectively isolated. Isolation by distance was detected at smaller scales and indicates that gene flow in O. franklini occurs primarily through stepping-stone dispersal. Three of the microsatellite loci showed signs of selection, providing evidence that localised adaptation may occur within the Antarctic benthos. These results provide insights into processes of speciation in Antarctic brooders, and will help inform the design of spatial management initiatives recently endorsed for the Antarctic benthos.", "author" : [ { "dropping-particle" : "", "family" : "Baird", "given" : "Helena Phoenix", "non-dropping-particle" : "", "parse-names" : false, "suffix" : "" }, { "dropping-particle" : "", "family" : "Miller", "given" : "Karen Joy", "non-dropping-particle" : "", "parse-names" : false, "suffix" : "" }, { "dropping-particle" : "", "family" : "Stark", "given" : "Jonathan Sean", "non-dropping-particle" : "", "parse-names" : false, "suffix" : "" } ], "container-title" : "PloS one", "id" : "ITEM-1", "issue" : "3", "issued" : { "date-parts" : [ [ "2012", "1", "27" ] ] }, "page" : "e34363", "publisher" : "Public Library of Science", "title" : "Genetic population structure in the Antarctic benthos: insights from the widespread amphipod, Orchomenella franklini.", "type" : "article-journal", "volume" : "7" }, "uris" : [ "http://www.mendeley.com/documents/?uuid=1314d07f-49ba-4935-98ba-97e62f58e9ae" ] } ], "mendeley" : { "formattedCitation" : "(Baird et al., 2012)", "plainTextFormattedCitation" : "(Baird et al., 2012)", "previouslyFormattedCitation" : "(Baird et al., 2012)" }, "properties" : { "noteIndex" : 0 }, "schema" : "https://github.com/citation-style-language/schema/raw/master/csl-citation.json" }</w:instrText>
      </w:r>
      <w:r w:rsidR="00C853C3">
        <w:fldChar w:fldCharType="separate"/>
      </w:r>
      <w:r w:rsidR="00C853C3" w:rsidRPr="00C853C3">
        <w:rPr>
          <w:noProof/>
        </w:rPr>
        <w:t>(Baird et al., 2012)</w:t>
      </w:r>
      <w:r w:rsidR="00C853C3">
        <w:fldChar w:fldCharType="end"/>
      </w:r>
      <w:r w:rsidR="008D1509">
        <w:t xml:space="preserve">. </w:t>
      </w:r>
      <w:r w:rsidR="005236C0">
        <w:t>Observed (H</w:t>
      </w:r>
      <w:r w:rsidR="005236C0" w:rsidRPr="005236C0">
        <w:rPr>
          <w:vertAlign w:val="subscript"/>
        </w:rPr>
        <w:t>O</w:t>
      </w:r>
      <w:r w:rsidR="005236C0">
        <w:t>) and expected (H</w:t>
      </w:r>
      <w:r w:rsidR="005236C0" w:rsidRPr="005236C0">
        <w:rPr>
          <w:vertAlign w:val="subscript"/>
        </w:rPr>
        <w:t>E</w:t>
      </w:r>
      <w:r w:rsidR="005236C0">
        <w:t xml:space="preserve">) </w:t>
      </w:r>
      <w:proofErr w:type="spellStart"/>
      <w:r w:rsidR="005236C0">
        <w:t>heterozygo</w:t>
      </w:r>
      <w:r w:rsidR="005C4B7E">
        <w:t>s</w:t>
      </w:r>
      <w:r w:rsidR="005236C0">
        <w:t>i</w:t>
      </w:r>
      <w:r w:rsidR="005C4B7E">
        <w:t>ties</w:t>
      </w:r>
      <w:proofErr w:type="spellEnd"/>
      <w:r w:rsidR="005C4B7E">
        <w:t xml:space="preserve"> </w:t>
      </w:r>
      <w:r w:rsidR="005236C0">
        <w:t>ranged from 0.116 and 0.414, and 0.438 and 0.820</w:t>
      </w:r>
      <w:r w:rsidR="005C4B7E">
        <w:t xml:space="preserve">, respectively. </w:t>
      </w:r>
      <w:r w:rsidR="008D1509">
        <w:t xml:space="preserve">The expected </w:t>
      </w:r>
      <w:proofErr w:type="spellStart"/>
      <w:r w:rsidR="008D1509">
        <w:t>heterozygosities</w:t>
      </w:r>
      <w:proofErr w:type="spellEnd"/>
      <w:r w:rsidR="008D1509">
        <w:t xml:space="preserve"> </w:t>
      </w:r>
      <w:r w:rsidR="008D336B">
        <w:t xml:space="preserve">are comparable to </w:t>
      </w:r>
      <w:r w:rsidR="00B77DDE">
        <w:t xml:space="preserve">microsatellite loci obtained from </w:t>
      </w:r>
      <w:r w:rsidR="008D336B">
        <w:t>other amphipod</w:t>
      </w:r>
      <w:r w:rsidR="00A43F0F">
        <w:t xml:space="preserve"> species </w:t>
      </w:r>
      <w:r w:rsidR="008D336B">
        <w:t xml:space="preserve">but the observed </w:t>
      </w:r>
      <w:proofErr w:type="spellStart"/>
      <w:r w:rsidR="008D336B">
        <w:t>heterozygosities</w:t>
      </w:r>
      <w:proofErr w:type="spellEnd"/>
      <w:r w:rsidR="008D336B">
        <w:t xml:space="preserve"> are slightly lower </w:t>
      </w:r>
      <w:r w:rsidR="00C853C3">
        <w:fldChar w:fldCharType="begin" w:fldLock="1"/>
      </w:r>
      <w:r w:rsidR="00C853C3">
        <w:instrText>ADDIN CSL_CITATION { "citationItems" : [ { "id" : "ITEM-1", "itemData" : { "DOI" : "10.1371/journal.pone.0034363", "ISBN" : "10.1371/journal.pone.0034363", "ISSN" : "1932-6203", "PMID" : "22479613", "abstract" : "Currently there is very limited understanding of genetic population structure in the Antarctic benthos. We conducted one of the first studies of microsatellite variation in an Antarctic benthic invertebrate, using the ubiquitous amphipod Orchomenella franklini (Walker, 1903). Seven microsatellite loci were used to assess genetic structure on three spatial scales: sites (100 s of metres), locations (1-10 kilometres) and regions (1000 s of kilometres) sampled in East Antarctica at Casey and Davis stations. Considerable genetic diversity was revealed, which varied between the two regions and also between polluted and unpolluted sites. Genetic differentiation among all populations was highly significant (F(ST)\u200a=\u200a0.086, R(ST)\u200a=\u200a0.139, p&lt;0.001) consistent with the brooding mode of development in O. franklini. Hierarchical AMOVA revealed that the majority of the genetic subdivision occurred across the largest geographical scale, with N(e)m\u22481 suggesting insufficient gene flow to prevent independent evolution of the two regions, i.e., Casey and Davis are effectively isolated. Isolation by distance was detected at smaller scales and indicates that gene flow in O. franklini occurs primarily through stepping-stone dispersal. Three of the microsatellite loci showed signs of selection, providing evidence that localised adaptation may occur within the Antarctic benthos. These results provide insights into processes of speciation in Antarctic brooders, and will help inform the design of spatial management initiatives recently endorsed for the Antarctic benthos.", "author" : [ { "dropping-particle" : "", "family" : "Baird", "given" : "Helena Phoenix", "non-dropping-particle" : "", "parse-names" : false, "suffix" : "" }, { "dropping-particle" : "", "family" : "Miller", "given" : "Karen Joy", "non-dropping-particle" : "", "parse-names" : false, "suffix" : "" }, { "dropping-particle" : "", "family" : "Stark", "given" : "Jonathan Sean", "non-dropping-particle" : "", "parse-names" : false, "suffix" : "" } ], "container-title" : "PloS one", "id" : "ITEM-1", "issue" : "3", "issued" : { "date-parts" : [ [ "2012", "1", "27" ] ] }, "page" : "e34363", "publisher" : "Public Library of Science", "title" : "Genetic population structure in the Antarctic benthos: insights from the widespread amphipod, Orchomenella franklini.", "type" : "article-journal", "volume" : "7" }, "uris" : [ "http://www.mendeley.com/documents/?uuid=1314d07f-49ba-4935-98ba-97e62f58e9ae" ] } ], "mendeley" : { "formattedCitation" : "(Baird et al., 2012)", "plainTextFormattedCitation" : "(Baird et al., 2012)", "previouslyFormattedCitation" : "(Baird et al., 2012)" }, "properties" : { "noteIndex" : 0 }, "schema" : "https://github.com/citation-style-language/schema/raw/master/csl-citation.json" }</w:instrText>
      </w:r>
      <w:r w:rsidR="00C853C3">
        <w:fldChar w:fldCharType="separate"/>
      </w:r>
      <w:r w:rsidR="00C853C3" w:rsidRPr="00C853C3">
        <w:rPr>
          <w:noProof/>
        </w:rPr>
        <w:t>(Baird et al., 2012)</w:t>
      </w:r>
      <w:r w:rsidR="00C853C3">
        <w:fldChar w:fldCharType="end"/>
      </w:r>
      <w:r w:rsidR="008D336B">
        <w:t>.</w:t>
      </w:r>
      <w:r w:rsidR="005C4B7E">
        <w:t xml:space="preserve"> </w:t>
      </w:r>
    </w:p>
    <w:p w:rsidR="00886A22" w:rsidRDefault="0091542D" w:rsidP="0051632F">
      <w:pPr>
        <w:spacing w:line="480" w:lineRule="auto"/>
      </w:pPr>
      <w:r>
        <w:t xml:space="preserve">Tests for </w:t>
      </w:r>
      <w:r w:rsidR="00AE4C72">
        <w:t>l</w:t>
      </w:r>
      <w:r>
        <w:t>i</w:t>
      </w:r>
      <w:r w:rsidR="00AE4C72">
        <w:t xml:space="preserve">nkage disequilibrium </w:t>
      </w:r>
      <w:r w:rsidR="00B77DDE">
        <w:t xml:space="preserve">identified </w:t>
      </w:r>
      <w:r>
        <w:t>no significant interactions</w:t>
      </w:r>
      <w:r w:rsidR="005C4B7E">
        <w:t xml:space="preserve"> between any</w:t>
      </w:r>
      <w:r>
        <w:t xml:space="preserve"> of</w:t>
      </w:r>
      <w:r w:rsidR="005C4B7E">
        <w:t xml:space="preserve"> the</w:t>
      </w:r>
      <w:r w:rsidR="008A186E">
        <w:t xml:space="preserve"> pairwise comparisons </w:t>
      </w:r>
      <w:r>
        <w:t>indicating that none of the loci are physically linked.</w:t>
      </w:r>
      <w:r w:rsidR="00AE4C72">
        <w:t xml:space="preserve"> Three markers showed significant deviations from </w:t>
      </w:r>
      <w:r w:rsidR="00EC0697">
        <w:t xml:space="preserve">HWE at the p&lt;0.05 level </w:t>
      </w:r>
      <w:r w:rsidR="00376EB2">
        <w:t>(</w:t>
      </w:r>
      <w:r w:rsidR="00EC0697">
        <w:t xml:space="preserve">Paraten14, Paraten38 and Paraten54) </w:t>
      </w:r>
      <w:r w:rsidR="00901C8F">
        <w:t xml:space="preserve">due to a deficiency of heterozygotes </w:t>
      </w:r>
      <w:r w:rsidR="00EC0697">
        <w:t>but this was reduced to a single loc</w:t>
      </w:r>
      <w:r w:rsidR="00B77DDE">
        <w:t>us</w:t>
      </w:r>
      <w:r w:rsidR="00EC0697">
        <w:t xml:space="preserve"> after Bonferroni correction (Paraten38).</w:t>
      </w:r>
      <w:r w:rsidR="0006052F">
        <w:t xml:space="preserve"> </w:t>
      </w:r>
      <w:r w:rsidR="0083494F">
        <w:t xml:space="preserve">This </w:t>
      </w:r>
      <w:r w:rsidR="0083494F">
        <w:lastRenderedPageBreak/>
        <w:t>lack of statistical significance is probably caused by low power due to small sample sizes and missing data which are both factors associated with deep-sea samples.  Notwithstanding, the substantial heterozygote deficiency is probably biologically meaningful (</w:t>
      </w:r>
      <w:proofErr w:type="spellStart"/>
      <w:r w:rsidR="0083494F">
        <w:t>Waples</w:t>
      </w:r>
      <w:proofErr w:type="spellEnd"/>
      <w:r w:rsidR="0083494F">
        <w:t>, 2015), and might be caused by population subdivision (</w:t>
      </w:r>
      <w:proofErr w:type="spellStart"/>
      <w:r w:rsidR="0083494F">
        <w:t>Wahlund</w:t>
      </w:r>
      <w:proofErr w:type="spellEnd"/>
      <w:r w:rsidR="0083494F">
        <w:t xml:space="preserve"> effect) or conflation of multiple cryptic species. These intriguing hypotheses will need to be addressed in a large-scale population study. </w:t>
      </w:r>
      <w:r w:rsidR="00B77DDE">
        <w:t>Micro</w:t>
      </w:r>
      <w:r w:rsidR="00611D90">
        <w:t>-C</w:t>
      </w:r>
      <w:r w:rsidR="00B77DDE">
        <w:t xml:space="preserve">hecker provided no support for this excess of homozygosity being due to null alleles, though this is somewhat difficult to reconcile given that only this single locus was not in Hardy Weinberg equilibrium. An </w:t>
      </w:r>
      <w:r w:rsidR="00611D90">
        <w:t>alternative</w:t>
      </w:r>
      <w:r w:rsidR="00B77DDE">
        <w:t xml:space="preserve"> explanation is that the locus is linked to a gene under selection</w:t>
      </w:r>
      <w:r w:rsidR="00E41B43">
        <w:t xml:space="preserve"> </w:t>
      </w:r>
      <w:r w:rsidR="00C853C3">
        <w:fldChar w:fldCharType="begin" w:fldLock="1"/>
      </w:r>
      <w:r w:rsidR="00C853C3">
        <w:instrText>ADDIN CSL_CITATION { "citationItems" : [ { "id" : "ITEM-1", "itemData" : { "author" : [ { "dropping-particle" : "", "family" : "Slatkin", "given" : "M", "non-dropping-particle" : "", "parse-names" : false, "suffix" : "" } ], "container-title" : "Genetics", "id" : "ITEM-1", "issue" : "1", "issued" : { "date-parts" : [ [ "1995" ] ] }, "page" : "457-462", "title" : "A measure of population subdivision based on microsatellite allele frequencies.", "type" : "article-journal", "volume" : "139" }, "uris" : [ "http://www.mendeley.com/documents/?uuid=0481c4f9-4099-4067-9453-249d8402efb6" ] } ], "mendeley" : { "formattedCitation" : "(Slatkin, 1995)", "plainTextFormattedCitation" : "(Slatkin, 1995)", "previouslyFormattedCitation" : "(Slatkin, 1995)" }, "properties" : { "noteIndex" : 0 }, "schema" : "https://github.com/citation-style-language/schema/raw/master/csl-citation.json" }</w:instrText>
      </w:r>
      <w:r w:rsidR="00C853C3">
        <w:fldChar w:fldCharType="separate"/>
      </w:r>
      <w:r w:rsidR="00C853C3" w:rsidRPr="00C853C3">
        <w:rPr>
          <w:noProof/>
        </w:rPr>
        <w:t>(Slatkin, 1995)</w:t>
      </w:r>
      <w:r w:rsidR="00C853C3">
        <w:fldChar w:fldCharType="end"/>
      </w:r>
      <w:r w:rsidR="001645BA">
        <w:t xml:space="preserve">. </w:t>
      </w:r>
    </w:p>
    <w:p w:rsidR="00B50821" w:rsidRDefault="00D70A50" w:rsidP="0051632F">
      <w:pPr>
        <w:spacing w:line="480" w:lineRule="auto"/>
      </w:pPr>
      <w:r>
        <w:t xml:space="preserve">Amphipod samples retrieved from the deep sea frequently yield poor </w:t>
      </w:r>
      <w:r w:rsidR="00634B96">
        <w:t xml:space="preserve">quality </w:t>
      </w:r>
      <w:r>
        <w:t>DNA due to</w:t>
      </w:r>
      <w:r w:rsidR="0027409C">
        <w:t xml:space="preserve"> the extreme change in hydrostatic pressure experience</w:t>
      </w:r>
      <w:r w:rsidR="008738FA">
        <w:t>d</w:t>
      </w:r>
      <w:r w:rsidR="0027409C">
        <w:t xml:space="preserve"> by the cells </w:t>
      </w:r>
      <w:r w:rsidR="00A43F0F">
        <w:t xml:space="preserve">which </w:t>
      </w:r>
      <w:r w:rsidR="0027409C">
        <w:t>often results in cell death and DNA</w:t>
      </w:r>
      <w:r w:rsidR="008738FA">
        <w:t xml:space="preserve"> damage </w:t>
      </w:r>
      <w:r w:rsidR="00C853C3">
        <w:fldChar w:fldCharType="begin" w:fldLock="1"/>
      </w:r>
      <w:r w:rsidR="00C853C3">
        <w:instrText>ADDIN CSL_CITATION { "citationItems" : [ { "id" : "ITEM-1", "itemData" : { "author" : [ { "dropping-particle" : "", "family" : "Dixon", "given" : "DR", "non-dropping-particle" : "", "parse-names" : false, "suffix" : "" }, { "dropping-particle" : "", "family" : "Pruski", "given" : "AM", "non-dropping-particle" : "", "parse-names" : false, "suffix" : "" }, { "dropping-particle" : "", "family" : "Dixon", "given" : "LRJ", "non-dropping-particle" : "", "parse-names" : false, "suffix" : "" } ], "container-title" : "Mutation Research/Fundamental and Molecular Mechanisms of Mutagenesis", "id" : "ITEM-1", "issue" : "1", "issued" : { "date-parts" : [ [ "2004" ] ] }, "page" : "235-246", "title" : "The effects of hydrostatic pressure change on DNA integrity in the hydrothermal-vent mussel Bathymodiolus azoricus: implications for future deep-sea", "type" : "article-journal", "volume" : "552" }, "uris" : [ "http://www.mendeley.com/documents/?uuid=97cd8844-c37b-40fb-bc91-3f241fb85237" ] } ], "mendeley" : { "formattedCitation" : "(Dixon et al., 2004)", "plainTextFormattedCitation" : "(Dixon et al., 2004)", "previouslyFormattedCitation" : "(Dixon et al., 2004)" }, "properties" : { "noteIndex" : 0 }, "schema" : "https://github.com/citation-style-language/schema/raw/master/csl-citation.json" }</w:instrText>
      </w:r>
      <w:r w:rsidR="00C853C3">
        <w:fldChar w:fldCharType="separate"/>
      </w:r>
      <w:r w:rsidR="00C853C3" w:rsidRPr="00C853C3">
        <w:rPr>
          <w:noProof/>
        </w:rPr>
        <w:t>(Dixon et al., 2004)</w:t>
      </w:r>
      <w:r w:rsidR="00C853C3">
        <w:fldChar w:fldCharType="end"/>
      </w:r>
      <w:r w:rsidR="00901C8F">
        <w:t>.</w:t>
      </w:r>
      <w:r w:rsidR="002C48C1">
        <w:t xml:space="preserve"> This is further compounded</w:t>
      </w:r>
      <w:r w:rsidR="00901C8F">
        <w:t xml:space="preserve"> </w:t>
      </w:r>
      <w:r w:rsidR="002C48C1">
        <w:t xml:space="preserve">by </w:t>
      </w:r>
      <w:r>
        <w:t>a</w:t>
      </w:r>
      <w:r w:rsidR="00901C8F">
        <w:t xml:space="preserve"> </w:t>
      </w:r>
      <w:r w:rsidR="002C48C1">
        <w:t xml:space="preserve">time </w:t>
      </w:r>
      <w:r w:rsidR="00901C8F">
        <w:t>delay</w:t>
      </w:r>
      <w:r w:rsidR="002C48C1">
        <w:t xml:space="preserve"> between the </w:t>
      </w:r>
      <w:r w:rsidR="00901C8F">
        <w:t>death</w:t>
      </w:r>
      <w:r w:rsidR="002C48C1">
        <w:t xml:space="preserve"> of the animal and its </w:t>
      </w:r>
      <w:r w:rsidR="00901C8F">
        <w:t>preservation</w:t>
      </w:r>
      <w:r w:rsidR="002C48C1">
        <w:t xml:space="preserve"> on deck which allows endogenous nucleases to begin degrading the DNA </w:t>
      </w:r>
      <w:r w:rsidR="00C853C3">
        <w:fldChar w:fldCharType="begin" w:fldLock="1"/>
      </w:r>
      <w:r w:rsidR="00C853C3">
        <w:instrText>ADDIN CSL_CITATION { "citationItems" : [ { "id" : "ITEM-1", "itemData" : { "author" : [ { "dropping-particle" : "", "family" : "Hofreiter", "given" : "M", "non-dropping-particle" : "", "parse-names" : false, "suffix" : "" }, { "dropping-particle" : "", "family" : "Serre", "given" : "D", "non-dropping-particle" : "", "parse-names" : false, "suffix" : "" }, { "dropping-particle" : "", "family" : "Poinar", "given" : "H.N.", "non-dropping-particle" : "", "parse-names" : false, "suffix" : "" } ], "container-title" : "Nature Reviews Genetics", "id" : "ITEM-1", "issued" : { "date-parts" : [ [ "2001" ] ] }, "page" : "353-359", "title" : "Ancient DNA", "type" : "article-journal", "volume" : "2" }, "uris" : [ "http://www.mendeley.com/documents/?uuid=860eee72-1e53-4fb7-adef-ce0ee96d80d0" ] } ], "mendeley" : { "formattedCitation" : "(Hofreiter et al., 2001)", "plainTextFormattedCitation" : "(Hofreiter et al., 2001)", "previouslyFormattedCitation" : "(Hofreiter et al., 2001)" }, "properties" : { "noteIndex" : 0 }, "schema" : "https://github.com/citation-style-language/schema/raw/master/csl-citation.json" }</w:instrText>
      </w:r>
      <w:r w:rsidR="00C853C3">
        <w:fldChar w:fldCharType="separate"/>
      </w:r>
      <w:r w:rsidR="00C853C3" w:rsidRPr="00C853C3">
        <w:rPr>
          <w:noProof/>
        </w:rPr>
        <w:t>(Hofreiter et al., 2001)</w:t>
      </w:r>
      <w:r w:rsidR="00C853C3">
        <w:fldChar w:fldCharType="end"/>
      </w:r>
      <w:r w:rsidR="0027409C">
        <w:t xml:space="preserve">. As a result of this degradation the microsatellite primer sets were amplified in </w:t>
      </w:r>
      <w:proofErr w:type="spellStart"/>
      <w:r w:rsidR="0027409C">
        <w:t>singleplex</w:t>
      </w:r>
      <w:proofErr w:type="spellEnd"/>
      <w:r w:rsidR="0027409C">
        <w:t xml:space="preserve"> to maximise amplification success but with sufficient DNA quality these could be combined and the PCRs could be performed in multiplex.</w:t>
      </w:r>
    </w:p>
    <w:p w:rsidR="00A27583" w:rsidRDefault="00B50821" w:rsidP="0051632F">
      <w:pPr>
        <w:spacing w:line="480" w:lineRule="auto"/>
      </w:pPr>
      <w:r>
        <w:t>Here we have produced novel polymorphic microsatellite markers from the first time in a</w:t>
      </w:r>
      <w:r w:rsidR="00741EF8">
        <w:t>n abyssal and</w:t>
      </w:r>
      <w:r w:rsidR="00A43F0F">
        <w:t xml:space="preserve"> </w:t>
      </w:r>
      <w:r>
        <w:t xml:space="preserve">hadal </w:t>
      </w:r>
      <w:r w:rsidR="00D70A50">
        <w:t xml:space="preserve">amphipod </w:t>
      </w:r>
      <w:r>
        <w:t xml:space="preserve">species. </w:t>
      </w:r>
      <w:r w:rsidR="0010404E">
        <w:t>These microsatellite loci will p</w:t>
      </w:r>
      <w:r w:rsidR="003C72EC">
        <w:t>rovide essential data for inferring the true patterns of movement</w:t>
      </w:r>
      <w:r w:rsidR="00741EF8">
        <w:t xml:space="preserve"> across abyssal plains and</w:t>
      </w:r>
      <w:r w:rsidR="003C72EC">
        <w:t xml:space="preserve"> between hadal trenches in an important amphipod species. This will allow us to address the long standing question of whether hadal trenches truly represent geographically </w:t>
      </w:r>
      <w:r w:rsidR="00C75FDB">
        <w:t>iso</w:t>
      </w:r>
      <w:r w:rsidR="004B72C2">
        <w:t>lated habitats which in turn have</w:t>
      </w:r>
      <w:r w:rsidR="00C75FDB">
        <w:t xml:space="preserve"> resulted in distinct, isolated populations of species.</w:t>
      </w:r>
    </w:p>
    <w:p w:rsidR="001967B2" w:rsidRPr="000C66C2" w:rsidRDefault="001967B2" w:rsidP="0051632F">
      <w:pPr>
        <w:spacing w:line="480" w:lineRule="auto"/>
        <w:rPr>
          <w:b/>
        </w:rPr>
      </w:pPr>
      <w:r w:rsidRPr="000C66C2">
        <w:rPr>
          <w:b/>
        </w:rPr>
        <w:t>Funding</w:t>
      </w:r>
    </w:p>
    <w:p w:rsidR="000C66C2" w:rsidRDefault="007C7667" w:rsidP="0051632F">
      <w:pPr>
        <w:spacing w:line="480" w:lineRule="auto"/>
      </w:pPr>
      <w:r>
        <w:t>This work was suppo</w:t>
      </w:r>
      <w:r w:rsidR="009103E5">
        <w:t xml:space="preserve">rted by </w:t>
      </w:r>
      <w:r w:rsidR="009103E5">
        <w:rPr>
          <w:rFonts w:cstheme="minorHAnsi"/>
        </w:rPr>
        <w:t xml:space="preserve">the HADEEP projects, funded by the Nippon Foundation, Japan (2009765188), the Natural Environmental Research Council, </w:t>
      </w:r>
      <w:proofErr w:type="gramStart"/>
      <w:r w:rsidR="009103E5">
        <w:rPr>
          <w:rFonts w:cstheme="minorHAnsi"/>
        </w:rPr>
        <w:t>UK</w:t>
      </w:r>
      <w:proofErr w:type="gramEnd"/>
      <w:r w:rsidR="009103E5">
        <w:rPr>
          <w:rFonts w:cstheme="minorHAnsi"/>
        </w:rPr>
        <w:t xml:space="preserve"> (NE/E007171/1) and the Total </w:t>
      </w:r>
      <w:r w:rsidR="009103E5">
        <w:rPr>
          <w:rFonts w:cstheme="minorHAnsi"/>
        </w:rPr>
        <w:lastRenderedPageBreak/>
        <w:t xml:space="preserve">Foundation, France. We acknowledge additional support from the Marine Alliance for Science and Technology for Scotland (MASTS) funded by the Scottish Funding Council (Ref: HR09011) and contributing institutions. We also acknowledge support from the </w:t>
      </w:r>
      <w:proofErr w:type="spellStart"/>
      <w:r w:rsidR="009103E5">
        <w:rPr>
          <w:rFonts w:cstheme="minorHAnsi"/>
        </w:rPr>
        <w:t>Leverhulme</w:t>
      </w:r>
      <w:proofErr w:type="spellEnd"/>
      <w:r w:rsidR="00862042">
        <w:rPr>
          <w:rFonts w:cstheme="minorHAnsi"/>
        </w:rPr>
        <w:t xml:space="preserve"> Trust </w:t>
      </w:r>
      <w:r w:rsidR="009103E5">
        <w:rPr>
          <w:rFonts w:cstheme="minorHAnsi"/>
        </w:rPr>
        <w:t>to SBP. Additional sea time was supported by NIWA’s ‘Impact of Resource Use on Vulnerable Deep-Sea Communities’ project (CO1_0906).</w:t>
      </w:r>
    </w:p>
    <w:p w:rsidR="001967B2" w:rsidRPr="000C66C2" w:rsidRDefault="001967B2" w:rsidP="0051632F">
      <w:pPr>
        <w:spacing w:line="480" w:lineRule="auto"/>
        <w:rPr>
          <w:b/>
        </w:rPr>
      </w:pPr>
      <w:r w:rsidRPr="000C66C2">
        <w:rPr>
          <w:b/>
        </w:rPr>
        <w:t>Acknowledgements</w:t>
      </w:r>
    </w:p>
    <w:p w:rsidR="009103E5" w:rsidRDefault="009103E5" w:rsidP="0051632F">
      <w:pPr>
        <w:spacing w:line="480" w:lineRule="auto"/>
      </w:pPr>
      <w:r>
        <w:rPr>
          <w:rFonts w:cstheme="minorHAnsi"/>
        </w:rPr>
        <w:t xml:space="preserve">We thank the chief scientists, crew and company of the Japanese RV </w:t>
      </w:r>
      <w:proofErr w:type="spellStart"/>
      <w:r>
        <w:rPr>
          <w:rFonts w:cstheme="minorHAnsi"/>
          <w:i/>
        </w:rPr>
        <w:t>Hakuho-Maru</w:t>
      </w:r>
      <w:proofErr w:type="spellEnd"/>
      <w:r>
        <w:rPr>
          <w:rFonts w:cstheme="minorHAnsi"/>
        </w:rPr>
        <w:t xml:space="preserve"> (KH0703 and KH0803), the RV </w:t>
      </w:r>
      <w:proofErr w:type="spellStart"/>
      <w:r>
        <w:rPr>
          <w:rFonts w:cstheme="minorHAnsi"/>
          <w:i/>
        </w:rPr>
        <w:t>Tansei-Maru</w:t>
      </w:r>
      <w:proofErr w:type="spellEnd"/>
      <w:r>
        <w:rPr>
          <w:rFonts w:cstheme="minorHAnsi"/>
        </w:rPr>
        <w:t xml:space="preserve"> (KT-09-03), the RV </w:t>
      </w:r>
      <w:proofErr w:type="spellStart"/>
      <w:r>
        <w:rPr>
          <w:rFonts w:cstheme="minorHAnsi"/>
          <w:i/>
        </w:rPr>
        <w:t>Kairei</w:t>
      </w:r>
      <w:proofErr w:type="spellEnd"/>
      <w:r>
        <w:rPr>
          <w:rFonts w:cstheme="minorHAnsi"/>
        </w:rPr>
        <w:t xml:space="preserve"> (KR0716), the German FS </w:t>
      </w:r>
      <w:proofErr w:type="spellStart"/>
      <w:r>
        <w:rPr>
          <w:rFonts w:cstheme="minorHAnsi"/>
          <w:i/>
        </w:rPr>
        <w:t>Sonne</w:t>
      </w:r>
      <w:proofErr w:type="spellEnd"/>
      <w:r>
        <w:rPr>
          <w:rFonts w:cstheme="minorHAnsi"/>
        </w:rPr>
        <w:t xml:space="preserve"> (SO197 and SO 209) and the New Zealand RV </w:t>
      </w:r>
      <w:r w:rsidRPr="00DC5376">
        <w:rPr>
          <w:rFonts w:cstheme="minorHAnsi"/>
          <w:i/>
        </w:rPr>
        <w:t>Kaharoa</w:t>
      </w:r>
      <w:r>
        <w:rPr>
          <w:rFonts w:cstheme="minorHAnsi"/>
        </w:rPr>
        <w:t xml:space="preserve"> (KAH0190, KAH1109, KAH1202, KAH1301 and KAH1310). From NIWA we thank Malcolm Clark, Ashley Rowden, Kareen Schnabel, </w:t>
      </w:r>
      <w:proofErr w:type="gramStart"/>
      <w:r>
        <w:rPr>
          <w:rFonts w:cstheme="minorHAnsi"/>
        </w:rPr>
        <w:t>Sadie</w:t>
      </w:r>
      <w:proofErr w:type="gramEnd"/>
      <w:r>
        <w:rPr>
          <w:rFonts w:cstheme="minorHAnsi"/>
        </w:rPr>
        <w:t xml:space="preserve"> Mills for logistical support at the NIWA Invertebrate Collection. We also thank Fredrik </w:t>
      </w:r>
      <w:proofErr w:type="spellStart"/>
      <w:r>
        <w:rPr>
          <w:rFonts w:cstheme="minorHAnsi"/>
        </w:rPr>
        <w:t>Søreide</w:t>
      </w:r>
      <w:proofErr w:type="spellEnd"/>
      <w:r>
        <w:rPr>
          <w:rFonts w:cstheme="minorHAnsi"/>
        </w:rPr>
        <w:t xml:space="preserve"> from </w:t>
      </w:r>
      <w:proofErr w:type="spellStart"/>
      <w:r>
        <w:rPr>
          <w:rFonts w:cstheme="minorHAnsi"/>
        </w:rPr>
        <w:t>Promare</w:t>
      </w:r>
      <w:proofErr w:type="spellEnd"/>
      <w:r>
        <w:rPr>
          <w:rFonts w:cstheme="minorHAnsi"/>
        </w:rPr>
        <w:t xml:space="preserve">, USA, for supply of the Puerto-Rico samples, </w:t>
      </w:r>
      <w:r w:rsidR="00AD70E6">
        <w:rPr>
          <w:rFonts w:cstheme="minorHAnsi"/>
        </w:rPr>
        <w:t xml:space="preserve">and </w:t>
      </w:r>
      <w:r>
        <w:rPr>
          <w:rFonts w:cstheme="minorHAnsi"/>
        </w:rPr>
        <w:t>Niamh Kilgallen for amphipod identification.</w:t>
      </w:r>
    </w:p>
    <w:p w:rsidR="000C66C2" w:rsidRDefault="000C66C2">
      <w:r>
        <w:br w:type="page"/>
      </w:r>
    </w:p>
    <w:p w:rsidR="001967B2" w:rsidRDefault="001967B2">
      <w:pPr>
        <w:rPr>
          <w:b/>
        </w:rPr>
      </w:pPr>
      <w:r w:rsidRPr="00C75FDB">
        <w:rPr>
          <w:b/>
        </w:rPr>
        <w:lastRenderedPageBreak/>
        <w:t>References</w:t>
      </w:r>
    </w:p>
    <w:p w:rsidR="00C853C3" w:rsidRDefault="00C853C3" w:rsidP="0051632F">
      <w:pPr>
        <w:pStyle w:val="NormalWeb"/>
        <w:spacing w:line="480" w:lineRule="auto"/>
        <w:ind w:left="480" w:hanging="480"/>
        <w:divId w:val="168060345"/>
        <w:rPr>
          <w:rFonts w:ascii="Calibri" w:hAnsi="Calibri" w:cs="Calibri"/>
          <w:noProof/>
          <w:sz w:val="22"/>
        </w:rPr>
      </w:pPr>
      <w:r>
        <w:fldChar w:fldCharType="begin" w:fldLock="1"/>
      </w:r>
      <w:r>
        <w:instrText xml:space="preserve">ADDIN Mendeley Bibliography CSL_BIBLIOGRAPHY </w:instrText>
      </w:r>
      <w:r>
        <w:fldChar w:fldCharType="separate"/>
      </w:r>
      <w:r w:rsidRPr="00C853C3">
        <w:rPr>
          <w:rFonts w:ascii="Calibri" w:hAnsi="Calibri" w:cs="Calibri"/>
          <w:noProof/>
          <w:sz w:val="22"/>
        </w:rPr>
        <w:t xml:space="preserve">Baird, H.P., Miller, K.J., Stark, J.S., 2012. Genetic population structure in the Antarctic benthos: insights from the widespread amphipod, Orchomenella franklini. </w:t>
      </w:r>
      <w:r w:rsidRPr="00C853C3">
        <w:rPr>
          <w:rFonts w:ascii="Calibri" w:hAnsi="Calibri" w:cs="Calibri"/>
          <w:i/>
          <w:noProof/>
          <w:sz w:val="22"/>
        </w:rPr>
        <w:t>PLoS One</w:t>
      </w:r>
      <w:r w:rsidRPr="00C853C3">
        <w:rPr>
          <w:rFonts w:ascii="Calibri" w:hAnsi="Calibri" w:cs="Calibri"/>
          <w:noProof/>
          <w:sz w:val="22"/>
        </w:rPr>
        <w:t xml:space="preserve"> 7, e34363. doi:10.1371/journal.pone.0034363</w:t>
      </w:r>
    </w:p>
    <w:p w:rsidR="0072587C" w:rsidRPr="00C853C3" w:rsidRDefault="0072587C" w:rsidP="0051632F">
      <w:pPr>
        <w:pStyle w:val="NormalWeb"/>
        <w:spacing w:line="480" w:lineRule="auto"/>
        <w:ind w:left="480" w:hanging="480"/>
        <w:divId w:val="168060345"/>
        <w:rPr>
          <w:rFonts w:ascii="Calibri" w:eastAsiaTheme="minorEastAsia" w:hAnsi="Calibri" w:cs="Calibri"/>
          <w:noProof/>
          <w:sz w:val="22"/>
        </w:rPr>
      </w:pPr>
      <w:r>
        <w:rPr>
          <w:rFonts w:ascii="Calibri" w:hAnsi="Calibri" w:cs="Calibri"/>
          <w:noProof/>
          <w:sz w:val="22"/>
        </w:rPr>
        <w:t>Baker, C. S., 2013. Journal of Heredity adopts joint data archiving policy.</w:t>
      </w:r>
      <w:r w:rsidRPr="009C76E9">
        <w:rPr>
          <w:rFonts w:ascii="Calibri" w:hAnsi="Calibri" w:cs="Calibri"/>
          <w:i/>
          <w:noProof/>
          <w:sz w:val="22"/>
        </w:rPr>
        <w:t xml:space="preserve"> J. Hered.</w:t>
      </w:r>
      <w:r>
        <w:rPr>
          <w:rFonts w:ascii="Calibri" w:hAnsi="Calibri" w:cs="Calibri"/>
          <w:noProof/>
          <w:sz w:val="22"/>
        </w:rPr>
        <w:t xml:space="preserve"> 104, 1.</w:t>
      </w:r>
    </w:p>
    <w:p w:rsidR="00C853C3" w:rsidRPr="00C853C3" w:rsidRDefault="00C853C3" w:rsidP="0051632F">
      <w:pPr>
        <w:pStyle w:val="NormalWeb"/>
        <w:spacing w:line="480" w:lineRule="auto"/>
        <w:ind w:left="480" w:hanging="480"/>
        <w:divId w:val="168060345"/>
        <w:rPr>
          <w:rFonts w:ascii="Calibri" w:hAnsi="Calibri" w:cs="Calibri"/>
          <w:i/>
          <w:noProof/>
          <w:sz w:val="22"/>
        </w:rPr>
      </w:pPr>
      <w:r w:rsidRPr="00C853C3">
        <w:rPr>
          <w:rFonts w:ascii="Calibri" w:hAnsi="Calibri" w:cs="Calibri"/>
          <w:noProof/>
          <w:sz w:val="22"/>
        </w:rPr>
        <w:t xml:space="preserve">Beliaev, G.M., 1989. Deep sea ocean trenches and their fauna. </w:t>
      </w:r>
      <w:r w:rsidRPr="00C853C3">
        <w:rPr>
          <w:rFonts w:ascii="Calibri" w:hAnsi="Calibri" w:cs="Calibri"/>
          <w:i/>
          <w:noProof/>
          <w:sz w:val="22"/>
        </w:rPr>
        <w:t>Scripps Inst. Oceanogr.</w:t>
      </w:r>
    </w:p>
    <w:p w:rsidR="00C853C3" w:rsidRPr="00C853C3" w:rsidRDefault="00C853C3" w:rsidP="0051632F">
      <w:pPr>
        <w:pStyle w:val="NormalWeb"/>
        <w:spacing w:line="480" w:lineRule="auto"/>
        <w:ind w:left="480" w:hanging="480"/>
        <w:divId w:val="168060345"/>
        <w:rPr>
          <w:rFonts w:ascii="Calibri" w:hAnsi="Calibri" w:cs="Calibri"/>
          <w:noProof/>
          <w:sz w:val="22"/>
        </w:rPr>
      </w:pPr>
      <w:r w:rsidRPr="00C853C3">
        <w:rPr>
          <w:rFonts w:ascii="Calibri" w:hAnsi="Calibri" w:cs="Calibri"/>
          <w:noProof/>
          <w:sz w:val="22"/>
        </w:rPr>
        <w:t xml:space="preserve">Blacket, M.J., Robin, C., Good, R.T., 2012. Universal primers for fluorescent labelling of PCR fragments—an efficient and cost-effective approach to genotyping by fluorescence. </w:t>
      </w:r>
      <w:r w:rsidRPr="00C853C3">
        <w:rPr>
          <w:rFonts w:ascii="Calibri" w:hAnsi="Calibri" w:cs="Calibri"/>
          <w:i/>
          <w:noProof/>
          <w:sz w:val="22"/>
        </w:rPr>
        <w:t>Mol. Ecol. Resour.</w:t>
      </w:r>
      <w:r w:rsidRPr="00C853C3">
        <w:rPr>
          <w:rFonts w:ascii="Calibri" w:hAnsi="Calibri" w:cs="Calibri"/>
          <w:noProof/>
          <w:sz w:val="22"/>
        </w:rPr>
        <w:t xml:space="preserve"> 12, 456–463.</w:t>
      </w:r>
    </w:p>
    <w:p w:rsidR="00C853C3" w:rsidRPr="00C853C3" w:rsidRDefault="00C853C3" w:rsidP="0051632F">
      <w:pPr>
        <w:pStyle w:val="NormalWeb"/>
        <w:spacing w:line="480" w:lineRule="auto"/>
        <w:ind w:left="480" w:hanging="480"/>
        <w:divId w:val="168060345"/>
        <w:rPr>
          <w:rFonts w:ascii="Calibri" w:hAnsi="Calibri" w:cs="Calibri"/>
          <w:noProof/>
          <w:sz w:val="22"/>
        </w:rPr>
      </w:pPr>
      <w:r w:rsidRPr="00C853C3">
        <w:rPr>
          <w:rFonts w:ascii="Calibri" w:hAnsi="Calibri" w:cs="Calibri"/>
          <w:noProof/>
          <w:sz w:val="22"/>
        </w:rPr>
        <w:t xml:space="preserve">Blankenship, L.E., Yayanos, A.A., Cadien, D.B., Levin, L.A., 2006. Vertical zonation patterns of scavenging amphipods from the Hadal zone of the Tonga and Kermadec Trenches. </w:t>
      </w:r>
      <w:r>
        <w:rPr>
          <w:rFonts w:ascii="Calibri" w:hAnsi="Calibri" w:cs="Calibri"/>
          <w:i/>
          <w:noProof/>
          <w:sz w:val="22"/>
        </w:rPr>
        <w:t>Deep Sea Res. Part I</w:t>
      </w:r>
      <w:r w:rsidRPr="00C853C3">
        <w:rPr>
          <w:rFonts w:ascii="Calibri" w:hAnsi="Calibri" w:cs="Calibri"/>
          <w:i/>
          <w:noProof/>
          <w:sz w:val="22"/>
        </w:rPr>
        <w:t>.</w:t>
      </w:r>
      <w:r w:rsidRPr="00C853C3">
        <w:rPr>
          <w:rFonts w:ascii="Calibri" w:hAnsi="Calibri" w:cs="Calibri"/>
          <w:noProof/>
          <w:sz w:val="22"/>
        </w:rPr>
        <w:t xml:space="preserve"> 53, 48–61. doi:10.1016/j.dsr.2005.09.006</w:t>
      </w:r>
    </w:p>
    <w:p w:rsidR="00C853C3" w:rsidRPr="00C853C3" w:rsidRDefault="00C853C3" w:rsidP="0051632F">
      <w:pPr>
        <w:pStyle w:val="NormalWeb"/>
        <w:spacing w:line="480" w:lineRule="auto"/>
        <w:ind w:left="480" w:hanging="480"/>
        <w:divId w:val="168060345"/>
        <w:rPr>
          <w:rFonts w:ascii="Calibri" w:hAnsi="Calibri" w:cs="Calibri"/>
          <w:noProof/>
          <w:sz w:val="22"/>
        </w:rPr>
      </w:pPr>
      <w:r w:rsidRPr="00C853C3">
        <w:rPr>
          <w:rFonts w:ascii="Calibri" w:hAnsi="Calibri" w:cs="Calibri"/>
          <w:noProof/>
          <w:sz w:val="22"/>
        </w:rPr>
        <w:t xml:space="preserve">Davey, J.W., Hohenlohe, P.A., Etter, P.D., Boone, J.Q., Catchen, J.M., Blaxter, M.L., 2011. Genome-wide genetic marker discovery and genotyping using next-generation sequencing. </w:t>
      </w:r>
      <w:r w:rsidRPr="00C853C3">
        <w:rPr>
          <w:rFonts w:ascii="Calibri" w:hAnsi="Calibri" w:cs="Calibri"/>
          <w:i/>
          <w:noProof/>
          <w:sz w:val="22"/>
        </w:rPr>
        <w:t>Nat. Rev. Genet.</w:t>
      </w:r>
      <w:r w:rsidRPr="00C853C3">
        <w:rPr>
          <w:rFonts w:ascii="Calibri" w:hAnsi="Calibri" w:cs="Calibri"/>
          <w:noProof/>
          <w:sz w:val="22"/>
        </w:rPr>
        <w:t xml:space="preserve"> 12, 499–510. doi:10.1038/nrg3012</w:t>
      </w:r>
    </w:p>
    <w:p w:rsidR="00C853C3" w:rsidRPr="00C853C3" w:rsidRDefault="00C853C3" w:rsidP="0051632F">
      <w:pPr>
        <w:pStyle w:val="NormalWeb"/>
        <w:spacing w:line="480" w:lineRule="auto"/>
        <w:ind w:left="480" w:hanging="480"/>
        <w:divId w:val="168060345"/>
        <w:rPr>
          <w:rFonts w:ascii="Calibri" w:hAnsi="Calibri" w:cs="Calibri"/>
          <w:noProof/>
          <w:sz w:val="22"/>
        </w:rPr>
      </w:pPr>
      <w:r w:rsidRPr="00C853C3">
        <w:rPr>
          <w:rFonts w:ascii="Calibri" w:hAnsi="Calibri" w:cs="Calibri"/>
          <w:noProof/>
          <w:sz w:val="22"/>
        </w:rPr>
        <w:t xml:space="preserve">Dixon, D., Pruski, A., Dixon, L., 2004. The effects of hydrostatic pressure change on DNA integrity in the hydrothermal-vent mussel Bathymodiolus azoricus: implications for future deep-sea. </w:t>
      </w:r>
      <w:r w:rsidRPr="00C853C3">
        <w:rPr>
          <w:rFonts w:ascii="Calibri" w:hAnsi="Calibri" w:cs="Calibri"/>
          <w:i/>
          <w:noProof/>
          <w:sz w:val="22"/>
        </w:rPr>
        <w:t>Mutat. Res. Mol. Mech. Mutagen.</w:t>
      </w:r>
      <w:r w:rsidRPr="00C853C3">
        <w:rPr>
          <w:rFonts w:ascii="Calibri" w:hAnsi="Calibri" w:cs="Calibri"/>
          <w:noProof/>
          <w:sz w:val="22"/>
        </w:rPr>
        <w:t xml:space="preserve"> 552, 235–246.</w:t>
      </w:r>
    </w:p>
    <w:p w:rsidR="00C853C3" w:rsidRPr="00C853C3" w:rsidRDefault="00C853C3" w:rsidP="0051632F">
      <w:pPr>
        <w:pStyle w:val="NormalWeb"/>
        <w:spacing w:line="480" w:lineRule="auto"/>
        <w:ind w:left="480" w:hanging="480"/>
        <w:divId w:val="168060345"/>
        <w:rPr>
          <w:rFonts w:ascii="Calibri" w:hAnsi="Calibri" w:cs="Calibri"/>
          <w:noProof/>
          <w:sz w:val="22"/>
        </w:rPr>
      </w:pPr>
      <w:r w:rsidRPr="00C853C3">
        <w:rPr>
          <w:rFonts w:ascii="Calibri" w:hAnsi="Calibri" w:cs="Calibri"/>
          <w:noProof/>
          <w:sz w:val="22"/>
        </w:rPr>
        <w:t>Ekblom, R., Galindo, J., 2011. Applications of next generation sequencing in molecular ecology o</w:t>
      </w:r>
      <w:r>
        <w:rPr>
          <w:rFonts w:ascii="Calibri" w:hAnsi="Calibri" w:cs="Calibri"/>
          <w:noProof/>
          <w:sz w:val="22"/>
        </w:rPr>
        <w:t xml:space="preserve">f non-model organisms. </w:t>
      </w:r>
      <w:r w:rsidRPr="00C853C3">
        <w:rPr>
          <w:rFonts w:ascii="Calibri" w:hAnsi="Calibri" w:cs="Calibri"/>
          <w:i/>
          <w:noProof/>
          <w:sz w:val="22"/>
        </w:rPr>
        <w:t>Heredity</w:t>
      </w:r>
      <w:r w:rsidRPr="00C853C3">
        <w:rPr>
          <w:rFonts w:ascii="Calibri" w:hAnsi="Calibri" w:cs="Calibri"/>
          <w:noProof/>
          <w:sz w:val="22"/>
        </w:rPr>
        <w:t>. 107, 1–15. doi:10.1038/hdy.2010.152</w:t>
      </w:r>
    </w:p>
    <w:p w:rsidR="00C853C3" w:rsidRDefault="00C853C3" w:rsidP="0051632F">
      <w:pPr>
        <w:pStyle w:val="NormalWeb"/>
        <w:spacing w:line="480" w:lineRule="auto"/>
        <w:ind w:left="480" w:hanging="480"/>
        <w:divId w:val="168060345"/>
        <w:rPr>
          <w:rFonts w:ascii="Calibri" w:hAnsi="Calibri" w:cs="Calibri"/>
          <w:noProof/>
          <w:sz w:val="22"/>
        </w:rPr>
      </w:pPr>
      <w:r w:rsidRPr="00C853C3">
        <w:rPr>
          <w:rFonts w:ascii="Calibri" w:hAnsi="Calibri" w:cs="Calibri"/>
          <w:noProof/>
          <w:sz w:val="22"/>
        </w:rPr>
        <w:lastRenderedPageBreak/>
        <w:t xml:space="preserve">Fujii, T., Kilgallen, N.M., Rowden, A.A., Jamieson, A.J., 2013. Deep-sea amphipod community structure across abyssal to hadal depths in the Peru-Chile and Kermadec trenches. </w:t>
      </w:r>
      <w:r w:rsidRPr="00C853C3">
        <w:rPr>
          <w:rFonts w:ascii="Calibri" w:hAnsi="Calibri" w:cs="Calibri"/>
          <w:i/>
          <w:noProof/>
          <w:sz w:val="22"/>
        </w:rPr>
        <w:t>Mar. Ecol. Prog. Ser.</w:t>
      </w:r>
      <w:r w:rsidRPr="00C853C3">
        <w:rPr>
          <w:rFonts w:ascii="Calibri" w:hAnsi="Calibri" w:cs="Calibri"/>
          <w:noProof/>
          <w:sz w:val="22"/>
        </w:rPr>
        <w:t xml:space="preserve"> 492, 125–138. doi:10.3354/meps10489</w:t>
      </w:r>
    </w:p>
    <w:p w:rsidR="00FE376E" w:rsidRPr="00C853C3" w:rsidRDefault="00FE376E" w:rsidP="0051632F">
      <w:pPr>
        <w:pStyle w:val="NormalWeb"/>
        <w:spacing w:line="480" w:lineRule="auto"/>
        <w:ind w:left="480" w:hanging="480"/>
        <w:divId w:val="168060345"/>
        <w:rPr>
          <w:rFonts w:ascii="Calibri" w:hAnsi="Calibri" w:cs="Calibri"/>
          <w:noProof/>
          <w:sz w:val="22"/>
        </w:rPr>
      </w:pPr>
      <w:r>
        <w:rPr>
          <w:rFonts w:ascii="Calibri" w:hAnsi="Calibri" w:cs="Calibri"/>
          <w:noProof/>
          <w:sz w:val="22"/>
        </w:rPr>
        <w:t xml:space="preserve">Havermans, C., Sonet, G., d'Udekem d'Acoz, C., Nagy, Z.T., Martin, P., Brix, S.,  Riehl, T., Agrawal, S., Held, C., 2013. Genetic and morpholigcal divergences in the cosmopolitan deep-sea amphipod </w:t>
      </w:r>
      <w:r w:rsidRPr="00220898">
        <w:rPr>
          <w:rFonts w:ascii="Calibri" w:hAnsi="Calibri" w:cs="Calibri"/>
          <w:i/>
          <w:noProof/>
          <w:sz w:val="22"/>
        </w:rPr>
        <w:t xml:space="preserve">Eurythenes gryllus </w:t>
      </w:r>
      <w:r>
        <w:rPr>
          <w:rFonts w:ascii="Calibri" w:hAnsi="Calibri" w:cs="Calibri"/>
          <w:noProof/>
          <w:sz w:val="22"/>
        </w:rPr>
        <w:t xml:space="preserve">reveal a diverse abyss and bipolar species. </w:t>
      </w:r>
      <w:r w:rsidRPr="00FE376E">
        <w:rPr>
          <w:rFonts w:ascii="Calibri" w:hAnsi="Calibri" w:cs="Calibri"/>
          <w:i/>
          <w:noProof/>
          <w:sz w:val="22"/>
        </w:rPr>
        <w:t>PLoS</w:t>
      </w:r>
      <w:r>
        <w:rPr>
          <w:rFonts w:ascii="Calibri" w:hAnsi="Calibri" w:cs="Calibri"/>
          <w:noProof/>
          <w:sz w:val="22"/>
        </w:rPr>
        <w:t xml:space="preserve"> </w:t>
      </w:r>
      <w:r w:rsidRPr="00FE376E">
        <w:rPr>
          <w:rFonts w:ascii="Calibri" w:hAnsi="Calibri" w:cs="Calibri"/>
          <w:i/>
          <w:noProof/>
          <w:sz w:val="22"/>
        </w:rPr>
        <w:t>One</w:t>
      </w:r>
      <w:r>
        <w:rPr>
          <w:rFonts w:ascii="Calibri" w:hAnsi="Calibri" w:cs="Calibri"/>
          <w:noProof/>
          <w:sz w:val="22"/>
        </w:rPr>
        <w:t xml:space="preserve">. 8, </w:t>
      </w:r>
      <w:r w:rsidRPr="00D7092F">
        <w:rPr>
          <w:noProof/>
        </w:rPr>
        <w:t>e74218. doi:10.1371/journal.pone.0074218</w:t>
      </w:r>
    </w:p>
    <w:p w:rsidR="00C853C3" w:rsidRPr="00C853C3" w:rsidRDefault="00C853C3" w:rsidP="0051632F">
      <w:pPr>
        <w:pStyle w:val="NormalWeb"/>
        <w:spacing w:line="480" w:lineRule="auto"/>
        <w:ind w:left="480" w:hanging="480"/>
        <w:divId w:val="168060345"/>
        <w:rPr>
          <w:rFonts w:ascii="Calibri" w:hAnsi="Calibri" w:cs="Calibri"/>
          <w:noProof/>
          <w:sz w:val="22"/>
        </w:rPr>
      </w:pPr>
      <w:r w:rsidRPr="00C853C3">
        <w:rPr>
          <w:rFonts w:ascii="Calibri" w:hAnsi="Calibri" w:cs="Calibri"/>
          <w:noProof/>
          <w:sz w:val="22"/>
        </w:rPr>
        <w:t xml:space="preserve">Hofreiter, M., Serre, D., Poinar, H.N., 2001. Ancient DNA. </w:t>
      </w:r>
      <w:r w:rsidRPr="00C853C3">
        <w:rPr>
          <w:rFonts w:ascii="Calibri" w:hAnsi="Calibri" w:cs="Calibri"/>
          <w:i/>
          <w:noProof/>
          <w:sz w:val="22"/>
        </w:rPr>
        <w:t>Nat. Rev. Genet.</w:t>
      </w:r>
      <w:r w:rsidRPr="00C853C3">
        <w:rPr>
          <w:rFonts w:ascii="Calibri" w:hAnsi="Calibri" w:cs="Calibri"/>
          <w:noProof/>
          <w:sz w:val="22"/>
        </w:rPr>
        <w:t xml:space="preserve"> 2, 353–359.</w:t>
      </w:r>
    </w:p>
    <w:p w:rsidR="00C853C3" w:rsidRPr="00C853C3" w:rsidRDefault="00C853C3" w:rsidP="0051632F">
      <w:pPr>
        <w:pStyle w:val="NormalWeb"/>
        <w:spacing w:line="480" w:lineRule="auto"/>
        <w:ind w:left="480" w:hanging="480"/>
        <w:divId w:val="168060345"/>
        <w:rPr>
          <w:rFonts w:ascii="Calibri" w:hAnsi="Calibri" w:cs="Calibri"/>
          <w:noProof/>
          <w:sz w:val="22"/>
        </w:rPr>
      </w:pPr>
      <w:r w:rsidRPr="00C853C3">
        <w:rPr>
          <w:rFonts w:ascii="Calibri" w:hAnsi="Calibri" w:cs="Calibri"/>
          <w:noProof/>
          <w:sz w:val="22"/>
        </w:rPr>
        <w:t xml:space="preserve">Jamieson, A., 2015. The Hadal </w:t>
      </w:r>
      <w:r>
        <w:rPr>
          <w:rFonts w:ascii="Calibri" w:hAnsi="Calibri" w:cs="Calibri"/>
          <w:noProof/>
          <w:sz w:val="22"/>
        </w:rPr>
        <w:t>Zone Life in the Deepest Oceans</w:t>
      </w:r>
      <w:r w:rsidRPr="00C853C3">
        <w:rPr>
          <w:rFonts w:ascii="Calibri" w:hAnsi="Calibri" w:cs="Calibri"/>
          <w:noProof/>
          <w:sz w:val="22"/>
        </w:rPr>
        <w:t>.</w:t>
      </w:r>
      <w:r w:rsidRPr="00C853C3">
        <w:rPr>
          <w:rFonts w:ascii="Calibri" w:hAnsi="Calibri" w:cs="Calibri"/>
          <w:i/>
          <w:noProof/>
          <w:sz w:val="22"/>
        </w:rPr>
        <w:t xml:space="preserve"> Cambridge University Press.</w:t>
      </w:r>
    </w:p>
    <w:p w:rsidR="00C853C3" w:rsidRPr="00C853C3" w:rsidRDefault="00C853C3" w:rsidP="0051632F">
      <w:pPr>
        <w:pStyle w:val="NormalWeb"/>
        <w:spacing w:line="480" w:lineRule="auto"/>
        <w:ind w:left="480" w:hanging="480"/>
        <w:divId w:val="168060345"/>
        <w:rPr>
          <w:rFonts w:ascii="Calibri" w:hAnsi="Calibri" w:cs="Calibri"/>
          <w:noProof/>
          <w:sz w:val="22"/>
        </w:rPr>
      </w:pPr>
      <w:r w:rsidRPr="00C853C3">
        <w:rPr>
          <w:rFonts w:ascii="Calibri" w:hAnsi="Calibri" w:cs="Calibri"/>
          <w:noProof/>
          <w:sz w:val="22"/>
        </w:rPr>
        <w:t xml:space="preserve">Jamieson, A., Fujii, T., 2011. Trench Connection. </w:t>
      </w:r>
      <w:r w:rsidRPr="00C853C3">
        <w:rPr>
          <w:rFonts w:ascii="Calibri" w:hAnsi="Calibri" w:cs="Calibri"/>
          <w:i/>
          <w:noProof/>
          <w:sz w:val="22"/>
        </w:rPr>
        <w:t>Biol. Lett.</w:t>
      </w:r>
      <w:r w:rsidRPr="00C853C3">
        <w:rPr>
          <w:rFonts w:ascii="Calibri" w:hAnsi="Calibri" w:cs="Calibri"/>
          <w:noProof/>
          <w:sz w:val="22"/>
        </w:rPr>
        <w:t xml:space="preserve"> 7, 641–643.</w:t>
      </w:r>
    </w:p>
    <w:p w:rsidR="00C853C3" w:rsidRPr="00C853C3" w:rsidRDefault="00C853C3" w:rsidP="0051632F">
      <w:pPr>
        <w:pStyle w:val="NormalWeb"/>
        <w:spacing w:line="480" w:lineRule="auto"/>
        <w:ind w:left="480" w:hanging="480"/>
        <w:divId w:val="168060345"/>
        <w:rPr>
          <w:rFonts w:ascii="Calibri" w:hAnsi="Calibri" w:cs="Calibri"/>
          <w:noProof/>
          <w:sz w:val="22"/>
        </w:rPr>
      </w:pPr>
      <w:r w:rsidRPr="00C853C3">
        <w:rPr>
          <w:rFonts w:ascii="Calibri" w:hAnsi="Calibri" w:cs="Calibri"/>
          <w:noProof/>
          <w:sz w:val="22"/>
        </w:rPr>
        <w:t xml:space="preserve">Jamieson, A.J., Fujii, T., Mayor, D.J., Solan, M., Priede, I.G., 2010. Hadal trenches: the ecology of the deepest places on Earth. </w:t>
      </w:r>
      <w:r w:rsidRPr="008C2CF5">
        <w:rPr>
          <w:rFonts w:ascii="Calibri" w:hAnsi="Calibri" w:cs="Calibri"/>
          <w:i/>
          <w:noProof/>
          <w:sz w:val="22"/>
        </w:rPr>
        <w:t>Trends Ecol. Evol.</w:t>
      </w:r>
      <w:r w:rsidRPr="00C853C3">
        <w:rPr>
          <w:rFonts w:ascii="Calibri" w:hAnsi="Calibri" w:cs="Calibri"/>
          <w:noProof/>
          <w:sz w:val="22"/>
        </w:rPr>
        <w:t xml:space="preserve"> 25, 190–7. doi:10.1016/j.tree.2009.09.009</w:t>
      </w:r>
    </w:p>
    <w:p w:rsidR="00C853C3" w:rsidRPr="00C853C3" w:rsidRDefault="00C853C3" w:rsidP="0051632F">
      <w:pPr>
        <w:pStyle w:val="NormalWeb"/>
        <w:spacing w:line="480" w:lineRule="auto"/>
        <w:ind w:left="480" w:hanging="480"/>
        <w:divId w:val="168060345"/>
        <w:rPr>
          <w:rFonts w:ascii="Calibri" w:hAnsi="Calibri" w:cs="Calibri"/>
          <w:noProof/>
          <w:sz w:val="22"/>
        </w:rPr>
      </w:pPr>
      <w:r w:rsidRPr="00C853C3">
        <w:rPr>
          <w:rFonts w:ascii="Calibri" w:hAnsi="Calibri" w:cs="Calibri"/>
          <w:noProof/>
          <w:sz w:val="22"/>
        </w:rPr>
        <w:t>Jamieson, A.J., Fujii, T., Solan, M., Matsumoto, A.K., Bagley, P.M., Priede, I.G., 2009. Liparid and macrourid fishes of the hadal zone: in situ observations of activity and feeding behaviour.</w:t>
      </w:r>
      <w:r w:rsidRPr="008C2CF5">
        <w:rPr>
          <w:rFonts w:ascii="Calibri" w:hAnsi="Calibri" w:cs="Calibri"/>
          <w:i/>
          <w:noProof/>
          <w:sz w:val="22"/>
        </w:rPr>
        <w:t xml:space="preserve"> Proc. Biol. Sci.</w:t>
      </w:r>
      <w:r w:rsidRPr="00C853C3">
        <w:rPr>
          <w:rFonts w:ascii="Calibri" w:hAnsi="Calibri" w:cs="Calibri"/>
          <w:noProof/>
          <w:sz w:val="22"/>
        </w:rPr>
        <w:t xml:space="preserve"> 276, 1037–45. doi:10.1098/rspb.2008.1670</w:t>
      </w:r>
    </w:p>
    <w:p w:rsidR="00C853C3" w:rsidRPr="00C853C3" w:rsidRDefault="00C853C3" w:rsidP="0051632F">
      <w:pPr>
        <w:pStyle w:val="NormalWeb"/>
        <w:spacing w:line="480" w:lineRule="auto"/>
        <w:ind w:left="480" w:hanging="480"/>
        <w:divId w:val="168060345"/>
        <w:rPr>
          <w:rFonts w:ascii="Calibri" w:hAnsi="Calibri" w:cs="Calibri"/>
          <w:noProof/>
          <w:sz w:val="22"/>
        </w:rPr>
      </w:pPr>
      <w:r w:rsidRPr="00C853C3">
        <w:rPr>
          <w:rFonts w:ascii="Calibri" w:hAnsi="Calibri" w:cs="Calibri"/>
          <w:noProof/>
          <w:sz w:val="22"/>
        </w:rPr>
        <w:t>Keenan, K., McGinnity, P., Cross, T.F.,</w:t>
      </w:r>
      <w:r w:rsidR="00673D5B">
        <w:rPr>
          <w:rFonts w:ascii="Calibri" w:hAnsi="Calibri" w:cs="Calibri"/>
          <w:noProof/>
          <w:sz w:val="22"/>
        </w:rPr>
        <w:t xml:space="preserve"> Crozier, W.W. Prodöhl, P.A.,</w:t>
      </w:r>
      <w:r w:rsidRPr="00C853C3">
        <w:rPr>
          <w:rFonts w:ascii="Calibri" w:hAnsi="Calibri" w:cs="Calibri"/>
          <w:noProof/>
          <w:sz w:val="22"/>
        </w:rPr>
        <w:t xml:space="preserve"> 2013. diveRsity: An R package for the estimation and exploration of population genetics parameters and their associated errors. </w:t>
      </w:r>
      <w:r w:rsidRPr="008C2CF5">
        <w:rPr>
          <w:rFonts w:ascii="Calibri" w:hAnsi="Calibri" w:cs="Calibri"/>
          <w:i/>
          <w:noProof/>
          <w:sz w:val="22"/>
        </w:rPr>
        <w:t xml:space="preserve">Methods Ecol. Evol. </w:t>
      </w:r>
      <w:r w:rsidRPr="00C853C3">
        <w:rPr>
          <w:rFonts w:ascii="Calibri" w:hAnsi="Calibri" w:cs="Calibri"/>
          <w:noProof/>
          <w:sz w:val="22"/>
        </w:rPr>
        <w:t>4, 782–788.</w:t>
      </w:r>
    </w:p>
    <w:p w:rsidR="00C853C3" w:rsidRDefault="00C853C3" w:rsidP="0051632F">
      <w:pPr>
        <w:pStyle w:val="NormalWeb"/>
        <w:spacing w:line="480" w:lineRule="auto"/>
        <w:ind w:left="480" w:hanging="480"/>
        <w:divId w:val="168060345"/>
        <w:rPr>
          <w:rFonts w:ascii="Calibri" w:hAnsi="Calibri" w:cs="Calibri"/>
          <w:noProof/>
          <w:sz w:val="22"/>
        </w:rPr>
      </w:pPr>
      <w:r w:rsidRPr="00C853C3">
        <w:rPr>
          <w:rFonts w:ascii="Calibri" w:hAnsi="Calibri" w:cs="Calibri"/>
          <w:noProof/>
          <w:sz w:val="22"/>
        </w:rPr>
        <w:t xml:space="preserve">Kolpakov, R., Bana, G., Kucherov, G., 2003. mreps: efficient and flexible detection of tandem repeats in DNA. </w:t>
      </w:r>
      <w:r w:rsidRPr="008C2CF5">
        <w:rPr>
          <w:rFonts w:ascii="Calibri" w:hAnsi="Calibri" w:cs="Calibri"/>
          <w:i/>
          <w:noProof/>
          <w:sz w:val="22"/>
        </w:rPr>
        <w:t>Nucleic Acids Res.</w:t>
      </w:r>
      <w:r w:rsidRPr="00C853C3">
        <w:rPr>
          <w:rFonts w:ascii="Calibri" w:hAnsi="Calibri" w:cs="Calibri"/>
          <w:noProof/>
          <w:sz w:val="22"/>
        </w:rPr>
        <w:t xml:space="preserve"> 31, 3672–3678.</w:t>
      </w:r>
    </w:p>
    <w:p w:rsidR="00E83302" w:rsidRDefault="00E83302" w:rsidP="0051632F">
      <w:pPr>
        <w:pStyle w:val="NormalWeb"/>
        <w:spacing w:line="480" w:lineRule="auto"/>
        <w:ind w:left="480" w:hanging="480"/>
        <w:divId w:val="168060345"/>
        <w:rPr>
          <w:rFonts w:ascii="Calibri" w:hAnsi="Calibri" w:cs="Calibri"/>
          <w:noProof/>
          <w:sz w:val="22"/>
        </w:rPr>
      </w:pPr>
      <w:r>
        <w:rPr>
          <w:rFonts w:ascii="Calibri" w:hAnsi="Calibri" w:cs="Calibri"/>
          <w:noProof/>
          <w:sz w:val="22"/>
        </w:rPr>
        <w:lastRenderedPageBreak/>
        <w:t xml:space="preserve">Mesak, F., Tatarenkov, A., Earley, R. L., Avise, J. C., 2014. Hundreds of SNPs vs. dozens of SSRs: which dataset better characterizes natural clonal lineages in a self-fertilizing fish? </w:t>
      </w:r>
      <w:r w:rsidRPr="00440AE0">
        <w:rPr>
          <w:rFonts w:ascii="Calibri" w:hAnsi="Calibri" w:cs="Calibri"/>
          <w:i/>
          <w:noProof/>
          <w:sz w:val="22"/>
        </w:rPr>
        <w:t xml:space="preserve">Front. Ecol. Evol. </w:t>
      </w:r>
      <w:r w:rsidR="00440AE0">
        <w:rPr>
          <w:rFonts w:ascii="Calibri" w:hAnsi="Calibri" w:cs="Calibri"/>
          <w:noProof/>
          <w:sz w:val="22"/>
        </w:rPr>
        <w:t xml:space="preserve">2(74), </w:t>
      </w:r>
      <w:hyperlink r:id="rId6" w:history="1">
        <w:r w:rsidRPr="003314DD">
          <w:rPr>
            <w:rStyle w:val="Hyperlink"/>
            <w:rFonts w:asciiTheme="minorHAnsi" w:hAnsiTheme="minorHAnsi" w:cstheme="minorHAnsi"/>
            <w:color w:val="000000" w:themeColor="text1"/>
            <w:sz w:val="22"/>
            <w:szCs w:val="22"/>
            <w:u w:val="none"/>
            <w:shd w:val="clear" w:color="auto" w:fill="FFFFFF"/>
          </w:rPr>
          <w:t>http://dx.doi.org/10.3389/fevo.2014.00074</w:t>
        </w:r>
      </w:hyperlink>
      <w:r w:rsidRPr="003314DD">
        <w:rPr>
          <w:rFonts w:asciiTheme="minorHAnsi" w:hAnsiTheme="minorHAnsi" w:cstheme="minorHAnsi"/>
          <w:noProof/>
          <w:color w:val="000000" w:themeColor="text1"/>
          <w:sz w:val="22"/>
          <w:szCs w:val="22"/>
        </w:rPr>
        <w:t xml:space="preserve"> </w:t>
      </w:r>
    </w:p>
    <w:p w:rsidR="00C853C3" w:rsidRPr="00C853C3" w:rsidRDefault="00C853C3" w:rsidP="0051632F">
      <w:pPr>
        <w:pStyle w:val="NormalWeb"/>
        <w:spacing w:line="480" w:lineRule="auto"/>
        <w:ind w:left="480" w:hanging="480"/>
        <w:divId w:val="168060345"/>
        <w:rPr>
          <w:rFonts w:ascii="Calibri" w:hAnsi="Calibri" w:cs="Calibri"/>
          <w:noProof/>
          <w:sz w:val="22"/>
        </w:rPr>
      </w:pPr>
      <w:r w:rsidRPr="00C853C3">
        <w:rPr>
          <w:rFonts w:ascii="Calibri" w:hAnsi="Calibri" w:cs="Calibri"/>
          <w:noProof/>
          <w:sz w:val="22"/>
        </w:rPr>
        <w:t xml:space="preserve">Ritchie, H., Jamieson, A.J., Piertney, S.B., 2015. Phylogenetic relationships among hadal amphipods of the Superfamily Lysianassoidea: Implications for taxonomy and biogeography. </w:t>
      </w:r>
      <w:r w:rsidRPr="008C2CF5">
        <w:rPr>
          <w:rFonts w:ascii="Calibri" w:hAnsi="Calibri" w:cs="Calibri"/>
          <w:i/>
          <w:noProof/>
          <w:sz w:val="22"/>
        </w:rPr>
        <w:t>Deep Sea Res. Part I</w:t>
      </w:r>
      <w:r w:rsidRPr="00C853C3">
        <w:rPr>
          <w:rFonts w:ascii="Calibri" w:hAnsi="Calibri" w:cs="Calibri"/>
          <w:noProof/>
          <w:sz w:val="22"/>
        </w:rPr>
        <w:t>. doi:10.1016/j.dsr.2015.08.014</w:t>
      </w:r>
    </w:p>
    <w:p w:rsidR="00C853C3" w:rsidRPr="00C853C3" w:rsidRDefault="00C853C3" w:rsidP="0051632F">
      <w:pPr>
        <w:pStyle w:val="NormalWeb"/>
        <w:spacing w:line="480" w:lineRule="auto"/>
        <w:ind w:left="480" w:hanging="480"/>
        <w:divId w:val="168060345"/>
        <w:rPr>
          <w:rFonts w:ascii="Calibri" w:hAnsi="Calibri" w:cs="Calibri"/>
          <w:noProof/>
          <w:sz w:val="22"/>
        </w:rPr>
      </w:pPr>
      <w:r w:rsidRPr="00C853C3">
        <w:rPr>
          <w:rFonts w:ascii="Calibri" w:hAnsi="Calibri" w:cs="Calibri"/>
          <w:noProof/>
          <w:sz w:val="22"/>
        </w:rPr>
        <w:t>Rousset, F., 2011. Genepop 4.1 for Windows/Linux/Mac OS X.</w:t>
      </w:r>
    </w:p>
    <w:p w:rsidR="00C853C3" w:rsidRPr="00C853C3" w:rsidRDefault="00C853C3" w:rsidP="0051632F">
      <w:pPr>
        <w:pStyle w:val="NormalWeb"/>
        <w:spacing w:line="480" w:lineRule="auto"/>
        <w:ind w:left="480" w:hanging="480"/>
        <w:divId w:val="168060345"/>
        <w:rPr>
          <w:rFonts w:ascii="Calibri" w:hAnsi="Calibri" w:cs="Calibri"/>
          <w:noProof/>
          <w:sz w:val="22"/>
        </w:rPr>
      </w:pPr>
      <w:r w:rsidRPr="00C853C3">
        <w:rPr>
          <w:rFonts w:ascii="Calibri" w:hAnsi="Calibri" w:cs="Calibri"/>
          <w:noProof/>
          <w:sz w:val="22"/>
        </w:rPr>
        <w:t>Rozen, S., Skaletsk</w:t>
      </w:r>
      <w:r>
        <w:rPr>
          <w:rFonts w:ascii="Calibri" w:hAnsi="Calibri" w:cs="Calibri"/>
          <w:noProof/>
          <w:sz w:val="22"/>
        </w:rPr>
        <w:t>y, H., 2000.</w:t>
      </w:r>
      <w:r w:rsidRPr="00C853C3">
        <w:rPr>
          <w:rFonts w:ascii="Calibri" w:hAnsi="Calibri" w:cs="Calibri"/>
          <w:noProof/>
          <w:sz w:val="22"/>
        </w:rPr>
        <w:t xml:space="preserve"> Primer3 on the WWW for General Users and for Biologist Programmers. </w:t>
      </w:r>
      <w:r w:rsidRPr="008C2CF5">
        <w:rPr>
          <w:rFonts w:ascii="Calibri" w:hAnsi="Calibri" w:cs="Calibri"/>
          <w:i/>
          <w:noProof/>
          <w:sz w:val="22"/>
        </w:rPr>
        <w:t>Bioinforma. Methods Protoc.</w:t>
      </w:r>
      <w:r w:rsidRPr="00C853C3">
        <w:rPr>
          <w:rFonts w:ascii="Calibri" w:hAnsi="Calibri" w:cs="Calibri"/>
          <w:noProof/>
          <w:sz w:val="22"/>
        </w:rPr>
        <w:t xml:space="preserve"> 132, 365–386.</w:t>
      </w:r>
    </w:p>
    <w:p w:rsidR="00C853C3" w:rsidRPr="00C853C3" w:rsidRDefault="00C853C3" w:rsidP="0051632F">
      <w:pPr>
        <w:pStyle w:val="NormalWeb"/>
        <w:spacing w:line="480" w:lineRule="auto"/>
        <w:ind w:left="480" w:hanging="480"/>
        <w:divId w:val="168060345"/>
        <w:rPr>
          <w:rFonts w:ascii="Calibri" w:hAnsi="Calibri" w:cs="Calibri"/>
          <w:noProof/>
          <w:sz w:val="22"/>
        </w:rPr>
      </w:pPr>
      <w:r w:rsidRPr="00C853C3">
        <w:rPr>
          <w:rFonts w:ascii="Calibri" w:hAnsi="Calibri" w:cs="Calibri"/>
          <w:noProof/>
          <w:sz w:val="22"/>
        </w:rPr>
        <w:t xml:space="preserve">Simpson, J., Wong, K., Jackman, S., 2009. ABySS: a parallel assembler for short read sequence data. </w:t>
      </w:r>
      <w:r w:rsidRPr="008C2CF5">
        <w:rPr>
          <w:rFonts w:ascii="Calibri" w:hAnsi="Calibri" w:cs="Calibri"/>
          <w:i/>
          <w:noProof/>
          <w:sz w:val="22"/>
        </w:rPr>
        <w:t>Genome Res</w:t>
      </w:r>
      <w:r w:rsidRPr="00C853C3">
        <w:rPr>
          <w:rFonts w:ascii="Calibri" w:hAnsi="Calibri" w:cs="Calibri"/>
          <w:noProof/>
          <w:sz w:val="22"/>
        </w:rPr>
        <w:t>. 19, 1117–1123.</w:t>
      </w:r>
    </w:p>
    <w:p w:rsidR="00C853C3" w:rsidRPr="00C853C3" w:rsidRDefault="00C853C3" w:rsidP="0051632F">
      <w:pPr>
        <w:pStyle w:val="NormalWeb"/>
        <w:spacing w:line="480" w:lineRule="auto"/>
        <w:ind w:left="480" w:hanging="480"/>
        <w:divId w:val="168060345"/>
        <w:rPr>
          <w:rFonts w:ascii="Calibri" w:hAnsi="Calibri" w:cs="Calibri"/>
          <w:noProof/>
          <w:sz w:val="22"/>
        </w:rPr>
      </w:pPr>
      <w:r w:rsidRPr="00C853C3">
        <w:rPr>
          <w:rFonts w:ascii="Calibri" w:hAnsi="Calibri" w:cs="Calibri"/>
          <w:noProof/>
          <w:sz w:val="22"/>
        </w:rPr>
        <w:t xml:space="preserve">Slatkin, M., 1995. A measure of population subdivision based on microsatellite allele frequencies. </w:t>
      </w:r>
      <w:r w:rsidRPr="008C2CF5">
        <w:rPr>
          <w:rFonts w:ascii="Calibri" w:hAnsi="Calibri" w:cs="Calibri"/>
          <w:i/>
          <w:noProof/>
          <w:sz w:val="22"/>
        </w:rPr>
        <w:t>Genetics</w:t>
      </w:r>
      <w:r w:rsidRPr="00C853C3">
        <w:rPr>
          <w:rFonts w:ascii="Calibri" w:hAnsi="Calibri" w:cs="Calibri"/>
          <w:noProof/>
          <w:sz w:val="22"/>
        </w:rPr>
        <w:t xml:space="preserve"> 139, 457–462.</w:t>
      </w:r>
    </w:p>
    <w:p w:rsidR="00C853C3" w:rsidRDefault="00C853C3" w:rsidP="0051632F">
      <w:pPr>
        <w:pStyle w:val="NormalWeb"/>
        <w:spacing w:line="480" w:lineRule="auto"/>
        <w:ind w:left="480" w:hanging="480"/>
        <w:divId w:val="168060345"/>
        <w:rPr>
          <w:rFonts w:ascii="Calibri" w:hAnsi="Calibri" w:cs="Calibri"/>
          <w:noProof/>
          <w:sz w:val="22"/>
        </w:rPr>
      </w:pPr>
      <w:r w:rsidRPr="00C853C3">
        <w:rPr>
          <w:rFonts w:ascii="Calibri" w:hAnsi="Calibri" w:cs="Calibri"/>
          <w:noProof/>
          <w:sz w:val="22"/>
        </w:rPr>
        <w:t xml:space="preserve">Van Oosterhout, C., Hutchinson, W.F., Wills, D.P.M., Shipley, P., 2004. Micro-Checker: Software for Identifying and Correcting Genotyping Errors in Microsatellite Data. </w:t>
      </w:r>
      <w:r w:rsidRPr="008C2CF5">
        <w:rPr>
          <w:rFonts w:ascii="Calibri" w:hAnsi="Calibri" w:cs="Calibri"/>
          <w:i/>
          <w:noProof/>
          <w:sz w:val="22"/>
        </w:rPr>
        <w:t>Mol. Ecol. Notes</w:t>
      </w:r>
      <w:r w:rsidRPr="00C853C3">
        <w:rPr>
          <w:rFonts w:ascii="Calibri" w:hAnsi="Calibri" w:cs="Calibri"/>
          <w:noProof/>
          <w:sz w:val="22"/>
        </w:rPr>
        <w:t xml:space="preserve"> 4, 535–538. doi:10.1111/j.1471-8286.2004.00684.x</w:t>
      </w:r>
    </w:p>
    <w:p w:rsidR="00677BCC" w:rsidRPr="00C853C3" w:rsidRDefault="00677BCC" w:rsidP="0051632F">
      <w:pPr>
        <w:pStyle w:val="NormalWeb"/>
        <w:spacing w:line="480" w:lineRule="auto"/>
        <w:ind w:left="480" w:hanging="480"/>
        <w:divId w:val="168060345"/>
        <w:rPr>
          <w:rFonts w:ascii="Calibri" w:hAnsi="Calibri" w:cs="Calibri"/>
          <w:noProof/>
          <w:sz w:val="22"/>
        </w:rPr>
      </w:pPr>
      <w:r>
        <w:rPr>
          <w:rFonts w:ascii="Calibri" w:hAnsi="Calibri" w:cs="Calibri"/>
          <w:noProof/>
          <w:sz w:val="22"/>
        </w:rPr>
        <w:t xml:space="preserve">Waples, R.S., 2015. Testing for Hardy-Weinberg proportions: Have we lost the plot? </w:t>
      </w:r>
      <w:r w:rsidRPr="009C76E9">
        <w:rPr>
          <w:rFonts w:ascii="Calibri" w:hAnsi="Calibri" w:cs="Calibri"/>
          <w:i/>
          <w:noProof/>
          <w:sz w:val="22"/>
        </w:rPr>
        <w:t>J He</w:t>
      </w:r>
      <w:bookmarkStart w:id="0" w:name="_GoBack"/>
      <w:bookmarkEnd w:id="0"/>
      <w:r w:rsidRPr="009C76E9">
        <w:rPr>
          <w:rFonts w:ascii="Calibri" w:hAnsi="Calibri" w:cs="Calibri"/>
          <w:i/>
          <w:noProof/>
          <w:sz w:val="22"/>
        </w:rPr>
        <w:t>red</w:t>
      </w:r>
      <w:r>
        <w:rPr>
          <w:rFonts w:ascii="Calibri" w:hAnsi="Calibri" w:cs="Calibri"/>
          <w:noProof/>
          <w:sz w:val="22"/>
        </w:rPr>
        <w:t xml:space="preserve"> 106, 1-19.</w:t>
      </w:r>
    </w:p>
    <w:p w:rsidR="00C853C3" w:rsidRPr="00C853C3" w:rsidRDefault="00C853C3" w:rsidP="0051632F">
      <w:pPr>
        <w:pStyle w:val="NormalWeb"/>
        <w:spacing w:line="480" w:lineRule="auto"/>
        <w:ind w:left="480" w:hanging="480"/>
        <w:divId w:val="168060345"/>
        <w:rPr>
          <w:rFonts w:ascii="Calibri" w:hAnsi="Calibri" w:cs="Calibri"/>
          <w:noProof/>
          <w:sz w:val="22"/>
        </w:rPr>
      </w:pPr>
      <w:r w:rsidRPr="00C853C3">
        <w:rPr>
          <w:rFonts w:ascii="Calibri" w:hAnsi="Calibri" w:cs="Calibri"/>
          <w:noProof/>
          <w:sz w:val="22"/>
        </w:rPr>
        <w:t xml:space="preserve">Wolff, T., 1960. The hadal community, an introduction. </w:t>
      </w:r>
      <w:r w:rsidRPr="008C2CF5">
        <w:rPr>
          <w:rFonts w:ascii="Calibri" w:hAnsi="Calibri" w:cs="Calibri"/>
          <w:i/>
          <w:noProof/>
          <w:sz w:val="22"/>
        </w:rPr>
        <w:t>Deep Sea Res</w:t>
      </w:r>
      <w:r w:rsidRPr="00C853C3">
        <w:rPr>
          <w:rFonts w:ascii="Calibri" w:hAnsi="Calibri" w:cs="Calibri"/>
          <w:noProof/>
          <w:sz w:val="22"/>
        </w:rPr>
        <w:t>. 6, 95–124. doi:10.1016/0146-6313(59)90063-2</w:t>
      </w:r>
    </w:p>
    <w:p w:rsidR="00C853C3" w:rsidRPr="00C853C3" w:rsidRDefault="00C853C3" w:rsidP="0051632F">
      <w:pPr>
        <w:pStyle w:val="NormalWeb"/>
        <w:spacing w:line="480" w:lineRule="auto"/>
        <w:ind w:left="480" w:hanging="480"/>
        <w:divId w:val="168060345"/>
        <w:rPr>
          <w:rFonts w:ascii="Calibri" w:hAnsi="Calibri" w:cs="Calibri"/>
          <w:noProof/>
          <w:sz w:val="22"/>
        </w:rPr>
      </w:pPr>
      <w:r w:rsidRPr="00C853C3">
        <w:rPr>
          <w:rFonts w:ascii="Calibri" w:hAnsi="Calibri" w:cs="Calibri"/>
          <w:noProof/>
          <w:sz w:val="22"/>
        </w:rPr>
        <w:lastRenderedPageBreak/>
        <w:t xml:space="preserve">Wolff, T., 1970. The concept of the hadal or ultra-abyssal fauna. </w:t>
      </w:r>
      <w:r w:rsidRPr="008C2CF5">
        <w:rPr>
          <w:rFonts w:ascii="Calibri" w:hAnsi="Calibri" w:cs="Calibri"/>
          <w:i/>
          <w:noProof/>
          <w:sz w:val="22"/>
        </w:rPr>
        <w:t>Deep Sea Res</w:t>
      </w:r>
      <w:r w:rsidRPr="00C853C3">
        <w:rPr>
          <w:rFonts w:ascii="Calibri" w:hAnsi="Calibri" w:cs="Calibri"/>
          <w:noProof/>
          <w:sz w:val="22"/>
        </w:rPr>
        <w:t>. 17, 983–1003. doi:10.1016/0011-7471(70)90049-5</w:t>
      </w:r>
    </w:p>
    <w:p w:rsidR="001967B2" w:rsidRDefault="00C853C3" w:rsidP="0051632F">
      <w:pPr>
        <w:spacing w:line="480" w:lineRule="auto"/>
      </w:pPr>
      <w:r>
        <w:fldChar w:fldCharType="end"/>
      </w:r>
      <w:r w:rsidR="006B6E31">
        <w:t xml:space="preserve">Yu, J.N., Won, C., Jun, J., Lim, Y.W., </w:t>
      </w:r>
      <w:proofErr w:type="spellStart"/>
      <w:r w:rsidR="006B6E31">
        <w:t>Kwak</w:t>
      </w:r>
      <w:proofErr w:type="spellEnd"/>
      <w:r w:rsidR="006B6E31">
        <w:t xml:space="preserve">, M., 2011. Fast and cost-effective mining of microsatellite markers using NGS technology: an example of a Korean water deer </w:t>
      </w:r>
      <w:proofErr w:type="spellStart"/>
      <w:r w:rsidR="006B6E31" w:rsidRPr="006B6E31">
        <w:rPr>
          <w:i/>
        </w:rPr>
        <w:t>Hydropotes</w:t>
      </w:r>
      <w:proofErr w:type="spellEnd"/>
      <w:r w:rsidR="006B6E31">
        <w:t xml:space="preserve"> </w:t>
      </w:r>
      <w:proofErr w:type="spellStart"/>
      <w:r w:rsidR="006B6E31" w:rsidRPr="006B6E31">
        <w:rPr>
          <w:i/>
        </w:rPr>
        <w:t>inermis</w:t>
      </w:r>
      <w:proofErr w:type="spellEnd"/>
      <w:r w:rsidR="006B6E31">
        <w:t xml:space="preserve"> </w:t>
      </w:r>
      <w:proofErr w:type="spellStart"/>
      <w:r w:rsidR="006B6E31" w:rsidRPr="006B6E31">
        <w:rPr>
          <w:i/>
        </w:rPr>
        <w:t>argyopus</w:t>
      </w:r>
      <w:proofErr w:type="spellEnd"/>
      <w:r w:rsidR="006B6E31">
        <w:t xml:space="preserve">. </w:t>
      </w:r>
      <w:proofErr w:type="spellStart"/>
      <w:r w:rsidR="006B6E31" w:rsidRPr="006B6E31">
        <w:rPr>
          <w:i/>
        </w:rPr>
        <w:t>PLoS</w:t>
      </w:r>
      <w:proofErr w:type="spellEnd"/>
      <w:r w:rsidR="006B6E31">
        <w:t xml:space="preserve"> </w:t>
      </w:r>
      <w:r w:rsidR="006B6E31" w:rsidRPr="006B6E31">
        <w:rPr>
          <w:i/>
        </w:rPr>
        <w:t>ONE</w:t>
      </w:r>
      <w:r w:rsidR="006B6E31">
        <w:t xml:space="preserve"> 6, e26933.</w:t>
      </w:r>
    </w:p>
    <w:sectPr w:rsidR="001967B2" w:rsidSect="0051632F">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17438"/>
    <w:multiLevelType w:val="multilevel"/>
    <w:tmpl w:val="F002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B2"/>
    <w:rsid w:val="00017DC6"/>
    <w:rsid w:val="00023EF8"/>
    <w:rsid w:val="00026310"/>
    <w:rsid w:val="00031263"/>
    <w:rsid w:val="00037A45"/>
    <w:rsid w:val="00037D76"/>
    <w:rsid w:val="00040E4F"/>
    <w:rsid w:val="00042777"/>
    <w:rsid w:val="00052AF2"/>
    <w:rsid w:val="0006052F"/>
    <w:rsid w:val="00087EE6"/>
    <w:rsid w:val="00096959"/>
    <w:rsid w:val="000B1243"/>
    <w:rsid w:val="000B2569"/>
    <w:rsid w:val="000C66C2"/>
    <w:rsid w:val="000D086E"/>
    <w:rsid w:val="000D598D"/>
    <w:rsid w:val="0010404E"/>
    <w:rsid w:val="00112BE5"/>
    <w:rsid w:val="0011707F"/>
    <w:rsid w:val="00120EE1"/>
    <w:rsid w:val="00125385"/>
    <w:rsid w:val="00126A12"/>
    <w:rsid w:val="00131EA7"/>
    <w:rsid w:val="00147EBB"/>
    <w:rsid w:val="00151958"/>
    <w:rsid w:val="001645BA"/>
    <w:rsid w:val="00164F74"/>
    <w:rsid w:val="00165B84"/>
    <w:rsid w:val="001717EA"/>
    <w:rsid w:val="00177959"/>
    <w:rsid w:val="00191745"/>
    <w:rsid w:val="001967B2"/>
    <w:rsid w:val="00197B4C"/>
    <w:rsid w:val="001B07E1"/>
    <w:rsid w:val="001B1F3A"/>
    <w:rsid w:val="001C3850"/>
    <w:rsid w:val="001C582C"/>
    <w:rsid w:val="001D5BE8"/>
    <w:rsid w:val="001D75BA"/>
    <w:rsid w:val="00202DEF"/>
    <w:rsid w:val="00220898"/>
    <w:rsid w:val="00223EBB"/>
    <w:rsid w:val="0023304B"/>
    <w:rsid w:val="00240FC3"/>
    <w:rsid w:val="00255C7E"/>
    <w:rsid w:val="00265F7D"/>
    <w:rsid w:val="00266177"/>
    <w:rsid w:val="00270530"/>
    <w:rsid w:val="0027409C"/>
    <w:rsid w:val="00292DA6"/>
    <w:rsid w:val="002931AB"/>
    <w:rsid w:val="002C3D7F"/>
    <w:rsid w:val="002C48C1"/>
    <w:rsid w:val="002C69EC"/>
    <w:rsid w:val="002F6C79"/>
    <w:rsid w:val="002F6FD9"/>
    <w:rsid w:val="003015C8"/>
    <w:rsid w:val="003026E3"/>
    <w:rsid w:val="00302E0A"/>
    <w:rsid w:val="00311B98"/>
    <w:rsid w:val="003314DD"/>
    <w:rsid w:val="0036128B"/>
    <w:rsid w:val="003706A2"/>
    <w:rsid w:val="00376EB2"/>
    <w:rsid w:val="0037721E"/>
    <w:rsid w:val="00382261"/>
    <w:rsid w:val="00382E1A"/>
    <w:rsid w:val="00396BC1"/>
    <w:rsid w:val="003A4943"/>
    <w:rsid w:val="003B14B2"/>
    <w:rsid w:val="003C4BBF"/>
    <w:rsid w:val="003C72EC"/>
    <w:rsid w:val="003D2BF6"/>
    <w:rsid w:val="003D774A"/>
    <w:rsid w:val="003E5BA7"/>
    <w:rsid w:val="003E7DC1"/>
    <w:rsid w:val="003F6D2A"/>
    <w:rsid w:val="004104A8"/>
    <w:rsid w:val="004117D8"/>
    <w:rsid w:val="00411EB1"/>
    <w:rsid w:val="00412017"/>
    <w:rsid w:val="00440AE0"/>
    <w:rsid w:val="004449C2"/>
    <w:rsid w:val="00455471"/>
    <w:rsid w:val="004649E5"/>
    <w:rsid w:val="00480231"/>
    <w:rsid w:val="00481199"/>
    <w:rsid w:val="00491068"/>
    <w:rsid w:val="004951BA"/>
    <w:rsid w:val="0049769B"/>
    <w:rsid w:val="004B08D9"/>
    <w:rsid w:val="004B141D"/>
    <w:rsid w:val="004B3C8C"/>
    <w:rsid w:val="004B72C2"/>
    <w:rsid w:val="004C732C"/>
    <w:rsid w:val="004D0B21"/>
    <w:rsid w:val="004D1E43"/>
    <w:rsid w:val="004F1E03"/>
    <w:rsid w:val="004F2ED1"/>
    <w:rsid w:val="005058CC"/>
    <w:rsid w:val="00511DE7"/>
    <w:rsid w:val="00511E33"/>
    <w:rsid w:val="005129AF"/>
    <w:rsid w:val="00515FF9"/>
    <w:rsid w:val="0051632F"/>
    <w:rsid w:val="00516931"/>
    <w:rsid w:val="005236C0"/>
    <w:rsid w:val="005243A0"/>
    <w:rsid w:val="005268B7"/>
    <w:rsid w:val="00526EA1"/>
    <w:rsid w:val="00531AE1"/>
    <w:rsid w:val="00534084"/>
    <w:rsid w:val="005547FB"/>
    <w:rsid w:val="00557500"/>
    <w:rsid w:val="005601CC"/>
    <w:rsid w:val="005602C6"/>
    <w:rsid w:val="005648A7"/>
    <w:rsid w:val="00585E71"/>
    <w:rsid w:val="00587315"/>
    <w:rsid w:val="005903FF"/>
    <w:rsid w:val="00595E0C"/>
    <w:rsid w:val="005A4FAF"/>
    <w:rsid w:val="005C264A"/>
    <w:rsid w:val="005C4B7E"/>
    <w:rsid w:val="005C7E7E"/>
    <w:rsid w:val="005D344C"/>
    <w:rsid w:val="00603DDD"/>
    <w:rsid w:val="00605245"/>
    <w:rsid w:val="00611D90"/>
    <w:rsid w:val="00617B9E"/>
    <w:rsid w:val="00634B96"/>
    <w:rsid w:val="006374B0"/>
    <w:rsid w:val="00641188"/>
    <w:rsid w:val="00672BE1"/>
    <w:rsid w:val="00673CFC"/>
    <w:rsid w:val="00673D5B"/>
    <w:rsid w:val="00677BCC"/>
    <w:rsid w:val="00696EBE"/>
    <w:rsid w:val="006A4967"/>
    <w:rsid w:val="006A6E4C"/>
    <w:rsid w:val="006B6E31"/>
    <w:rsid w:val="006B7015"/>
    <w:rsid w:val="006B7E7D"/>
    <w:rsid w:val="006C6433"/>
    <w:rsid w:val="006D1087"/>
    <w:rsid w:val="006E2C99"/>
    <w:rsid w:val="006E78A5"/>
    <w:rsid w:val="006F4B27"/>
    <w:rsid w:val="007002A4"/>
    <w:rsid w:val="007053BD"/>
    <w:rsid w:val="00723FD1"/>
    <w:rsid w:val="0072587C"/>
    <w:rsid w:val="00740AE4"/>
    <w:rsid w:val="00741EF8"/>
    <w:rsid w:val="00777175"/>
    <w:rsid w:val="00780100"/>
    <w:rsid w:val="007B3762"/>
    <w:rsid w:val="007C7667"/>
    <w:rsid w:val="007C7B55"/>
    <w:rsid w:val="0083424E"/>
    <w:rsid w:val="0083494F"/>
    <w:rsid w:val="00834BF2"/>
    <w:rsid w:val="00836142"/>
    <w:rsid w:val="00843F25"/>
    <w:rsid w:val="00862042"/>
    <w:rsid w:val="0087081C"/>
    <w:rsid w:val="008738FA"/>
    <w:rsid w:val="00877B8B"/>
    <w:rsid w:val="008833E6"/>
    <w:rsid w:val="00883ADE"/>
    <w:rsid w:val="00886A22"/>
    <w:rsid w:val="00891BDA"/>
    <w:rsid w:val="008A186E"/>
    <w:rsid w:val="008A1EB8"/>
    <w:rsid w:val="008B0E13"/>
    <w:rsid w:val="008B69FA"/>
    <w:rsid w:val="008C0058"/>
    <w:rsid w:val="008C02D1"/>
    <w:rsid w:val="008C2CF5"/>
    <w:rsid w:val="008C5923"/>
    <w:rsid w:val="008D1509"/>
    <w:rsid w:val="008D336B"/>
    <w:rsid w:val="008D6923"/>
    <w:rsid w:val="008E35A2"/>
    <w:rsid w:val="008E7DFB"/>
    <w:rsid w:val="008F00FC"/>
    <w:rsid w:val="008F7649"/>
    <w:rsid w:val="00901C8F"/>
    <w:rsid w:val="009053D5"/>
    <w:rsid w:val="009103E5"/>
    <w:rsid w:val="0091542D"/>
    <w:rsid w:val="00916B9D"/>
    <w:rsid w:val="00927DD7"/>
    <w:rsid w:val="00932836"/>
    <w:rsid w:val="00933BF8"/>
    <w:rsid w:val="00945896"/>
    <w:rsid w:val="009538CE"/>
    <w:rsid w:val="00957508"/>
    <w:rsid w:val="00972052"/>
    <w:rsid w:val="00990D91"/>
    <w:rsid w:val="009940D4"/>
    <w:rsid w:val="009959E6"/>
    <w:rsid w:val="009A57F5"/>
    <w:rsid w:val="009A6301"/>
    <w:rsid w:val="009A63D6"/>
    <w:rsid w:val="009A6B6A"/>
    <w:rsid w:val="009C17F9"/>
    <w:rsid w:val="009C76E9"/>
    <w:rsid w:val="009E00F0"/>
    <w:rsid w:val="009E3371"/>
    <w:rsid w:val="009E4F1F"/>
    <w:rsid w:val="00A051FB"/>
    <w:rsid w:val="00A102BB"/>
    <w:rsid w:val="00A17BC0"/>
    <w:rsid w:val="00A27583"/>
    <w:rsid w:val="00A33B69"/>
    <w:rsid w:val="00A43F0F"/>
    <w:rsid w:val="00A44E89"/>
    <w:rsid w:val="00A46082"/>
    <w:rsid w:val="00A5567A"/>
    <w:rsid w:val="00A62777"/>
    <w:rsid w:val="00A70D67"/>
    <w:rsid w:val="00A7570E"/>
    <w:rsid w:val="00A776E8"/>
    <w:rsid w:val="00A81E1A"/>
    <w:rsid w:val="00A93385"/>
    <w:rsid w:val="00AA2DC1"/>
    <w:rsid w:val="00AA318F"/>
    <w:rsid w:val="00AB6606"/>
    <w:rsid w:val="00AC12C4"/>
    <w:rsid w:val="00AC326E"/>
    <w:rsid w:val="00AD3AF5"/>
    <w:rsid w:val="00AD436B"/>
    <w:rsid w:val="00AD5F71"/>
    <w:rsid w:val="00AD70E6"/>
    <w:rsid w:val="00AE23A0"/>
    <w:rsid w:val="00AE4C72"/>
    <w:rsid w:val="00AF1B0A"/>
    <w:rsid w:val="00B13879"/>
    <w:rsid w:val="00B248B5"/>
    <w:rsid w:val="00B253FE"/>
    <w:rsid w:val="00B32407"/>
    <w:rsid w:val="00B32EDE"/>
    <w:rsid w:val="00B3342E"/>
    <w:rsid w:val="00B404C2"/>
    <w:rsid w:val="00B47DDC"/>
    <w:rsid w:val="00B50821"/>
    <w:rsid w:val="00B55F2E"/>
    <w:rsid w:val="00B7156C"/>
    <w:rsid w:val="00B77DDE"/>
    <w:rsid w:val="00B86AF1"/>
    <w:rsid w:val="00B87F98"/>
    <w:rsid w:val="00B92D66"/>
    <w:rsid w:val="00B977F1"/>
    <w:rsid w:val="00BB0DAC"/>
    <w:rsid w:val="00BB6D08"/>
    <w:rsid w:val="00BE31AD"/>
    <w:rsid w:val="00C20F37"/>
    <w:rsid w:val="00C3429A"/>
    <w:rsid w:val="00C57F6E"/>
    <w:rsid w:val="00C63F1A"/>
    <w:rsid w:val="00C747BC"/>
    <w:rsid w:val="00C75FDB"/>
    <w:rsid w:val="00C76A83"/>
    <w:rsid w:val="00C77294"/>
    <w:rsid w:val="00C82B9E"/>
    <w:rsid w:val="00C8466D"/>
    <w:rsid w:val="00C84819"/>
    <w:rsid w:val="00C8520D"/>
    <w:rsid w:val="00C853C3"/>
    <w:rsid w:val="00C871CE"/>
    <w:rsid w:val="00CA1808"/>
    <w:rsid w:val="00CB2D9E"/>
    <w:rsid w:val="00CC109B"/>
    <w:rsid w:val="00CC2B86"/>
    <w:rsid w:val="00CD2EDC"/>
    <w:rsid w:val="00CF7CF7"/>
    <w:rsid w:val="00D26114"/>
    <w:rsid w:val="00D26E63"/>
    <w:rsid w:val="00D35A51"/>
    <w:rsid w:val="00D51967"/>
    <w:rsid w:val="00D51E45"/>
    <w:rsid w:val="00D61857"/>
    <w:rsid w:val="00D63A5A"/>
    <w:rsid w:val="00D63D33"/>
    <w:rsid w:val="00D70A50"/>
    <w:rsid w:val="00D86F2D"/>
    <w:rsid w:val="00DA06AE"/>
    <w:rsid w:val="00DA3A22"/>
    <w:rsid w:val="00DB20FA"/>
    <w:rsid w:val="00DB6B63"/>
    <w:rsid w:val="00DC1705"/>
    <w:rsid w:val="00DC5376"/>
    <w:rsid w:val="00DD1576"/>
    <w:rsid w:val="00DE4361"/>
    <w:rsid w:val="00DE712E"/>
    <w:rsid w:val="00E01967"/>
    <w:rsid w:val="00E10771"/>
    <w:rsid w:val="00E1192E"/>
    <w:rsid w:val="00E2076F"/>
    <w:rsid w:val="00E22E6E"/>
    <w:rsid w:val="00E25300"/>
    <w:rsid w:val="00E35BC2"/>
    <w:rsid w:val="00E41B43"/>
    <w:rsid w:val="00E518AF"/>
    <w:rsid w:val="00E62505"/>
    <w:rsid w:val="00E65D66"/>
    <w:rsid w:val="00E805AE"/>
    <w:rsid w:val="00E82C28"/>
    <w:rsid w:val="00E82C53"/>
    <w:rsid w:val="00E83302"/>
    <w:rsid w:val="00E85F9C"/>
    <w:rsid w:val="00E93C30"/>
    <w:rsid w:val="00EA20AD"/>
    <w:rsid w:val="00EB5676"/>
    <w:rsid w:val="00EC0697"/>
    <w:rsid w:val="00EC1266"/>
    <w:rsid w:val="00EC220B"/>
    <w:rsid w:val="00EC568C"/>
    <w:rsid w:val="00ED7142"/>
    <w:rsid w:val="00EE3692"/>
    <w:rsid w:val="00EE5F3B"/>
    <w:rsid w:val="00EF0391"/>
    <w:rsid w:val="00F00679"/>
    <w:rsid w:val="00F04426"/>
    <w:rsid w:val="00F21D32"/>
    <w:rsid w:val="00F40CAB"/>
    <w:rsid w:val="00F432AF"/>
    <w:rsid w:val="00F451AB"/>
    <w:rsid w:val="00F508C4"/>
    <w:rsid w:val="00F70883"/>
    <w:rsid w:val="00F77143"/>
    <w:rsid w:val="00F853A9"/>
    <w:rsid w:val="00F95125"/>
    <w:rsid w:val="00FB4B31"/>
    <w:rsid w:val="00FB58DB"/>
    <w:rsid w:val="00FC07B5"/>
    <w:rsid w:val="00FD3E74"/>
    <w:rsid w:val="00FE376E"/>
    <w:rsid w:val="00FE618F"/>
    <w:rsid w:val="00FF399C"/>
    <w:rsid w:val="00FF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95103-2A5B-4F78-82E4-A28443DD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7143"/>
  </w:style>
  <w:style w:type="character" w:styleId="Strong">
    <w:name w:val="Strong"/>
    <w:basedOn w:val="DefaultParagraphFont"/>
    <w:uiPriority w:val="22"/>
    <w:qFormat/>
    <w:rsid w:val="00F77143"/>
    <w:rPr>
      <w:b/>
      <w:bCs/>
    </w:rPr>
  </w:style>
  <w:style w:type="paragraph" w:styleId="NormalWeb">
    <w:name w:val="Normal (Web)"/>
    <w:basedOn w:val="Normal"/>
    <w:uiPriority w:val="99"/>
    <w:semiHidden/>
    <w:unhideWhenUsed/>
    <w:rsid w:val="00F771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C69EC"/>
    <w:rPr>
      <w:sz w:val="16"/>
      <w:szCs w:val="16"/>
    </w:rPr>
  </w:style>
  <w:style w:type="paragraph" w:styleId="CommentText">
    <w:name w:val="annotation text"/>
    <w:basedOn w:val="Normal"/>
    <w:link w:val="CommentTextChar"/>
    <w:uiPriority w:val="99"/>
    <w:semiHidden/>
    <w:unhideWhenUsed/>
    <w:rsid w:val="002C69EC"/>
    <w:pPr>
      <w:spacing w:line="240" w:lineRule="auto"/>
    </w:pPr>
    <w:rPr>
      <w:sz w:val="20"/>
      <w:szCs w:val="20"/>
    </w:rPr>
  </w:style>
  <w:style w:type="character" w:customStyle="1" w:styleId="CommentTextChar">
    <w:name w:val="Comment Text Char"/>
    <w:basedOn w:val="DefaultParagraphFont"/>
    <w:link w:val="CommentText"/>
    <w:uiPriority w:val="99"/>
    <w:semiHidden/>
    <w:rsid w:val="002C69EC"/>
    <w:rPr>
      <w:sz w:val="20"/>
      <w:szCs w:val="20"/>
    </w:rPr>
  </w:style>
  <w:style w:type="paragraph" w:styleId="CommentSubject">
    <w:name w:val="annotation subject"/>
    <w:basedOn w:val="CommentText"/>
    <w:next w:val="CommentText"/>
    <w:link w:val="CommentSubjectChar"/>
    <w:uiPriority w:val="99"/>
    <w:semiHidden/>
    <w:unhideWhenUsed/>
    <w:rsid w:val="002C69EC"/>
    <w:rPr>
      <w:b/>
      <w:bCs/>
    </w:rPr>
  </w:style>
  <w:style w:type="character" w:customStyle="1" w:styleId="CommentSubjectChar">
    <w:name w:val="Comment Subject Char"/>
    <w:basedOn w:val="CommentTextChar"/>
    <w:link w:val="CommentSubject"/>
    <w:uiPriority w:val="99"/>
    <w:semiHidden/>
    <w:rsid w:val="002C69EC"/>
    <w:rPr>
      <w:b/>
      <w:bCs/>
      <w:sz w:val="20"/>
      <w:szCs w:val="20"/>
    </w:rPr>
  </w:style>
  <w:style w:type="paragraph" w:styleId="BalloonText">
    <w:name w:val="Balloon Text"/>
    <w:basedOn w:val="Normal"/>
    <w:link w:val="BalloonTextChar"/>
    <w:uiPriority w:val="99"/>
    <w:semiHidden/>
    <w:unhideWhenUsed/>
    <w:rsid w:val="002C6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9EC"/>
    <w:rPr>
      <w:rFonts w:ascii="Segoe UI" w:hAnsi="Segoe UI" w:cs="Segoe UI"/>
      <w:sz w:val="18"/>
      <w:szCs w:val="18"/>
    </w:rPr>
  </w:style>
  <w:style w:type="paragraph" w:styleId="ListParagraph">
    <w:name w:val="List Paragraph"/>
    <w:basedOn w:val="Normal"/>
    <w:uiPriority w:val="34"/>
    <w:qFormat/>
    <w:rsid w:val="0051632F"/>
    <w:pPr>
      <w:ind w:left="720"/>
      <w:contextualSpacing/>
    </w:pPr>
  </w:style>
  <w:style w:type="character" w:styleId="LineNumber">
    <w:name w:val="line number"/>
    <w:basedOn w:val="DefaultParagraphFont"/>
    <w:uiPriority w:val="99"/>
    <w:semiHidden/>
    <w:unhideWhenUsed/>
    <w:rsid w:val="0051632F"/>
  </w:style>
  <w:style w:type="character" w:styleId="Hyperlink">
    <w:name w:val="Hyperlink"/>
    <w:basedOn w:val="DefaultParagraphFont"/>
    <w:uiPriority w:val="99"/>
    <w:semiHidden/>
    <w:unhideWhenUsed/>
    <w:rsid w:val="00E83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0345">
      <w:bodyDiv w:val="1"/>
      <w:marLeft w:val="0"/>
      <w:marRight w:val="0"/>
      <w:marTop w:val="0"/>
      <w:marBottom w:val="0"/>
      <w:divBdr>
        <w:top w:val="none" w:sz="0" w:space="0" w:color="auto"/>
        <w:left w:val="none" w:sz="0" w:space="0" w:color="auto"/>
        <w:bottom w:val="none" w:sz="0" w:space="0" w:color="auto"/>
        <w:right w:val="none" w:sz="0" w:space="0" w:color="auto"/>
      </w:divBdr>
    </w:div>
    <w:div w:id="26353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3389/fevo.2014.0007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EFD1F-4B0D-444E-97F8-1D0272BF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10444</Words>
  <Characters>59536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r01hr12</dc:creator>
  <cp:lastModifiedBy>Ritchie, Heather</cp:lastModifiedBy>
  <cp:revision>2</cp:revision>
  <cp:lastPrinted>2015-09-15T16:09:00Z</cp:lastPrinted>
  <dcterms:created xsi:type="dcterms:W3CDTF">2016-03-28T12:21:00Z</dcterms:created>
  <dcterms:modified xsi:type="dcterms:W3CDTF">2016-03-28T12:21:00Z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r01hr12@abdn.ac.uk@www.mendeley.com</vt:lpwstr>
  </property>
  <property fmtid="{D5CDD505-2E9C-101B-9397-08002B2CF9AE}" pid="4" name="Mendeley Recent Style Id 0_1">
    <vt:lpwstr>http://www.zotero.org/styles/american-sociological-association</vt:lpwstr>
  </property>
  <property fmtid="{D5CDD505-2E9C-101B-9397-08002B2CF9AE}" pid="5" name="Mendeley Recent Style Name 0_1">
    <vt:lpwstr>American Sociological Association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16th edition (author-date)</vt:lpwstr>
  </property>
  <property fmtid="{D5CDD505-2E9C-101B-9397-08002B2CF9AE}" pid="8" name="Mendeley Recent Style Id 2_1">
    <vt:lpwstr>http://www.zotero.org/styles/deep-sea-research-part-i</vt:lpwstr>
  </property>
  <property fmtid="{D5CDD505-2E9C-101B-9397-08002B2CF9AE}" pid="9" name="Mendeley Recent Style Name 2_1">
    <vt:lpwstr>Deep-Sea Research Part I</vt:lpwstr>
  </property>
  <property fmtid="{D5CDD505-2E9C-101B-9397-08002B2CF9AE}" pid="10" name="Mendeley Recent Style Id 3_1">
    <vt:lpwstr>http://www.zotero.org/styles/deep-sea-research-part-ii</vt:lpwstr>
  </property>
  <property fmtid="{D5CDD505-2E9C-101B-9397-08002B2CF9AE}" pid="11" name="Mendeley Recent Style Name 3_1">
    <vt:lpwstr>Deep-Sea Research Part II</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http://www.zotero.org/styles/molecular-phylogenetics-and-evolution</vt:lpwstr>
  </property>
  <property fmtid="{D5CDD505-2E9C-101B-9397-08002B2CF9AE}" pid="21" name="Mendeley Recent Style Name 8_1">
    <vt:lpwstr>Molecular Phylogenetics and Evolution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http://www.zotero.org/styles/deep-sea-research-part-i</vt:lpwstr>
  </property>
</Properties>
</file>