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ADB7E" w14:textId="41C72971" w:rsidR="00B036E7" w:rsidRPr="006C0EA5" w:rsidRDefault="00B036E7" w:rsidP="00742B8A">
      <w:pPr>
        <w:jc w:val="center"/>
        <w:rPr>
          <w:b/>
          <w:szCs w:val="24"/>
        </w:rPr>
      </w:pPr>
      <w:r>
        <w:rPr>
          <w:b/>
          <w:szCs w:val="24"/>
        </w:rPr>
        <w:t xml:space="preserve">Generation of </w:t>
      </w:r>
      <w:proofErr w:type="spellStart"/>
      <w:r w:rsidRPr="00F25884">
        <w:rPr>
          <w:b/>
          <w:i/>
          <w:szCs w:val="24"/>
        </w:rPr>
        <w:t>Paramoeba</w:t>
      </w:r>
      <w:proofErr w:type="spellEnd"/>
      <w:r w:rsidRPr="00F25884">
        <w:rPr>
          <w:b/>
          <w:i/>
          <w:szCs w:val="24"/>
        </w:rPr>
        <w:t xml:space="preserve"> </w:t>
      </w:r>
      <w:proofErr w:type="spellStart"/>
      <w:r w:rsidRPr="00F25884">
        <w:rPr>
          <w:b/>
          <w:i/>
          <w:szCs w:val="24"/>
        </w:rPr>
        <w:t>perurans</w:t>
      </w:r>
      <w:proofErr w:type="spellEnd"/>
      <w:r>
        <w:rPr>
          <w:b/>
          <w:szCs w:val="24"/>
        </w:rPr>
        <w:t xml:space="preserve"> clonal cultures using flow cytometry and </w:t>
      </w:r>
      <w:r w:rsidRPr="006C0EA5">
        <w:rPr>
          <w:b/>
          <w:szCs w:val="24"/>
        </w:rPr>
        <w:t>confirmation of virulence.</w:t>
      </w:r>
    </w:p>
    <w:p w14:paraId="43717EFC" w14:textId="77777777" w:rsidR="006C0EA5" w:rsidRDefault="006C0EA5" w:rsidP="00887064">
      <w:pPr>
        <w:jc w:val="both"/>
        <w:rPr>
          <w:szCs w:val="24"/>
        </w:rPr>
      </w:pPr>
    </w:p>
    <w:p w14:paraId="2F016E74" w14:textId="0E074B37" w:rsidR="00E76B08" w:rsidRPr="000E6ED1" w:rsidRDefault="00533CA4" w:rsidP="00887064">
      <w:pPr>
        <w:jc w:val="both"/>
        <w:rPr>
          <w:szCs w:val="24"/>
        </w:rPr>
      </w:pPr>
      <w:r w:rsidRPr="000E6ED1">
        <w:rPr>
          <w:szCs w:val="24"/>
        </w:rPr>
        <w:t>Catherine Collins</w:t>
      </w:r>
      <w:r w:rsidRPr="000E6ED1">
        <w:rPr>
          <w:szCs w:val="24"/>
          <w:vertAlign w:val="superscript"/>
        </w:rPr>
        <w:t>1</w:t>
      </w:r>
      <w:r w:rsidRPr="000E6ED1">
        <w:rPr>
          <w:szCs w:val="24"/>
        </w:rPr>
        <w:t>, Malcolm Hall</w:t>
      </w:r>
      <w:r w:rsidRPr="000E6ED1">
        <w:rPr>
          <w:szCs w:val="24"/>
          <w:vertAlign w:val="superscript"/>
        </w:rPr>
        <w:t>1</w:t>
      </w:r>
      <w:r w:rsidRPr="000E6ED1">
        <w:rPr>
          <w:szCs w:val="24"/>
        </w:rPr>
        <w:t>, David Bruno</w:t>
      </w:r>
      <w:r w:rsidRPr="000E6ED1">
        <w:rPr>
          <w:szCs w:val="24"/>
          <w:vertAlign w:val="superscript"/>
        </w:rPr>
        <w:t>1</w:t>
      </w:r>
      <w:r w:rsidRPr="000E6ED1">
        <w:rPr>
          <w:szCs w:val="24"/>
        </w:rPr>
        <w:t>, Jadwiga Sokolowska</w:t>
      </w:r>
      <w:r w:rsidRPr="000E6ED1">
        <w:rPr>
          <w:szCs w:val="24"/>
          <w:vertAlign w:val="superscript"/>
        </w:rPr>
        <w:t>1</w:t>
      </w:r>
      <w:r w:rsidRPr="000E6ED1">
        <w:rPr>
          <w:szCs w:val="24"/>
        </w:rPr>
        <w:t xml:space="preserve">, </w:t>
      </w:r>
      <w:r w:rsidR="00DA33E8">
        <w:rPr>
          <w:szCs w:val="24"/>
        </w:rPr>
        <w:t>Linda Duncan</w:t>
      </w:r>
      <w:r w:rsidR="00DA33E8" w:rsidRPr="007B3377">
        <w:rPr>
          <w:szCs w:val="24"/>
          <w:vertAlign w:val="superscript"/>
        </w:rPr>
        <w:t>2</w:t>
      </w:r>
      <w:r w:rsidR="00DA33E8">
        <w:rPr>
          <w:szCs w:val="24"/>
        </w:rPr>
        <w:t xml:space="preserve">, </w:t>
      </w:r>
      <w:proofErr w:type="spellStart"/>
      <w:r w:rsidR="00462709">
        <w:rPr>
          <w:szCs w:val="24"/>
        </w:rPr>
        <w:t>Raif</w:t>
      </w:r>
      <w:proofErr w:type="spellEnd"/>
      <w:r w:rsidR="00462709">
        <w:rPr>
          <w:szCs w:val="24"/>
        </w:rPr>
        <w:t xml:space="preserve"> Yuecel</w:t>
      </w:r>
      <w:r w:rsidR="00462709" w:rsidRPr="007B3377">
        <w:rPr>
          <w:szCs w:val="24"/>
          <w:vertAlign w:val="superscript"/>
        </w:rPr>
        <w:t>2</w:t>
      </w:r>
      <w:r w:rsidR="00462709">
        <w:rPr>
          <w:szCs w:val="24"/>
        </w:rPr>
        <w:t xml:space="preserve">, </w:t>
      </w:r>
      <w:r w:rsidRPr="000E6ED1">
        <w:rPr>
          <w:szCs w:val="24"/>
        </w:rPr>
        <w:t>Una McCarthy</w:t>
      </w:r>
      <w:r w:rsidRPr="000E6ED1">
        <w:rPr>
          <w:szCs w:val="24"/>
          <w:vertAlign w:val="superscript"/>
        </w:rPr>
        <w:t>1</w:t>
      </w:r>
      <w:r w:rsidRPr="000E6ED1">
        <w:rPr>
          <w:szCs w:val="24"/>
        </w:rPr>
        <w:t xml:space="preserve">, Mark </w:t>
      </w:r>
      <w:r w:rsidR="0088614A">
        <w:rPr>
          <w:szCs w:val="24"/>
        </w:rPr>
        <w:t xml:space="preserve">J. </w:t>
      </w:r>
      <w:r w:rsidRPr="000E6ED1">
        <w:rPr>
          <w:szCs w:val="24"/>
        </w:rPr>
        <w:t>Fordyce</w:t>
      </w:r>
      <w:r w:rsidRPr="000E6ED1">
        <w:rPr>
          <w:szCs w:val="24"/>
          <w:vertAlign w:val="superscript"/>
        </w:rPr>
        <w:t>1</w:t>
      </w:r>
      <w:r w:rsidRPr="000E6ED1">
        <w:rPr>
          <w:szCs w:val="24"/>
        </w:rPr>
        <w:t>, Campbell C. Pert</w:t>
      </w:r>
      <w:r w:rsidRPr="000E6ED1">
        <w:rPr>
          <w:szCs w:val="24"/>
          <w:vertAlign w:val="superscript"/>
        </w:rPr>
        <w:t>1</w:t>
      </w:r>
      <w:r w:rsidRPr="000E6ED1">
        <w:rPr>
          <w:szCs w:val="24"/>
        </w:rPr>
        <w:t>, Rebecca McIntosh</w:t>
      </w:r>
      <w:r w:rsidRPr="000E6ED1">
        <w:rPr>
          <w:szCs w:val="24"/>
          <w:vertAlign w:val="superscript"/>
        </w:rPr>
        <w:t>1</w:t>
      </w:r>
      <w:r w:rsidRPr="000E6ED1">
        <w:rPr>
          <w:szCs w:val="24"/>
        </w:rPr>
        <w:t xml:space="preserve">, Zoe </w:t>
      </w:r>
      <w:r w:rsidR="003B7F64">
        <w:rPr>
          <w:szCs w:val="24"/>
        </w:rPr>
        <w:t>MacKay</w:t>
      </w:r>
      <w:r w:rsidR="003B7F64" w:rsidRPr="000E6ED1">
        <w:rPr>
          <w:szCs w:val="24"/>
          <w:vertAlign w:val="superscript"/>
        </w:rPr>
        <w:t>1</w:t>
      </w:r>
      <w:r w:rsidRPr="000E6ED1">
        <w:rPr>
          <w:szCs w:val="24"/>
        </w:rPr>
        <w:t>.</w:t>
      </w:r>
    </w:p>
    <w:p w14:paraId="74216867" w14:textId="77777777" w:rsidR="006C0EA5" w:rsidRDefault="006C0EA5" w:rsidP="00887064">
      <w:pPr>
        <w:jc w:val="both"/>
        <w:rPr>
          <w:szCs w:val="24"/>
          <w:vertAlign w:val="superscript"/>
        </w:rPr>
      </w:pPr>
    </w:p>
    <w:p w14:paraId="27BA35B0" w14:textId="7E469F48" w:rsidR="00533CA4" w:rsidRDefault="00533CA4" w:rsidP="00887064">
      <w:pPr>
        <w:jc w:val="both"/>
        <w:rPr>
          <w:szCs w:val="24"/>
        </w:rPr>
      </w:pPr>
      <w:r w:rsidRPr="000E6ED1">
        <w:rPr>
          <w:szCs w:val="24"/>
          <w:vertAlign w:val="superscript"/>
        </w:rPr>
        <w:t>1</w:t>
      </w:r>
      <w:r w:rsidRPr="000E6ED1">
        <w:rPr>
          <w:szCs w:val="24"/>
        </w:rPr>
        <w:t xml:space="preserve">Marine Scotland, Marine Laboratory, </w:t>
      </w:r>
      <w:r w:rsidR="006C0EA5" w:rsidRPr="000E6ED1">
        <w:rPr>
          <w:szCs w:val="24"/>
        </w:rPr>
        <w:t xml:space="preserve">375 Victoria Road, </w:t>
      </w:r>
      <w:proofErr w:type="spellStart"/>
      <w:r w:rsidR="006C0EA5" w:rsidRPr="000E6ED1">
        <w:rPr>
          <w:szCs w:val="24"/>
        </w:rPr>
        <w:t>Torry</w:t>
      </w:r>
      <w:proofErr w:type="spellEnd"/>
      <w:r w:rsidR="006C0EA5" w:rsidRPr="000E6ED1">
        <w:rPr>
          <w:szCs w:val="24"/>
        </w:rPr>
        <w:t xml:space="preserve">, Aberdeen AB11 9DB, </w:t>
      </w:r>
      <w:r w:rsidR="00DA33E8">
        <w:rPr>
          <w:szCs w:val="24"/>
        </w:rPr>
        <w:t>UK.</w:t>
      </w:r>
    </w:p>
    <w:p w14:paraId="0A3C0A48" w14:textId="1DDCEC45" w:rsidR="00DA33E8" w:rsidRPr="000E6ED1" w:rsidRDefault="00DA33E8" w:rsidP="00DA33E8">
      <w:pPr>
        <w:jc w:val="both"/>
        <w:rPr>
          <w:szCs w:val="24"/>
        </w:rPr>
      </w:pPr>
      <w:r w:rsidRPr="00C74D03">
        <w:rPr>
          <w:szCs w:val="24"/>
          <w:vertAlign w:val="superscript"/>
        </w:rPr>
        <w:t>2</w:t>
      </w:r>
      <w:r>
        <w:rPr>
          <w:szCs w:val="24"/>
        </w:rPr>
        <w:t xml:space="preserve">Iain Fraser Cytometry Centre, </w:t>
      </w:r>
      <w:r w:rsidRPr="00DA33E8">
        <w:rPr>
          <w:szCs w:val="24"/>
        </w:rPr>
        <w:t>Institute of Medical Sciences</w:t>
      </w:r>
      <w:r>
        <w:rPr>
          <w:szCs w:val="24"/>
        </w:rPr>
        <w:t xml:space="preserve">, </w:t>
      </w:r>
      <w:r w:rsidRPr="00DA33E8">
        <w:rPr>
          <w:szCs w:val="24"/>
        </w:rPr>
        <w:t>School of Medicine &amp; Dentistry</w:t>
      </w:r>
      <w:r>
        <w:rPr>
          <w:szCs w:val="24"/>
        </w:rPr>
        <w:t xml:space="preserve">, </w:t>
      </w:r>
      <w:r w:rsidRPr="00DA33E8">
        <w:rPr>
          <w:szCs w:val="24"/>
        </w:rPr>
        <w:t>University of Aberdeen</w:t>
      </w:r>
      <w:r>
        <w:rPr>
          <w:szCs w:val="24"/>
        </w:rPr>
        <w:t xml:space="preserve">, Aberdeen </w:t>
      </w:r>
      <w:r w:rsidRPr="00DA33E8">
        <w:rPr>
          <w:szCs w:val="24"/>
        </w:rPr>
        <w:t>AB25 2ZD</w:t>
      </w:r>
      <w:r>
        <w:rPr>
          <w:szCs w:val="24"/>
        </w:rPr>
        <w:t xml:space="preserve"> </w:t>
      </w:r>
      <w:r w:rsidRPr="00DA33E8">
        <w:rPr>
          <w:szCs w:val="24"/>
        </w:rPr>
        <w:t>UK</w:t>
      </w:r>
      <w:r>
        <w:rPr>
          <w:szCs w:val="24"/>
        </w:rPr>
        <w:t>.</w:t>
      </w:r>
    </w:p>
    <w:p w14:paraId="0755BEFF" w14:textId="77777777" w:rsidR="006C0EA5" w:rsidRPr="000E6ED1" w:rsidRDefault="006C0EA5" w:rsidP="00887064">
      <w:pPr>
        <w:jc w:val="both"/>
        <w:rPr>
          <w:szCs w:val="24"/>
        </w:rPr>
      </w:pPr>
    </w:p>
    <w:p w14:paraId="7ECDA621" w14:textId="58778FF6" w:rsidR="00533CA4" w:rsidRDefault="00FB49FC" w:rsidP="00887064">
      <w:pPr>
        <w:jc w:val="both"/>
        <w:rPr>
          <w:rStyle w:val="Hyperlink"/>
          <w:color w:val="auto"/>
          <w:szCs w:val="24"/>
        </w:rPr>
      </w:pPr>
      <w:hyperlink r:id="rId8" w:history="1">
        <w:r w:rsidR="000663FB" w:rsidRPr="0094092C">
          <w:rPr>
            <w:rStyle w:val="Hyperlink"/>
            <w:color w:val="auto"/>
            <w:szCs w:val="24"/>
          </w:rPr>
          <w:t>Catherine.Collins@gov.scot</w:t>
        </w:r>
      </w:hyperlink>
      <w:r w:rsidR="00B46A2D" w:rsidRPr="0094092C">
        <w:rPr>
          <w:rStyle w:val="Hyperlink"/>
          <w:color w:val="auto"/>
          <w:szCs w:val="24"/>
        </w:rPr>
        <w:t>, 375 Victoria Road, Aberdeen, AB11 9DB, Scotland, UK.</w:t>
      </w:r>
    </w:p>
    <w:p w14:paraId="32C41D8C" w14:textId="77777777" w:rsidR="00F34B30" w:rsidRPr="000E6ED1" w:rsidRDefault="00F34B30" w:rsidP="00887064">
      <w:pPr>
        <w:jc w:val="both"/>
        <w:rPr>
          <w:szCs w:val="24"/>
        </w:rPr>
      </w:pPr>
    </w:p>
    <w:p w14:paraId="145A2A74" w14:textId="77777777" w:rsidR="00D37306" w:rsidRPr="00887064" w:rsidRDefault="00D37306" w:rsidP="00887064">
      <w:pPr>
        <w:jc w:val="both"/>
        <w:rPr>
          <w:b/>
          <w:szCs w:val="24"/>
        </w:rPr>
      </w:pPr>
      <w:r w:rsidRPr="00887064">
        <w:rPr>
          <w:b/>
          <w:szCs w:val="24"/>
        </w:rPr>
        <w:t>Abstract</w:t>
      </w:r>
    </w:p>
    <w:p w14:paraId="03D340CA" w14:textId="06191CBA" w:rsidR="00742B8A" w:rsidRDefault="005908B5" w:rsidP="0058424C">
      <w:pPr>
        <w:jc w:val="both"/>
        <w:rPr>
          <w:sz w:val="22"/>
          <w:szCs w:val="22"/>
        </w:rPr>
      </w:pPr>
      <w:r w:rsidRPr="006A50A1">
        <w:rPr>
          <w:sz w:val="22"/>
          <w:szCs w:val="22"/>
        </w:rPr>
        <w:t xml:space="preserve">Amoebic </w:t>
      </w:r>
      <w:r w:rsidR="00497C51">
        <w:rPr>
          <w:sz w:val="22"/>
          <w:szCs w:val="22"/>
        </w:rPr>
        <w:t>g</w:t>
      </w:r>
      <w:r w:rsidRPr="006A50A1">
        <w:rPr>
          <w:sz w:val="22"/>
          <w:szCs w:val="22"/>
        </w:rPr>
        <w:t>ill disease</w:t>
      </w:r>
      <w:r w:rsidR="009A28F2">
        <w:rPr>
          <w:sz w:val="22"/>
          <w:szCs w:val="22"/>
        </w:rPr>
        <w:t xml:space="preserve"> (AGD)</w:t>
      </w:r>
      <w:r w:rsidRPr="006A50A1">
        <w:rPr>
          <w:sz w:val="22"/>
          <w:szCs w:val="22"/>
        </w:rPr>
        <w:t xml:space="preserve"> in </w:t>
      </w:r>
      <w:r w:rsidR="00497C51">
        <w:rPr>
          <w:sz w:val="22"/>
          <w:szCs w:val="22"/>
        </w:rPr>
        <w:t xml:space="preserve">farmed Atlantic </w:t>
      </w:r>
      <w:r w:rsidRPr="006A50A1">
        <w:rPr>
          <w:sz w:val="22"/>
          <w:szCs w:val="22"/>
        </w:rPr>
        <w:t xml:space="preserve">salmon is caused by </w:t>
      </w:r>
      <w:r w:rsidR="004F6129">
        <w:rPr>
          <w:sz w:val="22"/>
          <w:szCs w:val="22"/>
        </w:rPr>
        <w:t xml:space="preserve">the amoeba </w:t>
      </w:r>
      <w:proofErr w:type="spellStart"/>
      <w:r w:rsidRPr="00C82A3B">
        <w:rPr>
          <w:i/>
          <w:sz w:val="22"/>
          <w:szCs w:val="22"/>
        </w:rPr>
        <w:t>Paramoeba</w:t>
      </w:r>
      <w:proofErr w:type="spellEnd"/>
      <w:r w:rsidRPr="00C82A3B">
        <w:rPr>
          <w:i/>
          <w:sz w:val="22"/>
          <w:szCs w:val="22"/>
        </w:rPr>
        <w:t xml:space="preserve"> </w:t>
      </w:r>
      <w:proofErr w:type="spellStart"/>
      <w:r w:rsidRPr="00C82A3B">
        <w:rPr>
          <w:i/>
          <w:sz w:val="22"/>
          <w:szCs w:val="22"/>
        </w:rPr>
        <w:t>perurans</w:t>
      </w:r>
      <w:proofErr w:type="spellEnd"/>
      <w:r w:rsidRPr="006A50A1">
        <w:rPr>
          <w:sz w:val="22"/>
          <w:szCs w:val="22"/>
        </w:rPr>
        <w:t xml:space="preserve">.  </w:t>
      </w:r>
      <w:r w:rsidR="00497C51">
        <w:rPr>
          <w:sz w:val="22"/>
          <w:szCs w:val="22"/>
        </w:rPr>
        <w:t xml:space="preserve">The </w:t>
      </w:r>
      <w:r w:rsidRPr="006A50A1">
        <w:rPr>
          <w:sz w:val="22"/>
          <w:szCs w:val="22"/>
        </w:rPr>
        <w:t xml:space="preserve">recent establishment of </w:t>
      </w:r>
      <w:r w:rsidRPr="00C82A3B">
        <w:rPr>
          <w:i/>
          <w:sz w:val="22"/>
          <w:szCs w:val="22"/>
        </w:rPr>
        <w:t>in vitro</w:t>
      </w:r>
      <w:r w:rsidRPr="006A50A1">
        <w:rPr>
          <w:sz w:val="22"/>
          <w:szCs w:val="22"/>
        </w:rPr>
        <w:t xml:space="preserve"> culture techniques </w:t>
      </w:r>
      <w:r w:rsidR="006A50A1" w:rsidRPr="006A50A1">
        <w:rPr>
          <w:sz w:val="22"/>
          <w:szCs w:val="22"/>
        </w:rPr>
        <w:t xml:space="preserve">for </w:t>
      </w:r>
      <w:r w:rsidR="006A50A1" w:rsidRPr="009A28F2">
        <w:rPr>
          <w:i/>
          <w:sz w:val="22"/>
          <w:szCs w:val="22"/>
        </w:rPr>
        <w:t xml:space="preserve">P. </w:t>
      </w:r>
      <w:proofErr w:type="spellStart"/>
      <w:r w:rsidR="006A50A1" w:rsidRPr="009A28F2">
        <w:rPr>
          <w:i/>
          <w:sz w:val="22"/>
          <w:szCs w:val="22"/>
        </w:rPr>
        <w:t>perurans</w:t>
      </w:r>
      <w:proofErr w:type="spellEnd"/>
      <w:r w:rsidR="006A50A1">
        <w:rPr>
          <w:sz w:val="22"/>
          <w:szCs w:val="22"/>
        </w:rPr>
        <w:t xml:space="preserve"> </w:t>
      </w:r>
      <w:r w:rsidRPr="006A50A1">
        <w:rPr>
          <w:sz w:val="22"/>
          <w:szCs w:val="22"/>
        </w:rPr>
        <w:t xml:space="preserve">has provided a valuable tool for studying </w:t>
      </w:r>
      <w:r w:rsidR="004F6129">
        <w:rPr>
          <w:sz w:val="22"/>
          <w:szCs w:val="22"/>
        </w:rPr>
        <w:t xml:space="preserve">the parasite </w:t>
      </w:r>
      <w:r w:rsidR="006A50A1">
        <w:rPr>
          <w:sz w:val="22"/>
          <w:szCs w:val="22"/>
        </w:rPr>
        <w:t xml:space="preserve">in detail.  In the current study, </w:t>
      </w:r>
      <w:r w:rsidR="009A28F2">
        <w:rPr>
          <w:sz w:val="22"/>
          <w:szCs w:val="22"/>
        </w:rPr>
        <w:t>f</w:t>
      </w:r>
      <w:r w:rsidR="006A50A1">
        <w:rPr>
          <w:sz w:val="22"/>
          <w:szCs w:val="22"/>
        </w:rPr>
        <w:t>low cytometry was used to generate clonal cultures from single sorted amoeba</w:t>
      </w:r>
      <w:r w:rsidR="009A28F2">
        <w:rPr>
          <w:sz w:val="22"/>
          <w:szCs w:val="22"/>
        </w:rPr>
        <w:t>,</w:t>
      </w:r>
      <w:r w:rsidR="006A50A1">
        <w:rPr>
          <w:sz w:val="22"/>
          <w:szCs w:val="22"/>
        </w:rPr>
        <w:t xml:space="preserve"> and these were used to successfully establish AGD in </w:t>
      </w:r>
      <w:r w:rsidR="00497C51">
        <w:rPr>
          <w:sz w:val="22"/>
          <w:szCs w:val="22"/>
        </w:rPr>
        <w:t xml:space="preserve">experimental </w:t>
      </w:r>
      <w:r w:rsidR="006A50A1">
        <w:rPr>
          <w:sz w:val="22"/>
          <w:szCs w:val="22"/>
        </w:rPr>
        <w:t xml:space="preserve">Atlantic salmon.  The clonal cultures displayed differences in virulence, based on gill scores.  </w:t>
      </w:r>
      <w:r w:rsidR="00E82DA9">
        <w:rPr>
          <w:sz w:val="22"/>
          <w:szCs w:val="22"/>
        </w:rPr>
        <w:t xml:space="preserve">The </w:t>
      </w:r>
      <w:r w:rsidR="006A50A1" w:rsidRPr="009A28F2">
        <w:rPr>
          <w:i/>
          <w:sz w:val="22"/>
          <w:szCs w:val="22"/>
        </w:rPr>
        <w:t>P</w:t>
      </w:r>
      <w:r w:rsidR="00E82DA9">
        <w:rPr>
          <w:i/>
          <w:sz w:val="22"/>
          <w:szCs w:val="22"/>
        </w:rPr>
        <w:t>.</w:t>
      </w:r>
      <w:r w:rsidR="006A50A1" w:rsidRPr="009A28F2">
        <w:rPr>
          <w:i/>
          <w:sz w:val="22"/>
          <w:szCs w:val="22"/>
        </w:rPr>
        <w:t xml:space="preserve"> </w:t>
      </w:r>
      <w:proofErr w:type="spellStart"/>
      <w:r w:rsidR="006A50A1" w:rsidRPr="009A28F2">
        <w:rPr>
          <w:i/>
          <w:sz w:val="22"/>
          <w:szCs w:val="22"/>
        </w:rPr>
        <w:t>perurans</w:t>
      </w:r>
      <w:proofErr w:type="spellEnd"/>
      <w:r w:rsidR="006A50A1">
        <w:rPr>
          <w:sz w:val="22"/>
          <w:szCs w:val="22"/>
        </w:rPr>
        <w:t xml:space="preserve"> load on gills</w:t>
      </w:r>
      <w:r w:rsidR="00F95D37">
        <w:rPr>
          <w:sz w:val="22"/>
          <w:szCs w:val="22"/>
        </w:rPr>
        <w:t xml:space="preserve">, </w:t>
      </w:r>
      <w:r w:rsidR="00030C3B">
        <w:rPr>
          <w:sz w:val="22"/>
          <w:szCs w:val="22"/>
        </w:rPr>
        <w:t>determined by</w:t>
      </w:r>
      <w:r w:rsidR="00F95D37">
        <w:rPr>
          <w:sz w:val="22"/>
          <w:szCs w:val="22"/>
        </w:rPr>
        <w:t xml:space="preserve"> qPCR analysis, showed a positive relationship with gill score, and with clonal virulence, indicating that ability of amoebae to proliferate and</w:t>
      </w:r>
      <w:r w:rsidR="00E5589A">
        <w:rPr>
          <w:sz w:val="22"/>
          <w:szCs w:val="22"/>
        </w:rPr>
        <w:t>/or</w:t>
      </w:r>
      <w:r w:rsidR="00F95D37">
        <w:rPr>
          <w:sz w:val="22"/>
          <w:szCs w:val="22"/>
        </w:rPr>
        <w:t xml:space="preserve"> remain attached on gills</w:t>
      </w:r>
      <w:r w:rsidR="00E5589A" w:rsidRPr="00E5589A">
        <w:rPr>
          <w:sz w:val="22"/>
          <w:szCs w:val="22"/>
        </w:rPr>
        <w:t xml:space="preserve"> </w:t>
      </w:r>
      <w:r w:rsidR="00E5589A">
        <w:rPr>
          <w:sz w:val="22"/>
          <w:szCs w:val="22"/>
        </w:rPr>
        <w:t>may play a role in virulence</w:t>
      </w:r>
      <w:r w:rsidR="00F95D37">
        <w:rPr>
          <w:sz w:val="22"/>
          <w:szCs w:val="22"/>
        </w:rPr>
        <w:t>.</w:t>
      </w:r>
      <w:r w:rsidR="006A50A1">
        <w:rPr>
          <w:sz w:val="22"/>
          <w:szCs w:val="22"/>
        </w:rPr>
        <w:t xml:space="preserve"> </w:t>
      </w:r>
      <w:r w:rsidR="00B8255C">
        <w:rPr>
          <w:sz w:val="22"/>
          <w:szCs w:val="22"/>
        </w:rPr>
        <w:t xml:space="preserve">Gill scores based on gross signs and histopathological analysis </w:t>
      </w:r>
      <w:r w:rsidR="00E82DA9">
        <w:rPr>
          <w:sz w:val="22"/>
          <w:szCs w:val="22"/>
        </w:rPr>
        <w:t xml:space="preserve">were in </w:t>
      </w:r>
      <w:r w:rsidR="00B8255C">
        <w:rPr>
          <w:sz w:val="22"/>
          <w:szCs w:val="22"/>
        </w:rPr>
        <w:t xml:space="preserve">agreement. </w:t>
      </w:r>
      <w:r w:rsidR="005256B0">
        <w:rPr>
          <w:sz w:val="22"/>
          <w:szCs w:val="22"/>
        </w:rPr>
        <w:t xml:space="preserve">No association between level of gill score and specific gill arch was observed. </w:t>
      </w:r>
      <w:r w:rsidR="00B8255C">
        <w:rPr>
          <w:sz w:val="22"/>
          <w:szCs w:val="22"/>
        </w:rPr>
        <w:t xml:space="preserve"> </w:t>
      </w:r>
      <w:r w:rsidR="0073377E" w:rsidRPr="001A533F">
        <w:rPr>
          <w:sz w:val="22"/>
          <w:szCs w:val="22"/>
        </w:rPr>
        <w:t>I</w:t>
      </w:r>
      <w:r w:rsidR="00030C3B" w:rsidRPr="001A533F">
        <w:rPr>
          <w:sz w:val="22"/>
          <w:szCs w:val="22"/>
        </w:rPr>
        <w:t xml:space="preserve">t was found that for </w:t>
      </w:r>
      <w:r w:rsidR="00CD2AD3">
        <w:rPr>
          <w:sz w:val="22"/>
          <w:szCs w:val="22"/>
        </w:rPr>
        <w:t xml:space="preserve">fish with </w:t>
      </w:r>
      <w:r w:rsidR="00030C3B" w:rsidRPr="001A533F">
        <w:rPr>
          <w:sz w:val="22"/>
          <w:szCs w:val="22"/>
        </w:rPr>
        <w:t xml:space="preserve">lower gill scores </w:t>
      </w:r>
      <w:r w:rsidR="0073377E" w:rsidRPr="001A533F">
        <w:rPr>
          <w:sz w:val="22"/>
          <w:szCs w:val="22"/>
        </w:rPr>
        <w:t xml:space="preserve">based on histopathological examination, </w:t>
      </w:r>
      <w:r w:rsidR="00B8255C" w:rsidRPr="001A533F">
        <w:rPr>
          <w:sz w:val="22"/>
          <w:szCs w:val="22"/>
        </w:rPr>
        <w:t>gross examination and</w:t>
      </w:r>
      <w:r w:rsidR="00B8255C" w:rsidRPr="001A533F">
        <w:rPr>
          <w:i/>
          <w:sz w:val="22"/>
          <w:szCs w:val="22"/>
        </w:rPr>
        <w:t xml:space="preserve"> </w:t>
      </w:r>
      <w:r w:rsidR="00B8255C" w:rsidRPr="001A533F">
        <w:rPr>
          <w:sz w:val="22"/>
          <w:szCs w:val="22"/>
        </w:rPr>
        <w:t xml:space="preserve">qPCR analysis </w:t>
      </w:r>
      <w:r w:rsidR="004F6129" w:rsidRPr="001A533F">
        <w:rPr>
          <w:sz w:val="22"/>
          <w:szCs w:val="22"/>
        </w:rPr>
        <w:t xml:space="preserve">of gills </w:t>
      </w:r>
      <w:r w:rsidR="00CD2AD3">
        <w:rPr>
          <w:sz w:val="22"/>
          <w:szCs w:val="22"/>
        </w:rPr>
        <w:t xml:space="preserve">from the same fish </w:t>
      </w:r>
      <w:r w:rsidR="00953FC6">
        <w:rPr>
          <w:sz w:val="22"/>
          <w:szCs w:val="22"/>
        </w:rPr>
        <w:t>were less successful</w:t>
      </w:r>
      <w:r w:rsidR="00B8255C" w:rsidRPr="001A533F">
        <w:rPr>
          <w:sz w:val="22"/>
          <w:szCs w:val="22"/>
        </w:rPr>
        <w:t xml:space="preserve"> in detecting lesions and amoebae respectively.</w:t>
      </w:r>
    </w:p>
    <w:p w14:paraId="44063B7D" w14:textId="77777777" w:rsidR="000663FB" w:rsidRDefault="000663FB" w:rsidP="0058424C">
      <w:pPr>
        <w:jc w:val="both"/>
        <w:rPr>
          <w:sz w:val="22"/>
          <w:szCs w:val="22"/>
        </w:rPr>
      </w:pPr>
    </w:p>
    <w:p w14:paraId="3E24F14B" w14:textId="62A28B6B" w:rsidR="000663FB" w:rsidRPr="006A50A1" w:rsidRDefault="000663FB" w:rsidP="0058424C">
      <w:pPr>
        <w:jc w:val="both"/>
        <w:rPr>
          <w:sz w:val="22"/>
          <w:szCs w:val="22"/>
        </w:rPr>
      </w:pPr>
      <w:r>
        <w:rPr>
          <w:sz w:val="22"/>
          <w:szCs w:val="22"/>
        </w:rPr>
        <w:t xml:space="preserve">Key words: </w:t>
      </w:r>
      <w:proofErr w:type="spellStart"/>
      <w:r w:rsidRPr="00BB278C">
        <w:rPr>
          <w:i/>
          <w:sz w:val="22"/>
          <w:szCs w:val="22"/>
        </w:rPr>
        <w:t>Paramoeba</w:t>
      </w:r>
      <w:proofErr w:type="spellEnd"/>
      <w:r w:rsidRPr="00BB278C">
        <w:rPr>
          <w:i/>
          <w:sz w:val="22"/>
          <w:szCs w:val="22"/>
        </w:rPr>
        <w:t xml:space="preserve">, </w:t>
      </w:r>
      <w:proofErr w:type="spellStart"/>
      <w:r w:rsidRPr="00BB278C">
        <w:rPr>
          <w:i/>
          <w:sz w:val="22"/>
          <w:szCs w:val="22"/>
        </w:rPr>
        <w:t>perurans</w:t>
      </w:r>
      <w:proofErr w:type="spellEnd"/>
      <w:r>
        <w:rPr>
          <w:sz w:val="22"/>
          <w:szCs w:val="22"/>
        </w:rPr>
        <w:t xml:space="preserve">, </w:t>
      </w:r>
      <w:proofErr w:type="spellStart"/>
      <w:r>
        <w:rPr>
          <w:sz w:val="22"/>
          <w:szCs w:val="22"/>
        </w:rPr>
        <w:t>flowcytometry</w:t>
      </w:r>
      <w:proofErr w:type="spellEnd"/>
      <w:r>
        <w:rPr>
          <w:sz w:val="22"/>
          <w:szCs w:val="22"/>
        </w:rPr>
        <w:t>, clonal, culture, virulence</w:t>
      </w:r>
    </w:p>
    <w:p w14:paraId="5A694884" w14:textId="77777777" w:rsidR="00742B8A" w:rsidRPr="006A50A1" w:rsidRDefault="00742B8A" w:rsidP="0058424C">
      <w:pPr>
        <w:jc w:val="both"/>
        <w:rPr>
          <w:sz w:val="22"/>
          <w:szCs w:val="22"/>
        </w:rPr>
      </w:pPr>
    </w:p>
    <w:p w14:paraId="530FF31E" w14:textId="621B69F9" w:rsidR="008D7FBF" w:rsidRPr="00882CB1" w:rsidRDefault="008D7FBF" w:rsidP="0058424C">
      <w:pPr>
        <w:jc w:val="both"/>
        <w:rPr>
          <w:b/>
          <w:sz w:val="22"/>
          <w:szCs w:val="22"/>
        </w:rPr>
      </w:pPr>
      <w:r w:rsidRPr="00882CB1">
        <w:rPr>
          <w:b/>
          <w:sz w:val="22"/>
          <w:szCs w:val="22"/>
        </w:rPr>
        <w:t>Introduction</w:t>
      </w:r>
    </w:p>
    <w:p w14:paraId="64897378" w14:textId="7A4E04E1" w:rsidR="00F54A02" w:rsidRDefault="008D7FBF" w:rsidP="00B2615C">
      <w:pPr>
        <w:autoSpaceDE w:val="0"/>
        <w:autoSpaceDN w:val="0"/>
        <w:adjustRightInd w:val="0"/>
        <w:jc w:val="both"/>
        <w:rPr>
          <w:sz w:val="22"/>
          <w:szCs w:val="22"/>
        </w:rPr>
      </w:pPr>
      <w:r w:rsidRPr="00B4009A">
        <w:rPr>
          <w:sz w:val="22"/>
          <w:szCs w:val="22"/>
        </w:rPr>
        <w:t xml:space="preserve">Amoebic gill disease (AGD) is </w:t>
      </w:r>
      <w:r w:rsidR="0086581E" w:rsidRPr="00B4009A">
        <w:rPr>
          <w:sz w:val="22"/>
          <w:szCs w:val="22"/>
        </w:rPr>
        <w:t>a</w:t>
      </w:r>
      <w:r w:rsidR="00BD4362" w:rsidRPr="00B4009A">
        <w:rPr>
          <w:sz w:val="22"/>
          <w:szCs w:val="22"/>
        </w:rPr>
        <w:t xml:space="preserve"> term used to describe </w:t>
      </w:r>
      <w:r w:rsidR="00E82DA9">
        <w:rPr>
          <w:sz w:val="22"/>
          <w:szCs w:val="22"/>
        </w:rPr>
        <w:t xml:space="preserve">a </w:t>
      </w:r>
      <w:r w:rsidR="00BD4362" w:rsidRPr="00B4009A">
        <w:rPr>
          <w:sz w:val="22"/>
          <w:szCs w:val="22"/>
        </w:rPr>
        <w:t xml:space="preserve">gill </w:t>
      </w:r>
      <w:r w:rsidR="00E82DA9">
        <w:rPr>
          <w:sz w:val="22"/>
          <w:szCs w:val="22"/>
        </w:rPr>
        <w:t xml:space="preserve">induced </w:t>
      </w:r>
      <w:r w:rsidR="00BD4362" w:rsidRPr="00B4009A">
        <w:rPr>
          <w:sz w:val="22"/>
          <w:szCs w:val="22"/>
        </w:rPr>
        <w:t>disease</w:t>
      </w:r>
      <w:r w:rsidR="00B4009A" w:rsidRPr="00B4009A">
        <w:rPr>
          <w:sz w:val="22"/>
          <w:szCs w:val="22"/>
        </w:rPr>
        <w:t>, caused by amoebae,</w:t>
      </w:r>
      <w:r w:rsidR="00BD4362" w:rsidRPr="00B4009A">
        <w:rPr>
          <w:sz w:val="22"/>
          <w:szCs w:val="22"/>
        </w:rPr>
        <w:t xml:space="preserve"> </w:t>
      </w:r>
      <w:r w:rsidR="00B4009A" w:rsidRPr="00B4009A">
        <w:rPr>
          <w:sz w:val="22"/>
          <w:szCs w:val="22"/>
        </w:rPr>
        <w:t>in</w:t>
      </w:r>
      <w:r w:rsidR="00BD4362" w:rsidRPr="00B4009A">
        <w:rPr>
          <w:sz w:val="22"/>
          <w:szCs w:val="22"/>
        </w:rPr>
        <w:t xml:space="preserve"> </w:t>
      </w:r>
      <w:r w:rsidR="00E81A8D">
        <w:rPr>
          <w:sz w:val="22"/>
          <w:szCs w:val="22"/>
        </w:rPr>
        <w:t xml:space="preserve">farmed </w:t>
      </w:r>
      <w:r w:rsidR="00BD4362" w:rsidRPr="00B4009A">
        <w:rPr>
          <w:sz w:val="22"/>
          <w:szCs w:val="22"/>
        </w:rPr>
        <w:t>marine fish species</w:t>
      </w:r>
      <w:r w:rsidR="009B3298" w:rsidRPr="00742B8A">
        <w:rPr>
          <w:sz w:val="22"/>
          <w:szCs w:val="22"/>
        </w:rPr>
        <w:t xml:space="preserve"> including Atlantic</w:t>
      </w:r>
      <w:r w:rsidR="0095781C" w:rsidRPr="00742B8A">
        <w:rPr>
          <w:sz w:val="22"/>
          <w:szCs w:val="22"/>
        </w:rPr>
        <w:t xml:space="preserve"> (</w:t>
      </w:r>
      <w:r w:rsidR="0095781C" w:rsidRPr="00742B8A">
        <w:rPr>
          <w:i/>
          <w:sz w:val="22"/>
          <w:szCs w:val="22"/>
        </w:rPr>
        <w:t xml:space="preserve">Salmo </w:t>
      </w:r>
      <w:proofErr w:type="spellStart"/>
      <w:r w:rsidR="0095781C" w:rsidRPr="00742B8A">
        <w:rPr>
          <w:i/>
          <w:sz w:val="22"/>
          <w:szCs w:val="22"/>
        </w:rPr>
        <w:t>salar</w:t>
      </w:r>
      <w:proofErr w:type="spellEnd"/>
      <w:r w:rsidR="00BB278C">
        <w:rPr>
          <w:i/>
          <w:sz w:val="22"/>
          <w:szCs w:val="22"/>
        </w:rPr>
        <w:t xml:space="preserve"> </w:t>
      </w:r>
      <w:r w:rsidR="00BB278C" w:rsidRPr="00524FE8">
        <w:rPr>
          <w:sz w:val="22"/>
          <w:szCs w:val="22"/>
        </w:rPr>
        <w:t>L.</w:t>
      </w:r>
      <w:r w:rsidR="0095781C" w:rsidRPr="00742B8A">
        <w:rPr>
          <w:sz w:val="22"/>
          <w:szCs w:val="22"/>
        </w:rPr>
        <w:t>)</w:t>
      </w:r>
      <w:r w:rsidR="009B3298" w:rsidRPr="00742B8A">
        <w:rPr>
          <w:sz w:val="22"/>
          <w:szCs w:val="22"/>
        </w:rPr>
        <w:t xml:space="preserve">, Chinook </w:t>
      </w:r>
      <w:r w:rsidR="00742B8A" w:rsidRPr="00297917">
        <w:rPr>
          <w:sz w:val="22"/>
          <w:szCs w:val="22"/>
          <w:lang w:val="en"/>
        </w:rPr>
        <w:t>(</w:t>
      </w:r>
      <w:proofErr w:type="spellStart"/>
      <w:r w:rsidR="00742B8A" w:rsidRPr="00297917">
        <w:rPr>
          <w:i/>
          <w:iCs/>
          <w:sz w:val="22"/>
          <w:szCs w:val="22"/>
          <w:lang w:val="en"/>
        </w:rPr>
        <w:t>Oncorhynchus</w:t>
      </w:r>
      <w:proofErr w:type="spellEnd"/>
      <w:r w:rsidR="00742B8A" w:rsidRPr="00297917">
        <w:rPr>
          <w:i/>
          <w:iCs/>
          <w:sz w:val="22"/>
          <w:szCs w:val="22"/>
          <w:lang w:val="en"/>
        </w:rPr>
        <w:t xml:space="preserve"> </w:t>
      </w:r>
      <w:proofErr w:type="spellStart"/>
      <w:r w:rsidR="00742B8A" w:rsidRPr="00297917">
        <w:rPr>
          <w:i/>
          <w:iCs/>
          <w:sz w:val="22"/>
          <w:szCs w:val="22"/>
          <w:lang w:val="en"/>
        </w:rPr>
        <w:t>tshawytscha</w:t>
      </w:r>
      <w:proofErr w:type="spellEnd"/>
      <w:r w:rsidR="00BB278C">
        <w:rPr>
          <w:i/>
          <w:iCs/>
          <w:sz w:val="22"/>
          <w:szCs w:val="22"/>
          <w:lang w:val="en"/>
        </w:rPr>
        <w:t xml:space="preserve"> </w:t>
      </w:r>
      <w:r w:rsidR="00BB278C" w:rsidRPr="00524FE8">
        <w:rPr>
          <w:iCs/>
          <w:sz w:val="22"/>
          <w:szCs w:val="22"/>
          <w:lang w:val="en"/>
        </w:rPr>
        <w:t>(</w:t>
      </w:r>
      <w:proofErr w:type="spellStart"/>
      <w:r w:rsidR="00BB278C" w:rsidRPr="00524FE8">
        <w:rPr>
          <w:iCs/>
          <w:sz w:val="22"/>
          <w:szCs w:val="22"/>
          <w:lang w:val="en"/>
        </w:rPr>
        <w:t>Walbaum</w:t>
      </w:r>
      <w:proofErr w:type="spellEnd"/>
      <w:r w:rsidR="00BB278C" w:rsidRPr="00524FE8">
        <w:rPr>
          <w:iCs/>
          <w:sz w:val="22"/>
          <w:szCs w:val="22"/>
          <w:lang w:val="en"/>
        </w:rPr>
        <w:t>)</w:t>
      </w:r>
      <w:r w:rsidR="00742B8A" w:rsidRPr="00297917">
        <w:rPr>
          <w:sz w:val="22"/>
          <w:szCs w:val="22"/>
          <w:lang w:val="en"/>
        </w:rPr>
        <w:t xml:space="preserve">) </w:t>
      </w:r>
      <w:r w:rsidR="009B3298" w:rsidRPr="00742B8A">
        <w:rPr>
          <w:sz w:val="22"/>
          <w:szCs w:val="22"/>
        </w:rPr>
        <w:t xml:space="preserve">and Coho </w:t>
      </w:r>
      <w:r w:rsidR="0095781C" w:rsidRPr="00742B8A">
        <w:rPr>
          <w:sz w:val="22"/>
          <w:szCs w:val="22"/>
        </w:rPr>
        <w:t>(</w:t>
      </w:r>
      <w:proofErr w:type="spellStart"/>
      <w:r w:rsidR="0095781C" w:rsidRPr="00742B8A">
        <w:rPr>
          <w:i/>
          <w:iCs/>
          <w:sz w:val="22"/>
          <w:szCs w:val="22"/>
        </w:rPr>
        <w:t>Oncorhynchus</w:t>
      </w:r>
      <w:proofErr w:type="spellEnd"/>
      <w:r w:rsidR="0095781C" w:rsidRPr="00742B8A">
        <w:rPr>
          <w:i/>
          <w:iCs/>
          <w:sz w:val="22"/>
          <w:szCs w:val="22"/>
        </w:rPr>
        <w:t xml:space="preserve"> </w:t>
      </w:r>
      <w:proofErr w:type="spellStart"/>
      <w:r w:rsidR="0095781C" w:rsidRPr="00742B8A">
        <w:rPr>
          <w:i/>
          <w:iCs/>
          <w:sz w:val="22"/>
          <w:szCs w:val="22"/>
        </w:rPr>
        <w:t>kisutch</w:t>
      </w:r>
      <w:proofErr w:type="spellEnd"/>
      <w:r w:rsidR="00BB278C">
        <w:rPr>
          <w:i/>
          <w:iCs/>
          <w:sz w:val="22"/>
          <w:szCs w:val="22"/>
        </w:rPr>
        <w:t xml:space="preserve"> </w:t>
      </w:r>
      <w:r w:rsidR="00BB278C" w:rsidRPr="00021B49">
        <w:rPr>
          <w:iCs/>
          <w:sz w:val="22"/>
          <w:szCs w:val="22"/>
          <w:lang w:val="en"/>
        </w:rPr>
        <w:t>(</w:t>
      </w:r>
      <w:proofErr w:type="spellStart"/>
      <w:r w:rsidR="00BB278C" w:rsidRPr="00021B49">
        <w:rPr>
          <w:iCs/>
          <w:sz w:val="22"/>
          <w:szCs w:val="22"/>
          <w:lang w:val="en"/>
        </w:rPr>
        <w:t>Walbaum</w:t>
      </w:r>
      <w:proofErr w:type="spellEnd"/>
      <w:r w:rsidR="00BB278C" w:rsidRPr="00021B49">
        <w:rPr>
          <w:iCs/>
          <w:sz w:val="22"/>
          <w:szCs w:val="22"/>
          <w:lang w:val="en"/>
        </w:rPr>
        <w:t>)</w:t>
      </w:r>
      <w:r w:rsidR="0095781C" w:rsidRPr="00742B8A">
        <w:rPr>
          <w:sz w:val="22"/>
          <w:szCs w:val="22"/>
        </w:rPr>
        <w:t xml:space="preserve">) </w:t>
      </w:r>
      <w:r w:rsidR="009B3298" w:rsidRPr="00742B8A">
        <w:rPr>
          <w:sz w:val="22"/>
          <w:szCs w:val="22"/>
        </w:rPr>
        <w:t>salmon, rainbow trout</w:t>
      </w:r>
      <w:r w:rsidR="0095781C" w:rsidRPr="00742B8A">
        <w:rPr>
          <w:sz w:val="22"/>
          <w:szCs w:val="22"/>
        </w:rPr>
        <w:t xml:space="preserve"> (</w:t>
      </w:r>
      <w:proofErr w:type="spellStart"/>
      <w:r w:rsidR="0095781C" w:rsidRPr="00742B8A">
        <w:rPr>
          <w:i/>
          <w:sz w:val="22"/>
          <w:szCs w:val="22"/>
        </w:rPr>
        <w:t>Oncorhynchus</w:t>
      </w:r>
      <w:proofErr w:type="spellEnd"/>
      <w:r w:rsidR="0095781C" w:rsidRPr="00742B8A">
        <w:rPr>
          <w:i/>
          <w:sz w:val="22"/>
          <w:szCs w:val="22"/>
        </w:rPr>
        <w:t xml:space="preserve"> mykiss</w:t>
      </w:r>
      <w:r w:rsidR="00BB278C">
        <w:rPr>
          <w:i/>
          <w:sz w:val="22"/>
          <w:szCs w:val="22"/>
        </w:rPr>
        <w:t xml:space="preserve"> </w:t>
      </w:r>
      <w:r w:rsidR="00BB278C" w:rsidRPr="00021B49">
        <w:rPr>
          <w:iCs/>
          <w:sz w:val="22"/>
          <w:szCs w:val="22"/>
          <w:lang w:val="en"/>
        </w:rPr>
        <w:t>(</w:t>
      </w:r>
      <w:proofErr w:type="spellStart"/>
      <w:r w:rsidR="00BB278C" w:rsidRPr="00021B49">
        <w:rPr>
          <w:iCs/>
          <w:sz w:val="22"/>
          <w:szCs w:val="22"/>
          <w:lang w:val="en"/>
        </w:rPr>
        <w:t>Walbaum</w:t>
      </w:r>
      <w:proofErr w:type="spellEnd"/>
      <w:r w:rsidR="00BB278C" w:rsidRPr="00021B49">
        <w:rPr>
          <w:iCs/>
          <w:sz w:val="22"/>
          <w:szCs w:val="22"/>
          <w:lang w:val="en"/>
        </w:rPr>
        <w:t>)</w:t>
      </w:r>
      <w:r w:rsidR="0095781C" w:rsidRPr="00524FE8">
        <w:rPr>
          <w:sz w:val="22"/>
          <w:szCs w:val="22"/>
        </w:rPr>
        <w:t>)</w:t>
      </w:r>
      <w:r w:rsidR="009B3298" w:rsidRPr="00742B8A">
        <w:rPr>
          <w:sz w:val="22"/>
          <w:szCs w:val="22"/>
        </w:rPr>
        <w:t>, turbot</w:t>
      </w:r>
      <w:r w:rsidR="0095781C" w:rsidRPr="00742B8A">
        <w:rPr>
          <w:sz w:val="22"/>
          <w:szCs w:val="22"/>
        </w:rPr>
        <w:t xml:space="preserve"> (</w:t>
      </w:r>
      <w:proofErr w:type="spellStart"/>
      <w:r w:rsidR="0095781C" w:rsidRPr="00742B8A">
        <w:rPr>
          <w:rStyle w:val="xbe"/>
          <w:i/>
          <w:color w:val="222222"/>
          <w:sz w:val="22"/>
          <w:szCs w:val="22"/>
        </w:rPr>
        <w:t>Scophthalmus</w:t>
      </w:r>
      <w:proofErr w:type="spellEnd"/>
      <w:r w:rsidR="0095781C" w:rsidRPr="00742B8A">
        <w:rPr>
          <w:i/>
          <w:iCs/>
          <w:sz w:val="22"/>
          <w:szCs w:val="22"/>
        </w:rPr>
        <w:t xml:space="preserve"> maximus</w:t>
      </w:r>
      <w:r w:rsidR="00BB278C">
        <w:rPr>
          <w:i/>
          <w:iCs/>
          <w:sz w:val="22"/>
          <w:szCs w:val="22"/>
        </w:rPr>
        <w:t xml:space="preserve"> </w:t>
      </w:r>
      <w:r w:rsidR="00BB278C" w:rsidRPr="00524FE8">
        <w:rPr>
          <w:iCs/>
          <w:sz w:val="22"/>
          <w:szCs w:val="22"/>
        </w:rPr>
        <w:t>(L.)</w:t>
      </w:r>
      <w:r w:rsidR="0095781C" w:rsidRPr="00BB278C">
        <w:rPr>
          <w:iCs/>
          <w:sz w:val="22"/>
          <w:szCs w:val="22"/>
        </w:rPr>
        <w:t>)</w:t>
      </w:r>
      <w:r w:rsidR="009B3298" w:rsidRPr="00BB278C">
        <w:rPr>
          <w:sz w:val="22"/>
          <w:szCs w:val="22"/>
        </w:rPr>
        <w:t xml:space="preserve">, </w:t>
      </w:r>
      <w:r w:rsidR="0095781C" w:rsidRPr="00742B8A">
        <w:rPr>
          <w:sz w:val="22"/>
          <w:szCs w:val="22"/>
        </w:rPr>
        <w:t xml:space="preserve">sea bass </w:t>
      </w:r>
      <w:r w:rsidR="00BB278C">
        <w:rPr>
          <w:sz w:val="22"/>
          <w:szCs w:val="22"/>
        </w:rPr>
        <w:t>(</w:t>
      </w:r>
      <w:proofErr w:type="spellStart"/>
      <w:r w:rsidR="0095781C" w:rsidRPr="0088137C">
        <w:rPr>
          <w:i/>
          <w:iCs/>
          <w:sz w:val="22"/>
          <w:szCs w:val="22"/>
        </w:rPr>
        <w:t>Dicentrarchus</w:t>
      </w:r>
      <w:proofErr w:type="spellEnd"/>
      <w:r w:rsidR="0095781C" w:rsidRPr="0088137C">
        <w:rPr>
          <w:i/>
          <w:iCs/>
          <w:sz w:val="22"/>
          <w:szCs w:val="22"/>
        </w:rPr>
        <w:t xml:space="preserve"> </w:t>
      </w:r>
      <w:proofErr w:type="spellStart"/>
      <w:r w:rsidR="0095781C" w:rsidRPr="0088137C">
        <w:rPr>
          <w:i/>
          <w:iCs/>
          <w:sz w:val="22"/>
          <w:szCs w:val="22"/>
        </w:rPr>
        <w:t>labrax</w:t>
      </w:r>
      <w:proofErr w:type="spellEnd"/>
      <w:r w:rsidR="00BB278C">
        <w:rPr>
          <w:i/>
          <w:iCs/>
          <w:sz w:val="22"/>
          <w:szCs w:val="22"/>
        </w:rPr>
        <w:t xml:space="preserve"> </w:t>
      </w:r>
      <w:r w:rsidR="00BB278C" w:rsidRPr="00BB278C">
        <w:rPr>
          <w:iCs/>
          <w:sz w:val="22"/>
          <w:szCs w:val="22"/>
        </w:rPr>
        <w:t>(L.)</w:t>
      </w:r>
      <w:r w:rsidR="00BB278C" w:rsidRPr="00524FE8">
        <w:rPr>
          <w:iCs/>
          <w:sz w:val="22"/>
          <w:szCs w:val="22"/>
        </w:rPr>
        <w:t>)</w:t>
      </w:r>
      <w:r w:rsidR="0095781C" w:rsidRPr="00524FE8">
        <w:rPr>
          <w:iCs/>
          <w:sz w:val="22"/>
          <w:szCs w:val="22"/>
        </w:rPr>
        <w:t>,</w:t>
      </w:r>
      <w:r w:rsidR="0095781C" w:rsidRPr="0088137C">
        <w:rPr>
          <w:sz w:val="22"/>
          <w:szCs w:val="22"/>
        </w:rPr>
        <w:t xml:space="preserve"> sea bream </w:t>
      </w:r>
      <w:r w:rsidR="00524FE8">
        <w:rPr>
          <w:sz w:val="22"/>
          <w:szCs w:val="22"/>
        </w:rPr>
        <w:t>(</w:t>
      </w:r>
      <w:proofErr w:type="spellStart"/>
      <w:r w:rsidR="0095781C" w:rsidRPr="0088137C">
        <w:rPr>
          <w:i/>
          <w:sz w:val="22"/>
          <w:szCs w:val="22"/>
        </w:rPr>
        <w:t>Diplodus</w:t>
      </w:r>
      <w:proofErr w:type="spellEnd"/>
      <w:r w:rsidR="0095781C" w:rsidRPr="0088137C">
        <w:rPr>
          <w:i/>
          <w:sz w:val="22"/>
          <w:szCs w:val="22"/>
        </w:rPr>
        <w:t xml:space="preserve"> </w:t>
      </w:r>
      <w:proofErr w:type="spellStart"/>
      <w:r w:rsidR="0095781C" w:rsidRPr="0088137C">
        <w:rPr>
          <w:i/>
          <w:sz w:val="22"/>
          <w:szCs w:val="22"/>
        </w:rPr>
        <w:t>puntazzo</w:t>
      </w:r>
      <w:proofErr w:type="spellEnd"/>
      <w:r w:rsidR="00524FE8">
        <w:rPr>
          <w:i/>
          <w:sz w:val="22"/>
          <w:szCs w:val="22"/>
        </w:rPr>
        <w:t xml:space="preserve"> </w:t>
      </w:r>
      <w:r w:rsidR="00524FE8" w:rsidRPr="00021B49">
        <w:rPr>
          <w:iCs/>
          <w:sz w:val="22"/>
          <w:szCs w:val="22"/>
          <w:lang w:val="en"/>
        </w:rPr>
        <w:t>(</w:t>
      </w:r>
      <w:proofErr w:type="spellStart"/>
      <w:r w:rsidR="00524FE8" w:rsidRPr="00021B49">
        <w:rPr>
          <w:iCs/>
          <w:sz w:val="22"/>
          <w:szCs w:val="22"/>
          <w:lang w:val="en"/>
        </w:rPr>
        <w:t>Walbaum</w:t>
      </w:r>
      <w:proofErr w:type="spellEnd"/>
      <w:r w:rsidR="00524FE8" w:rsidRPr="00021B49">
        <w:rPr>
          <w:iCs/>
          <w:sz w:val="22"/>
          <w:szCs w:val="22"/>
          <w:lang w:val="en"/>
        </w:rPr>
        <w:t>)</w:t>
      </w:r>
      <w:r w:rsidR="00524FE8">
        <w:rPr>
          <w:iCs/>
          <w:sz w:val="22"/>
          <w:szCs w:val="22"/>
          <w:lang w:val="en"/>
        </w:rPr>
        <w:t>)</w:t>
      </w:r>
      <w:r w:rsidR="0095781C" w:rsidRPr="0088137C">
        <w:rPr>
          <w:i/>
          <w:sz w:val="22"/>
          <w:szCs w:val="22"/>
        </w:rPr>
        <w:t xml:space="preserve">, </w:t>
      </w:r>
      <w:proofErr w:type="spellStart"/>
      <w:r w:rsidR="0095781C" w:rsidRPr="0088137C">
        <w:rPr>
          <w:sz w:val="22"/>
          <w:szCs w:val="22"/>
        </w:rPr>
        <w:t>Ayu</w:t>
      </w:r>
      <w:proofErr w:type="spellEnd"/>
      <w:r w:rsidR="0095781C" w:rsidRPr="0088137C">
        <w:rPr>
          <w:sz w:val="22"/>
          <w:szCs w:val="22"/>
        </w:rPr>
        <w:t xml:space="preserve"> (</w:t>
      </w:r>
      <w:proofErr w:type="spellStart"/>
      <w:r w:rsidR="0095781C" w:rsidRPr="0088137C">
        <w:rPr>
          <w:rStyle w:val="maintitle"/>
          <w:i/>
          <w:sz w:val="22"/>
          <w:szCs w:val="22"/>
          <w:lang w:val="en"/>
        </w:rPr>
        <w:t>P</w:t>
      </w:r>
      <w:r w:rsidR="0095781C" w:rsidRPr="0088137C">
        <w:rPr>
          <w:rStyle w:val="Emphasis"/>
          <w:sz w:val="22"/>
          <w:szCs w:val="22"/>
          <w:lang w:val="en"/>
        </w:rPr>
        <w:t>lecoglossus</w:t>
      </w:r>
      <w:proofErr w:type="spellEnd"/>
      <w:r w:rsidR="0095781C" w:rsidRPr="0088137C">
        <w:rPr>
          <w:rStyle w:val="Emphasis"/>
          <w:sz w:val="22"/>
          <w:szCs w:val="22"/>
          <w:lang w:val="en"/>
        </w:rPr>
        <w:t xml:space="preserve"> </w:t>
      </w:r>
      <w:proofErr w:type="spellStart"/>
      <w:r w:rsidR="0095781C" w:rsidRPr="0088137C">
        <w:rPr>
          <w:rStyle w:val="Emphasis"/>
          <w:sz w:val="22"/>
          <w:szCs w:val="22"/>
          <w:lang w:val="en"/>
        </w:rPr>
        <w:t>altivelis</w:t>
      </w:r>
      <w:proofErr w:type="spellEnd"/>
      <w:r w:rsidR="00524FE8">
        <w:rPr>
          <w:rStyle w:val="Emphasis"/>
          <w:sz w:val="22"/>
          <w:szCs w:val="22"/>
          <w:lang w:val="en"/>
        </w:rPr>
        <w:t xml:space="preserve"> </w:t>
      </w:r>
      <w:r w:rsidR="00524FE8" w:rsidRPr="00524FE8">
        <w:rPr>
          <w:rStyle w:val="sheader61"/>
          <w:sz w:val="22"/>
          <w:szCs w:val="22"/>
          <w:lang w:val="en"/>
        </w:rPr>
        <w:t>(</w:t>
      </w:r>
      <w:proofErr w:type="spellStart"/>
      <w:r w:rsidR="00524FE8" w:rsidRPr="00524FE8">
        <w:rPr>
          <w:rStyle w:val="sheader61"/>
          <w:sz w:val="22"/>
          <w:szCs w:val="22"/>
          <w:lang w:val="en"/>
        </w:rPr>
        <w:t>Temminck</w:t>
      </w:r>
      <w:proofErr w:type="spellEnd"/>
      <w:r w:rsidR="00524FE8" w:rsidRPr="00524FE8">
        <w:rPr>
          <w:rStyle w:val="sheader61"/>
          <w:sz w:val="22"/>
          <w:szCs w:val="22"/>
          <w:lang w:val="en"/>
        </w:rPr>
        <w:t xml:space="preserve"> &amp; Schlegel)</w:t>
      </w:r>
      <w:r w:rsidR="0095781C" w:rsidRPr="00524FE8">
        <w:rPr>
          <w:rStyle w:val="Emphasis"/>
          <w:i w:val="0"/>
          <w:sz w:val="22"/>
          <w:szCs w:val="22"/>
          <w:lang w:val="en"/>
        </w:rPr>
        <w:t>)</w:t>
      </w:r>
      <w:r w:rsidR="0095781C" w:rsidRPr="0088137C">
        <w:rPr>
          <w:rStyle w:val="Emphasis"/>
          <w:sz w:val="22"/>
          <w:szCs w:val="22"/>
          <w:lang w:val="en"/>
        </w:rPr>
        <w:t xml:space="preserve">, </w:t>
      </w:r>
      <w:r w:rsidR="0095781C" w:rsidRPr="00297917">
        <w:rPr>
          <w:iCs/>
          <w:sz w:val="22"/>
          <w:szCs w:val="22"/>
        </w:rPr>
        <w:t>b</w:t>
      </w:r>
      <w:r w:rsidR="0095781C" w:rsidRPr="00297917">
        <w:rPr>
          <w:sz w:val="22"/>
          <w:szCs w:val="22"/>
        </w:rPr>
        <w:t xml:space="preserve">lue </w:t>
      </w:r>
      <w:proofErr w:type="spellStart"/>
      <w:r w:rsidR="0095781C" w:rsidRPr="00297917">
        <w:rPr>
          <w:sz w:val="22"/>
          <w:szCs w:val="22"/>
        </w:rPr>
        <w:t>warehou</w:t>
      </w:r>
      <w:proofErr w:type="spellEnd"/>
      <w:r w:rsidR="0095781C" w:rsidRPr="00297917">
        <w:rPr>
          <w:sz w:val="22"/>
          <w:szCs w:val="22"/>
        </w:rPr>
        <w:t xml:space="preserve"> </w:t>
      </w:r>
      <w:r w:rsidR="00524FE8">
        <w:rPr>
          <w:sz w:val="22"/>
          <w:szCs w:val="22"/>
        </w:rPr>
        <w:t>(</w:t>
      </w:r>
      <w:proofErr w:type="spellStart"/>
      <w:r w:rsidR="0095781C" w:rsidRPr="00297917">
        <w:rPr>
          <w:i/>
          <w:sz w:val="22"/>
          <w:szCs w:val="22"/>
        </w:rPr>
        <w:t>Seriolella</w:t>
      </w:r>
      <w:proofErr w:type="spellEnd"/>
      <w:r w:rsidR="0095781C" w:rsidRPr="00882CB1">
        <w:rPr>
          <w:i/>
          <w:sz w:val="22"/>
          <w:szCs w:val="22"/>
        </w:rPr>
        <w:t xml:space="preserve"> </w:t>
      </w:r>
      <w:proofErr w:type="spellStart"/>
      <w:r w:rsidR="0095781C" w:rsidRPr="00882CB1">
        <w:rPr>
          <w:i/>
          <w:sz w:val="22"/>
          <w:szCs w:val="22"/>
        </w:rPr>
        <w:t>brama</w:t>
      </w:r>
      <w:proofErr w:type="spellEnd"/>
      <w:r w:rsidR="00524FE8">
        <w:rPr>
          <w:i/>
          <w:sz w:val="22"/>
          <w:szCs w:val="22"/>
        </w:rPr>
        <w:t xml:space="preserve"> </w:t>
      </w:r>
      <w:r w:rsidR="00524FE8" w:rsidRPr="00524FE8">
        <w:rPr>
          <w:sz w:val="22"/>
          <w:szCs w:val="22"/>
        </w:rPr>
        <w:t>(</w:t>
      </w:r>
      <w:proofErr w:type="spellStart"/>
      <w:r w:rsidR="00524FE8" w:rsidRPr="00524FE8">
        <w:rPr>
          <w:rStyle w:val="sheader61"/>
          <w:sz w:val="22"/>
          <w:szCs w:val="22"/>
          <w:lang w:val="en"/>
        </w:rPr>
        <w:t>Günther</w:t>
      </w:r>
      <w:proofErr w:type="spellEnd"/>
      <w:r w:rsidR="00524FE8" w:rsidRPr="00524FE8">
        <w:rPr>
          <w:rStyle w:val="sheader61"/>
          <w:sz w:val="22"/>
          <w:szCs w:val="22"/>
          <w:lang w:val="en"/>
        </w:rPr>
        <w:t>))</w:t>
      </w:r>
      <w:r w:rsidR="00524FE8">
        <w:rPr>
          <w:i/>
          <w:sz w:val="22"/>
          <w:szCs w:val="22"/>
        </w:rPr>
        <w:t xml:space="preserve"> </w:t>
      </w:r>
      <w:r w:rsidR="0095781C" w:rsidRPr="00882CB1">
        <w:rPr>
          <w:i/>
          <w:sz w:val="22"/>
          <w:szCs w:val="22"/>
        </w:rPr>
        <w:t>,</w:t>
      </w:r>
      <w:r w:rsidR="009B3298" w:rsidRPr="00882CB1">
        <w:rPr>
          <w:sz w:val="22"/>
          <w:szCs w:val="22"/>
        </w:rPr>
        <w:t xml:space="preserve"> </w:t>
      </w:r>
      <w:r w:rsidR="0095781C" w:rsidRPr="00882CB1">
        <w:rPr>
          <w:sz w:val="22"/>
          <w:szCs w:val="22"/>
        </w:rPr>
        <w:t>Ball</w:t>
      </w:r>
      <w:r w:rsidR="00E95C94">
        <w:rPr>
          <w:sz w:val="22"/>
          <w:szCs w:val="22"/>
        </w:rPr>
        <w:t>a</w:t>
      </w:r>
      <w:r w:rsidR="0095781C" w:rsidRPr="00882CB1">
        <w:rPr>
          <w:sz w:val="22"/>
          <w:szCs w:val="22"/>
        </w:rPr>
        <w:t xml:space="preserve">n </w:t>
      </w:r>
      <w:r w:rsidR="00742B8A">
        <w:rPr>
          <w:sz w:val="22"/>
          <w:szCs w:val="22"/>
        </w:rPr>
        <w:t xml:space="preserve">wrasse </w:t>
      </w:r>
      <w:r w:rsidR="00524FE8">
        <w:rPr>
          <w:sz w:val="22"/>
          <w:szCs w:val="22"/>
        </w:rPr>
        <w:t>(</w:t>
      </w:r>
      <w:proofErr w:type="spellStart"/>
      <w:r w:rsidR="0095781C" w:rsidRPr="00882CB1">
        <w:rPr>
          <w:i/>
          <w:iCs/>
          <w:sz w:val="22"/>
          <w:szCs w:val="22"/>
        </w:rPr>
        <w:t>Labrus</w:t>
      </w:r>
      <w:proofErr w:type="spellEnd"/>
      <w:r w:rsidR="0095781C" w:rsidRPr="00882CB1">
        <w:rPr>
          <w:i/>
          <w:iCs/>
          <w:sz w:val="22"/>
          <w:szCs w:val="22"/>
        </w:rPr>
        <w:t xml:space="preserve"> </w:t>
      </w:r>
      <w:proofErr w:type="spellStart"/>
      <w:r w:rsidR="0095781C" w:rsidRPr="00882CB1">
        <w:rPr>
          <w:i/>
          <w:iCs/>
          <w:sz w:val="22"/>
          <w:szCs w:val="22"/>
        </w:rPr>
        <w:t>bergylta</w:t>
      </w:r>
      <w:proofErr w:type="spellEnd"/>
      <w:r w:rsidR="0095781C" w:rsidRPr="00882CB1">
        <w:rPr>
          <w:sz w:val="22"/>
          <w:szCs w:val="22"/>
        </w:rPr>
        <w:t xml:space="preserve"> </w:t>
      </w:r>
      <w:r w:rsidR="00524FE8" w:rsidRPr="00524FE8">
        <w:rPr>
          <w:sz w:val="22"/>
          <w:szCs w:val="22"/>
        </w:rPr>
        <w:t>(</w:t>
      </w:r>
      <w:r w:rsidR="00524FE8" w:rsidRPr="00524FE8">
        <w:rPr>
          <w:rStyle w:val="sheader61"/>
          <w:sz w:val="22"/>
          <w:szCs w:val="22"/>
          <w:lang w:val="en"/>
        </w:rPr>
        <w:t>Ascanius</w:t>
      </w:r>
      <w:r w:rsidR="00524FE8" w:rsidRPr="00524FE8">
        <w:rPr>
          <w:sz w:val="22"/>
          <w:szCs w:val="22"/>
        </w:rPr>
        <w:t>))</w:t>
      </w:r>
      <w:r w:rsidR="00402028">
        <w:rPr>
          <w:sz w:val="22"/>
          <w:szCs w:val="22"/>
        </w:rPr>
        <w:t>,</w:t>
      </w:r>
      <w:r w:rsidR="00E95C94">
        <w:rPr>
          <w:sz w:val="22"/>
          <w:szCs w:val="22"/>
        </w:rPr>
        <w:t>c</w:t>
      </w:r>
      <w:r w:rsidR="0095781C" w:rsidRPr="00882CB1">
        <w:rPr>
          <w:sz w:val="22"/>
          <w:szCs w:val="22"/>
        </w:rPr>
        <w:t xml:space="preserve">orkwing wrasse </w:t>
      </w:r>
      <w:r w:rsidR="0095781C" w:rsidRPr="00882CB1">
        <w:rPr>
          <w:sz w:val="22"/>
          <w:szCs w:val="22"/>
        </w:rPr>
        <w:lastRenderedPageBreak/>
        <w:t>(</w:t>
      </w:r>
      <w:proofErr w:type="spellStart"/>
      <w:r w:rsidR="00A153A6" w:rsidRPr="00882CB1">
        <w:rPr>
          <w:i/>
          <w:sz w:val="22"/>
          <w:szCs w:val="22"/>
          <w:lang w:eastAsia="en-GB"/>
        </w:rPr>
        <w:t>Symphodus</w:t>
      </w:r>
      <w:proofErr w:type="spellEnd"/>
      <w:r w:rsidR="00A153A6" w:rsidRPr="00882CB1">
        <w:rPr>
          <w:i/>
          <w:sz w:val="22"/>
          <w:szCs w:val="22"/>
          <w:lang w:eastAsia="en-GB"/>
        </w:rPr>
        <w:t xml:space="preserve"> </w:t>
      </w:r>
      <w:proofErr w:type="spellStart"/>
      <w:r w:rsidR="00A153A6" w:rsidRPr="00882CB1">
        <w:rPr>
          <w:i/>
          <w:sz w:val="22"/>
          <w:szCs w:val="22"/>
          <w:lang w:eastAsia="en-GB"/>
        </w:rPr>
        <w:t>melops</w:t>
      </w:r>
      <w:proofErr w:type="spellEnd"/>
      <w:r w:rsidR="00524FE8">
        <w:rPr>
          <w:i/>
          <w:sz w:val="22"/>
          <w:szCs w:val="22"/>
          <w:lang w:eastAsia="en-GB"/>
        </w:rPr>
        <w:t xml:space="preserve"> </w:t>
      </w:r>
      <w:r w:rsidR="00524FE8" w:rsidRPr="00BB278C">
        <w:rPr>
          <w:iCs/>
          <w:sz w:val="22"/>
          <w:szCs w:val="22"/>
        </w:rPr>
        <w:t>(L.)</w:t>
      </w:r>
      <w:r w:rsidR="0095781C" w:rsidRPr="00882CB1">
        <w:rPr>
          <w:sz w:val="22"/>
          <w:szCs w:val="22"/>
        </w:rPr>
        <w:t>)</w:t>
      </w:r>
      <w:r w:rsidR="00402028">
        <w:rPr>
          <w:sz w:val="22"/>
          <w:szCs w:val="22"/>
        </w:rPr>
        <w:t xml:space="preserve"> and Lumpfish (</w:t>
      </w:r>
      <w:proofErr w:type="spellStart"/>
      <w:r w:rsidR="00402028" w:rsidRPr="009370D5">
        <w:rPr>
          <w:i/>
          <w:sz w:val="22"/>
          <w:szCs w:val="22"/>
        </w:rPr>
        <w:t>Cyclopterus</w:t>
      </w:r>
      <w:proofErr w:type="spellEnd"/>
      <w:r w:rsidR="00402028" w:rsidRPr="009370D5">
        <w:rPr>
          <w:i/>
          <w:sz w:val="22"/>
          <w:szCs w:val="22"/>
        </w:rPr>
        <w:t xml:space="preserve"> </w:t>
      </w:r>
      <w:proofErr w:type="spellStart"/>
      <w:r w:rsidR="00402028" w:rsidRPr="009370D5">
        <w:rPr>
          <w:i/>
          <w:sz w:val="22"/>
          <w:szCs w:val="22"/>
        </w:rPr>
        <w:t>lumpus</w:t>
      </w:r>
      <w:proofErr w:type="spellEnd"/>
      <w:r w:rsidR="00402028">
        <w:rPr>
          <w:sz w:val="22"/>
          <w:szCs w:val="22"/>
        </w:rPr>
        <w:t xml:space="preserve"> L.)</w:t>
      </w:r>
      <w:r w:rsidR="0095781C" w:rsidRPr="00882CB1">
        <w:rPr>
          <w:sz w:val="22"/>
          <w:szCs w:val="22"/>
        </w:rPr>
        <w:t xml:space="preserve"> </w:t>
      </w:r>
      <w:r w:rsidR="0095781C" w:rsidRPr="009370D5">
        <w:rPr>
          <w:sz w:val="22"/>
          <w:szCs w:val="22"/>
          <w:lang w:val="fr-FR"/>
        </w:rPr>
        <w:t>(</w:t>
      </w:r>
      <w:proofErr w:type="spellStart"/>
      <w:r w:rsidR="0095781C" w:rsidRPr="009370D5">
        <w:rPr>
          <w:sz w:val="22"/>
          <w:szCs w:val="22"/>
          <w:lang w:val="fr-FR"/>
        </w:rPr>
        <w:t>Munday</w:t>
      </w:r>
      <w:proofErr w:type="spellEnd"/>
      <w:r w:rsidR="0095781C" w:rsidRPr="009370D5">
        <w:rPr>
          <w:sz w:val="22"/>
          <w:szCs w:val="22"/>
          <w:lang w:val="fr-FR"/>
        </w:rPr>
        <w:t xml:space="preserve"> </w:t>
      </w:r>
      <w:r w:rsidR="005C4480" w:rsidRPr="009370D5">
        <w:rPr>
          <w:i/>
          <w:iCs/>
          <w:sz w:val="22"/>
          <w:szCs w:val="22"/>
          <w:lang w:val="fr-FR"/>
        </w:rPr>
        <w:t>et al</w:t>
      </w:r>
      <w:r w:rsidR="0095781C" w:rsidRPr="009370D5">
        <w:rPr>
          <w:i/>
          <w:iCs/>
          <w:sz w:val="22"/>
          <w:szCs w:val="22"/>
          <w:lang w:val="fr-FR"/>
        </w:rPr>
        <w:t xml:space="preserve">., </w:t>
      </w:r>
      <w:r w:rsidR="0095781C" w:rsidRPr="009370D5">
        <w:rPr>
          <w:sz w:val="22"/>
          <w:szCs w:val="22"/>
          <w:lang w:val="fr-FR"/>
        </w:rPr>
        <w:t>1993;</w:t>
      </w:r>
      <w:r w:rsidR="00F96A8B" w:rsidRPr="009370D5">
        <w:rPr>
          <w:sz w:val="22"/>
          <w:szCs w:val="22"/>
          <w:lang w:val="fr-FR"/>
        </w:rPr>
        <w:t xml:space="preserve"> Kent </w:t>
      </w:r>
      <w:r w:rsidR="00F96A8B" w:rsidRPr="009370D5">
        <w:rPr>
          <w:i/>
          <w:iCs/>
          <w:sz w:val="22"/>
          <w:szCs w:val="22"/>
          <w:lang w:val="fr-FR"/>
        </w:rPr>
        <w:t xml:space="preserve">et al., </w:t>
      </w:r>
      <w:r w:rsidR="00F96A8B" w:rsidRPr="009370D5">
        <w:rPr>
          <w:sz w:val="22"/>
          <w:szCs w:val="22"/>
          <w:lang w:val="fr-FR"/>
        </w:rPr>
        <w:t xml:space="preserve">1988; </w:t>
      </w:r>
      <w:proofErr w:type="spellStart"/>
      <w:r w:rsidR="00F96A8B" w:rsidRPr="009370D5">
        <w:rPr>
          <w:sz w:val="22"/>
          <w:szCs w:val="22"/>
          <w:lang w:val="fr-FR"/>
        </w:rPr>
        <w:t>Dykova</w:t>
      </w:r>
      <w:proofErr w:type="spellEnd"/>
      <w:r w:rsidR="00F96A8B" w:rsidRPr="009370D5">
        <w:rPr>
          <w:sz w:val="22"/>
          <w:szCs w:val="22"/>
          <w:lang w:val="fr-FR"/>
        </w:rPr>
        <w:t xml:space="preserve"> </w:t>
      </w:r>
      <w:r w:rsidR="00F96A8B" w:rsidRPr="009370D5">
        <w:rPr>
          <w:i/>
          <w:iCs/>
          <w:sz w:val="22"/>
          <w:szCs w:val="22"/>
          <w:lang w:val="fr-FR"/>
        </w:rPr>
        <w:t xml:space="preserve">et al., </w:t>
      </w:r>
      <w:r w:rsidR="00F96A8B" w:rsidRPr="009370D5">
        <w:rPr>
          <w:sz w:val="22"/>
          <w:szCs w:val="22"/>
          <w:lang w:val="fr-FR"/>
        </w:rPr>
        <w:t xml:space="preserve">1998;  </w:t>
      </w:r>
      <w:proofErr w:type="spellStart"/>
      <w:r w:rsidR="00F96A8B" w:rsidRPr="009370D5">
        <w:rPr>
          <w:sz w:val="22"/>
          <w:szCs w:val="22"/>
          <w:lang w:val="fr-FR"/>
        </w:rPr>
        <w:t>Dykova</w:t>
      </w:r>
      <w:proofErr w:type="spellEnd"/>
      <w:r w:rsidR="00F96A8B" w:rsidRPr="009370D5">
        <w:rPr>
          <w:sz w:val="22"/>
          <w:szCs w:val="22"/>
          <w:lang w:val="fr-FR"/>
        </w:rPr>
        <w:t xml:space="preserve"> &amp; </w:t>
      </w:r>
      <w:proofErr w:type="spellStart"/>
      <w:r w:rsidR="00F96A8B" w:rsidRPr="009370D5">
        <w:rPr>
          <w:sz w:val="22"/>
          <w:szCs w:val="22"/>
          <w:lang w:val="fr-FR"/>
        </w:rPr>
        <w:t>Novoa</w:t>
      </w:r>
      <w:proofErr w:type="spellEnd"/>
      <w:r w:rsidR="00F96A8B" w:rsidRPr="009370D5">
        <w:rPr>
          <w:i/>
          <w:sz w:val="22"/>
          <w:szCs w:val="22"/>
          <w:lang w:val="fr-FR"/>
        </w:rPr>
        <w:t xml:space="preserve"> </w:t>
      </w:r>
      <w:r w:rsidR="00F96A8B" w:rsidRPr="009370D5">
        <w:rPr>
          <w:sz w:val="22"/>
          <w:szCs w:val="22"/>
          <w:lang w:val="fr-FR"/>
        </w:rPr>
        <w:t xml:space="preserve">2001; </w:t>
      </w:r>
      <w:proofErr w:type="spellStart"/>
      <w:r w:rsidR="00F96A8B" w:rsidRPr="009370D5">
        <w:rPr>
          <w:sz w:val="22"/>
          <w:szCs w:val="22"/>
          <w:lang w:val="fr-FR"/>
        </w:rPr>
        <w:t>Munday</w:t>
      </w:r>
      <w:proofErr w:type="spellEnd"/>
      <w:r w:rsidR="00F96A8B" w:rsidRPr="009370D5">
        <w:rPr>
          <w:sz w:val="22"/>
          <w:szCs w:val="22"/>
          <w:lang w:val="fr-FR"/>
        </w:rPr>
        <w:t xml:space="preserve"> </w:t>
      </w:r>
      <w:r w:rsidR="00F96A8B" w:rsidRPr="009370D5">
        <w:rPr>
          <w:i/>
          <w:iCs/>
          <w:sz w:val="22"/>
          <w:szCs w:val="22"/>
          <w:lang w:val="fr-FR"/>
        </w:rPr>
        <w:t>et al</w:t>
      </w:r>
      <w:r w:rsidR="00F96A8B" w:rsidRPr="009370D5">
        <w:rPr>
          <w:sz w:val="22"/>
          <w:szCs w:val="22"/>
          <w:lang w:val="fr-FR"/>
        </w:rPr>
        <w:t xml:space="preserve">., 2001; Adams </w:t>
      </w:r>
      <w:r w:rsidR="00F96A8B" w:rsidRPr="009370D5">
        <w:rPr>
          <w:i/>
          <w:sz w:val="22"/>
          <w:szCs w:val="22"/>
          <w:lang w:val="fr-FR"/>
        </w:rPr>
        <w:t>et al.</w:t>
      </w:r>
      <w:r w:rsidR="00F96A8B" w:rsidRPr="009370D5">
        <w:rPr>
          <w:sz w:val="22"/>
          <w:szCs w:val="22"/>
          <w:lang w:val="fr-FR"/>
        </w:rPr>
        <w:t xml:space="preserve"> 2008; </w:t>
      </w:r>
      <w:proofErr w:type="spellStart"/>
      <w:r w:rsidR="00FE005A" w:rsidRPr="009370D5">
        <w:rPr>
          <w:sz w:val="22"/>
          <w:szCs w:val="22"/>
          <w:lang w:val="fr-FR" w:eastAsia="en-GB"/>
        </w:rPr>
        <w:t>Steinum</w:t>
      </w:r>
      <w:proofErr w:type="spellEnd"/>
      <w:r w:rsidR="00FE005A" w:rsidRPr="009370D5">
        <w:rPr>
          <w:sz w:val="22"/>
          <w:szCs w:val="22"/>
          <w:lang w:val="fr-FR" w:eastAsia="en-GB"/>
        </w:rPr>
        <w:t xml:space="preserve"> </w:t>
      </w:r>
      <w:r w:rsidR="005C4480" w:rsidRPr="009370D5">
        <w:rPr>
          <w:i/>
          <w:sz w:val="22"/>
          <w:szCs w:val="22"/>
          <w:lang w:val="fr-FR" w:eastAsia="en-GB"/>
        </w:rPr>
        <w:t>et al</w:t>
      </w:r>
      <w:r w:rsidR="00FE005A" w:rsidRPr="009370D5">
        <w:rPr>
          <w:sz w:val="22"/>
          <w:szCs w:val="22"/>
          <w:lang w:val="fr-FR" w:eastAsia="en-GB"/>
        </w:rPr>
        <w:t>., 2008</w:t>
      </w:r>
      <w:r w:rsidR="00F96A8B" w:rsidRPr="009370D5">
        <w:rPr>
          <w:sz w:val="22"/>
          <w:szCs w:val="22"/>
          <w:lang w:val="fr-FR" w:eastAsia="en-GB"/>
        </w:rPr>
        <w:t>;</w:t>
      </w:r>
      <w:r w:rsidR="00FE005A" w:rsidRPr="009370D5">
        <w:rPr>
          <w:sz w:val="22"/>
          <w:szCs w:val="22"/>
          <w:lang w:val="fr-FR" w:eastAsia="en-GB"/>
        </w:rPr>
        <w:t xml:space="preserve"> </w:t>
      </w:r>
      <w:r w:rsidR="0095781C" w:rsidRPr="009370D5">
        <w:rPr>
          <w:rStyle w:val="Emphasis"/>
          <w:i w:val="0"/>
          <w:sz w:val="22"/>
          <w:szCs w:val="22"/>
          <w:lang w:val="fr-FR"/>
        </w:rPr>
        <w:t xml:space="preserve">Crosbie </w:t>
      </w:r>
      <w:r w:rsidR="005C4480" w:rsidRPr="009370D5">
        <w:rPr>
          <w:rStyle w:val="Emphasis"/>
          <w:sz w:val="22"/>
          <w:szCs w:val="22"/>
          <w:lang w:val="fr-FR"/>
        </w:rPr>
        <w:t>et al</w:t>
      </w:r>
      <w:r w:rsidR="0095781C" w:rsidRPr="009370D5">
        <w:rPr>
          <w:rStyle w:val="Emphasis"/>
          <w:i w:val="0"/>
          <w:sz w:val="22"/>
          <w:szCs w:val="22"/>
          <w:lang w:val="fr-FR"/>
        </w:rPr>
        <w:t>. 2010</w:t>
      </w:r>
      <w:r w:rsidR="0095781C" w:rsidRPr="009370D5">
        <w:rPr>
          <w:rStyle w:val="Emphasis"/>
          <w:sz w:val="22"/>
          <w:szCs w:val="22"/>
          <w:lang w:val="fr-FR"/>
        </w:rPr>
        <w:t xml:space="preserve">; </w:t>
      </w:r>
      <w:proofErr w:type="spellStart"/>
      <w:r w:rsidR="0095781C" w:rsidRPr="009370D5">
        <w:rPr>
          <w:sz w:val="22"/>
          <w:szCs w:val="22"/>
          <w:lang w:val="fr-FR"/>
        </w:rPr>
        <w:t>Karlsbakk</w:t>
      </w:r>
      <w:proofErr w:type="spellEnd"/>
      <w:r w:rsidR="0095781C" w:rsidRPr="009370D5">
        <w:rPr>
          <w:sz w:val="22"/>
          <w:szCs w:val="22"/>
          <w:lang w:val="fr-FR"/>
        </w:rPr>
        <w:t xml:space="preserve"> </w:t>
      </w:r>
      <w:r w:rsidR="005C4480" w:rsidRPr="009370D5">
        <w:rPr>
          <w:rStyle w:val="Emphasis"/>
          <w:sz w:val="22"/>
          <w:szCs w:val="22"/>
          <w:lang w:val="fr-FR"/>
        </w:rPr>
        <w:t>et al</w:t>
      </w:r>
      <w:r w:rsidR="0095781C" w:rsidRPr="009370D5">
        <w:rPr>
          <w:rStyle w:val="Emphasis"/>
          <w:i w:val="0"/>
          <w:sz w:val="22"/>
          <w:szCs w:val="22"/>
          <w:lang w:val="fr-FR"/>
        </w:rPr>
        <w:t>. 2013</w:t>
      </w:r>
      <w:r w:rsidR="00402028">
        <w:rPr>
          <w:rStyle w:val="Emphasis"/>
          <w:i w:val="0"/>
          <w:sz w:val="22"/>
          <w:szCs w:val="22"/>
          <w:lang w:val="fr-FR"/>
        </w:rPr>
        <w:t xml:space="preserve">, </w:t>
      </w:r>
      <w:proofErr w:type="spellStart"/>
      <w:r w:rsidR="00402028">
        <w:rPr>
          <w:rStyle w:val="Emphasis"/>
          <w:i w:val="0"/>
          <w:sz w:val="22"/>
          <w:szCs w:val="22"/>
          <w:lang w:val="fr-FR"/>
        </w:rPr>
        <w:t>Haugland</w:t>
      </w:r>
      <w:proofErr w:type="spellEnd"/>
      <w:r w:rsidR="00402028">
        <w:rPr>
          <w:rStyle w:val="Emphasis"/>
          <w:i w:val="0"/>
          <w:sz w:val="22"/>
          <w:szCs w:val="22"/>
          <w:lang w:val="fr-FR"/>
        </w:rPr>
        <w:t xml:space="preserve"> </w:t>
      </w:r>
      <w:r w:rsidR="00402028" w:rsidRPr="009370D5">
        <w:rPr>
          <w:rStyle w:val="Emphasis"/>
          <w:sz w:val="22"/>
          <w:szCs w:val="22"/>
          <w:lang w:val="fr-FR"/>
        </w:rPr>
        <w:t>et al</w:t>
      </w:r>
      <w:r w:rsidR="00402028">
        <w:rPr>
          <w:rStyle w:val="Emphasis"/>
          <w:i w:val="0"/>
          <w:sz w:val="22"/>
          <w:szCs w:val="22"/>
          <w:lang w:val="fr-FR"/>
        </w:rPr>
        <w:t>. 2016</w:t>
      </w:r>
      <w:r w:rsidR="0095781C" w:rsidRPr="009370D5">
        <w:rPr>
          <w:sz w:val="22"/>
          <w:szCs w:val="22"/>
          <w:lang w:val="fr-FR"/>
        </w:rPr>
        <w:t>).</w:t>
      </w:r>
      <w:r w:rsidR="00FE005A" w:rsidRPr="009370D5">
        <w:rPr>
          <w:sz w:val="22"/>
          <w:szCs w:val="22"/>
          <w:lang w:val="fr-FR"/>
        </w:rPr>
        <w:t xml:space="preserve">  </w:t>
      </w:r>
      <w:r w:rsidR="00882CB1">
        <w:rPr>
          <w:sz w:val="22"/>
          <w:szCs w:val="22"/>
        </w:rPr>
        <w:t xml:space="preserve">Amoebic gill disease </w:t>
      </w:r>
      <w:r w:rsidR="0086581E" w:rsidRPr="00882CB1">
        <w:rPr>
          <w:sz w:val="22"/>
          <w:szCs w:val="22"/>
        </w:rPr>
        <w:t xml:space="preserve">has caused significant issues for salmon </w:t>
      </w:r>
      <w:r w:rsidR="008F4642">
        <w:rPr>
          <w:sz w:val="22"/>
          <w:szCs w:val="22"/>
        </w:rPr>
        <w:t xml:space="preserve">farming </w:t>
      </w:r>
      <w:r w:rsidR="0086581E" w:rsidRPr="00882CB1">
        <w:rPr>
          <w:sz w:val="22"/>
          <w:szCs w:val="22"/>
        </w:rPr>
        <w:t xml:space="preserve">in </w:t>
      </w:r>
      <w:r w:rsidR="00570455" w:rsidRPr="00882CB1">
        <w:rPr>
          <w:sz w:val="22"/>
          <w:szCs w:val="22"/>
        </w:rPr>
        <w:t>a n</w:t>
      </w:r>
      <w:r w:rsidR="00584C57" w:rsidRPr="00882CB1">
        <w:rPr>
          <w:sz w:val="22"/>
          <w:szCs w:val="22"/>
        </w:rPr>
        <w:t>u</w:t>
      </w:r>
      <w:r w:rsidR="008D2DA1" w:rsidRPr="00882CB1">
        <w:rPr>
          <w:sz w:val="22"/>
          <w:szCs w:val="22"/>
        </w:rPr>
        <w:t>m</w:t>
      </w:r>
      <w:r w:rsidR="00570455" w:rsidRPr="00882CB1">
        <w:rPr>
          <w:sz w:val="22"/>
          <w:szCs w:val="22"/>
        </w:rPr>
        <w:t>ber of countries</w:t>
      </w:r>
      <w:r w:rsidR="0088614A">
        <w:rPr>
          <w:sz w:val="22"/>
          <w:szCs w:val="22"/>
        </w:rPr>
        <w:t>,</w:t>
      </w:r>
      <w:r w:rsidR="00570455" w:rsidRPr="00882CB1">
        <w:rPr>
          <w:sz w:val="22"/>
          <w:szCs w:val="22"/>
        </w:rPr>
        <w:t xml:space="preserve"> in </w:t>
      </w:r>
      <w:r w:rsidR="0086581E" w:rsidRPr="00882CB1">
        <w:rPr>
          <w:sz w:val="22"/>
          <w:szCs w:val="22"/>
        </w:rPr>
        <w:t xml:space="preserve">particular, </w:t>
      </w:r>
      <w:r w:rsidR="009B3298" w:rsidRPr="00882CB1">
        <w:rPr>
          <w:sz w:val="22"/>
          <w:szCs w:val="22"/>
        </w:rPr>
        <w:t xml:space="preserve">with respect to </w:t>
      </w:r>
      <w:r w:rsidR="001A533F">
        <w:rPr>
          <w:sz w:val="22"/>
          <w:szCs w:val="22"/>
        </w:rPr>
        <w:t>persistent</w:t>
      </w:r>
      <w:r w:rsidR="005256B0" w:rsidRPr="00882CB1">
        <w:rPr>
          <w:sz w:val="22"/>
          <w:szCs w:val="22"/>
        </w:rPr>
        <w:t xml:space="preserve"> </w:t>
      </w:r>
      <w:r w:rsidR="00E507BE">
        <w:rPr>
          <w:sz w:val="22"/>
          <w:szCs w:val="22"/>
        </w:rPr>
        <w:t>occurrence</w:t>
      </w:r>
      <w:r w:rsidR="009B3298" w:rsidRPr="00882CB1">
        <w:rPr>
          <w:sz w:val="22"/>
          <w:szCs w:val="22"/>
        </w:rPr>
        <w:t xml:space="preserve">, </w:t>
      </w:r>
      <w:r w:rsidR="0086581E" w:rsidRPr="00882CB1">
        <w:rPr>
          <w:sz w:val="22"/>
          <w:szCs w:val="22"/>
        </w:rPr>
        <w:t>in Tasmania</w:t>
      </w:r>
      <w:r w:rsidR="0088614A">
        <w:rPr>
          <w:sz w:val="22"/>
          <w:szCs w:val="22"/>
        </w:rPr>
        <w:t>,</w:t>
      </w:r>
      <w:r w:rsidR="0086581E" w:rsidRPr="00882CB1">
        <w:rPr>
          <w:sz w:val="22"/>
          <w:szCs w:val="22"/>
        </w:rPr>
        <w:t xml:space="preserve"> and recently in Northern Europe</w:t>
      </w:r>
      <w:r w:rsidR="00B03F5F" w:rsidRPr="00882CB1">
        <w:rPr>
          <w:sz w:val="22"/>
          <w:szCs w:val="22"/>
        </w:rPr>
        <w:t xml:space="preserve"> in</w:t>
      </w:r>
      <w:r w:rsidR="00EA2111">
        <w:rPr>
          <w:sz w:val="22"/>
          <w:szCs w:val="22"/>
        </w:rPr>
        <w:t>cluding</w:t>
      </w:r>
      <w:r w:rsidR="00B03F5F" w:rsidRPr="00882CB1">
        <w:rPr>
          <w:sz w:val="22"/>
          <w:szCs w:val="22"/>
        </w:rPr>
        <w:t xml:space="preserve"> Ireland, Scotland and Norway</w:t>
      </w:r>
      <w:r w:rsidR="006C477B">
        <w:rPr>
          <w:sz w:val="22"/>
          <w:szCs w:val="22"/>
        </w:rPr>
        <w:t xml:space="preserve"> (</w:t>
      </w:r>
      <w:proofErr w:type="spellStart"/>
      <w:r w:rsidR="002B1F58">
        <w:rPr>
          <w:sz w:val="22"/>
          <w:szCs w:val="22"/>
        </w:rPr>
        <w:t>Munday</w:t>
      </w:r>
      <w:proofErr w:type="spellEnd"/>
      <w:r w:rsidR="002B1F58">
        <w:rPr>
          <w:sz w:val="22"/>
          <w:szCs w:val="22"/>
        </w:rPr>
        <w:t xml:space="preserve"> et al., 2001; </w:t>
      </w:r>
      <w:r w:rsidR="009376EE">
        <w:rPr>
          <w:sz w:val="22"/>
          <w:szCs w:val="22"/>
        </w:rPr>
        <w:t xml:space="preserve">Nowak, 2012; </w:t>
      </w:r>
      <w:r w:rsidR="00EB7AEB" w:rsidRPr="001C1774">
        <w:rPr>
          <w:sz w:val="22"/>
          <w:szCs w:val="22"/>
        </w:rPr>
        <w:t xml:space="preserve">The fish site: </w:t>
      </w:r>
      <w:r w:rsidR="00EB7AEB" w:rsidRPr="001C1774">
        <w:rPr>
          <w:rStyle w:val="Emphasis"/>
          <w:i w:val="0"/>
          <w:color w:val="404041"/>
          <w:sz w:val="22"/>
          <w:szCs w:val="22"/>
          <w:lang w:val="en"/>
        </w:rPr>
        <w:t>October 2014</w:t>
      </w:r>
      <w:r w:rsidR="00EB7AEB" w:rsidRPr="001C1774">
        <w:rPr>
          <w:i/>
          <w:color w:val="404041"/>
          <w:sz w:val="22"/>
          <w:szCs w:val="22"/>
          <w:lang w:val="en"/>
        </w:rPr>
        <w:t xml:space="preserve"> </w:t>
      </w:r>
      <w:r w:rsidR="00EB7AEB" w:rsidRPr="001C1774">
        <w:rPr>
          <w:rStyle w:val="Emphasis"/>
          <w:i w:val="0"/>
          <w:color w:val="404041"/>
          <w:sz w:val="22"/>
          <w:szCs w:val="22"/>
          <w:lang w:val="en"/>
        </w:rPr>
        <w:t>Sustainable Aquaculture Digital</w:t>
      </w:r>
      <w:r w:rsidR="009820A3" w:rsidRPr="000049F1">
        <w:rPr>
          <w:i/>
          <w:sz w:val="22"/>
          <w:szCs w:val="22"/>
        </w:rPr>
        <w:t>;</w:t>
      </w:r>
      <w:r w:rsidR="009820A3">
        <w:rPr>
          <w:sz w:val="22"/>
          <w:szCs w:val="22"/>
        </w:rPr>
        <w:t xml:space="preserve"> </w:t>
      </w:r>
      <w:r w:rsidR="001A533F">
        <w:rPr>
          <w:sz w:val="22"/>
          <w:szCs w:val="22"/>
        </w:rPr>
        <w:t xml:space="preserve">VKM, 2014; </w:t>
      </w:r>
      <w:r w:rsidR="00A0632E">
        <w:rPr>
          <w:sz w:val="22"/>
          <w:szCs w:val="22"/>
        </w:rPr>
        <w:t>Shinn et al, 2015;)</w:t>
      </w:r>
      <w:r w:rsidR="0086581E" w:rsidRPr="00882CB1">
        <w:rPr>
          <w:sz w:val="22"/>
          <w:szCs w:val="22"/>
        </w:rPr>
        <w:t xml:space="preserve">.  </w:t>
      </w:r>
      <w:r w:rsidR="00882CB1">
        <w:rPr>
          <w:sz w:val="22"/>
          <w:szCs w:val="22"/>
        </w:rPr>
        <w:t xml:space="preserve">The </w:t>
      </w:r>
      <w:r w:rsidR="00882CB1" w:rsidRPr="001A533F">
        <w:rPr>
          <w:sz w:val="22"/>
          <w:szCs w:val="22"/>
        </w:rPr>
        <w:t xml:space="preserve">disease </w:t>
      </w:r>
      <w:r w:rsidR="00B45F35" w:rsidRPr="001A533F">
        <w:rPr>
          <w:sz w:val="22"/>
          <w:szCs w:val="22"/>
        </w:rPr>
        <w:t>i</w:t>
      </w:r>
      <w:r w:rsidR="00B45F35" w:rsidRPr="00882CB1">
        <w:rPr>
          <w:sz w:val="22"/>
          <w:szCs w:val="22"/>
        </w:rPr>
        <w:t xml:space="preserve">n salmonids is </w:t>
      </w:r>
      <w:r w:rsidR="0086581E" w:rsidRPr="00882CB1">
        <w:rPr>
          <w:sz w:val="22"/>
          <w:szCs w:val="22"/>
        </w:rPr>
        <w:t>characterised by raised lesions on gills due to</w:t>
      </w:r>
      <w:r w:rsidR="00D2092D">
        <w:rPr>
          <w:sz w:val="22"/>
          <w:szCs w:val="22"/>
        </w:rPr>
        <w:t xml:space="preserve"> </w:t>
      </w:r>
      <w:r w:rsidR="00E67C52" w:rsidRPr="00573101">
        <w:rPr>
          <w:sz w:val="22"/>
          <w:szCs w:val="22"/>
        </w:rPr>
        <w:t xml:space="preserve">lamellae </w:t>
      </w:r>
      <w:r w:rsidR="0086581E" w:rsidRPr="00573101">
        <w:rPr>
          <w:sz w:val="22"/>
          <w:szCs w:val="22"/>
        </w:rPr>
        <w:t>epithelial hyperplasia</w:t>
      </w:r>
      <w:r w:rsidR="001C58EA">
        <w:rPr>
          <w:sz w:val="22"/>
          <w:szCs w:val="22"/>
        </w:rPr>
        <w:t>,</w:t>
      </w:r>
      <w:r w:rsidR="0086581E" w:rsidRPr="00573101">
        <w:rPr>
          <w:sz w:val="22"/>
          <w:szCs w:val="22"/>
        </w:rPr>
        <w:t xml:space="preserve"> </w:t>
      </w:r>
      <w:r w:rsidR="00B03F5F" w:rsidRPr="00573101">
        <w:rPr>
          <w:sz w:val="22"/>
          <w:szCs w:val="22"/>
        </w:rPr>
        <w:t>hypertrophy</w:t>
      </w:r>
      <w:r w:rsidR="001C58EA">
        <w:rPr>
          <w:sz w:val="22"/>
          <w:szCs w:val="22"/>
        </w:rPr>
        <w:t>,</w:t>
      </w:r>
      <w:r w:rsidR="00B03F5F" w:rsidRPr="00573101">
        <w:rPr>
          <w:sz w:val="22"/>
          <w:szCs w:val="22"/>
        </w:rPr>
        <w:t xml:space="preserve"> </w:t>
      </w:r>
      <w:r w:rsidR="00C76BA9" w:rsidRPr="00573101">
        <w:rPr>
          <w:sz w:val="22"/>
          <w:szCs w:val="22"/>
        </w:rPr>
        <w:t xml:space="preserve">excessive </w:t>
      </w:r>
      <w:r w:rsidR="0086581E" w:rsidRPr="00573101">
        <w:rPr>
          <w:sz w:val="22"/>
          <w:szCs w:val="22"/>
        </w:rPr>
        <w:t>mucus</w:t>
      </w:r>
      <w:r w:rsidR="001C58EA">
        <w:rPr>
          <w:sz w:val="22"/>
          <w:szCs w:val="22"/>
        </w:rPr>
        <w:t xml:space="preserve"> (</w:t>
      </w:r>
      <w:r w:rsidR="00E67C52" w:rsidRPr="00573101">
        <w:rPr>
          <w:sz w:val="22"/>
          <w:szCs w:val="22"/>
        </w:rPr>
        <w:t>diffuse or in patches</w:t>
      </w:r>
      <w:r w:rsidR="001C58EA">
        <w:rPr>
          <w:sz w:val="22"/>
          <w:szCs w:val="22"/>
        </w:rPr>
        <w:t>)</w:t>
      </w:r>
      <w:r w:rsidR="00967992">
        <w:rPr>
          <w:sz w:val="22"/>
          <w:szCs w:val="22"/>
        </w:rPr>
        <w:t>, oedema of the epithelium</w:t>
      </w:r>
      <w:r w:rsidR="00DB2502">
        <w:rPr>
          <w:sz w:val="22"/>
          <w:szCs w:val="22"/>
        </w:rPr>
        <w:t>, cell atrophy</w:t>
      </w:r>
      <w:r w:rsidR="008F4642">
        <w:rPr>
          <w:sz w:val="22"/>
          <w:szCs w:val="22"/>
        </w:rPr>
        <w:t xml:space="preserve"> and</w:t>
      </w:r>
      <w:r w:rsidR="00DB2502">
        <w:rPr>
          <w:sz w:val="22"/>
          <w:szCs w:val="22"/>
        </w:rPr>
        <w:t xml:space="preserve"> reduction in chloride cell</w:t>
      </w:r>
      <w:r w:rsidR="00E81A8D">
        <w:rPr>
          <w:sz w:val="22"/>
          <w:szCs w:val="22"/>
        </w:rPr>
        <w:t xml:space="preserve"> numbers</w:t>
      </w:r>
      <w:r w:rsidR="00E67C52" w:rsidRPr="00573101">
        <w:rPr>
          <w:sz w:val="22"/>
          <w:szCs w:val="22"/>
        </w:rPr>
        <w:t xml:space="preserve"> </w:t>
      </w:r>
      <w:r w:rsidR="00C76BA9" w:rsidRPr="00573101">
        <w:rPr>
          <w:sz w:val="22"/>
          <w:szCs w:val="22"/>
        </w:rPr>
        <w:t>(</w:t>
      </w:r>
      <w:proofErr w:type="spellStart"/>
      <w:r w:rsidR="00C76BA9" w:rsidRPr="00573101">
        <w:rPr>
          <w:sz w:val="22"/>
          <w:szCs w:val="22"/>
        </w:rPr>
        <w:t>Munday</w:t>
      </w:r>
      <w:proofErr w:type="spellEnd"/>
      <w:r w:rsidR="00C76BA9" w:rsidRPr="00573101">
        <w:rPr>
          <w:sz w:val="22"/>
          <w:szCs w:val="22"/>
        </w:rPr>
        <w:t xml:space="preserve"> </w:t>
      </w:r>
      <w:r w:rsidR="005C4480">
        <w:rPr>
          <w:i/>
          <w:sz w:val="22"/>
          <w:szCs w:val="22"/>
        </w:rPr>
        <w:t>et al</w:t>
      </w:r>
      <w:r w:rsidR="00C76BA9" w:rsidRPr="00573101">
        <w:rPr>
          <w:sz w:val="22"/>
          <w:szCs w:val="22"/>
        </w:rPr>
        <w:t>.</w:t>
      </w:r>
      <w:r w:rsidR="005C4480">
        <w:rPr>
          <w:sz w:val="22"/>
          <w:szCs w:val="22"/>
        </w:rPr>
        <w:t>,</w:t>
      </w:r>
      <w:r w:rsidR="00C76BA9" w:rsidRPr="00573101">
        <w:rPr>
          <w:sz w:val="22"/>
          <w:szCs w:val="22"/>
        </w:rPr>
        <w:t xml:space="preserve"> 1990</w:t>
      </w:r>
      <w:r w:rsidR="001C1774">
        <w:rPr>
          <w:sz w:val="22"/>
          <w:szCs w:val="22"/>
        </w:rPr>
        <w:t>;</w:t>
      </w:r>
      <w:r w:rsidR="00E67C52" w:rsidRPr="00573101">
        <w:rPr>
          <w:sz w:val="22"/>
          <w:szCs w:val="22"/>
        </w:rPr>
        <w:t xml:space="preserve"> Adams </w:t>
      </w:r>
      <w:r w:rsidR="005C4480">
        <w:rPr>
          <w:sz w:val="22"/>
          <w:szCs w:val="22"/>
        </w:rPr>
        <w:t>&amp;</w:t>
      </w:r>
      <w:r w:rsidR="005C4480" w:rsidRPr="00573101">
        <w:rPr>
          <w:sz w:val="22"/>
          <w:szCs w:val="22"/>
        </w:rPr>
        <w:t xml:space="preserve"> </w:t>
      </w:r>
      <w:r w:rsidR="00E67C52" w:rsidRPr="00573101">
        <w:rPr>
          <w:sz w:val="22"/>
          <w:szCs w:val="22"/>
        </w:rPr>
        <w:t>Nowak</w:t>
      </w:r>
      <w:r w:rsidR="005C4480">
        <w:rPr>
          <w:sz w:val="22"/>
          <w:szCs w:val="22"/>
        </w:rPr>
        <w:t>,</w:t>
      </w:r>
      <w:r w:rsidR="00E67C52" w:rsidRPr="00573101">
        <w:rPr>
          <w:sz w:val="22"/>
          <w:szCs w:val="22"/>
        </w:rPr>
        <w:t xml:space="preserve"> </w:t>
      </w:r>
      <w:r w:rsidR="00E67C52" w:rsidRPr="009E38A8">
        <w:rPr>
          <w:sz w:val="22"/>
          <w:szCs w:val="22"/>
        </w:rPr>
        <w:t>200</w:t>
      </w:r>
      <w:r w:rsidR="009E38A8" w:rsidRPr="006043F0">
        <w:rPr>
          <w:sz w:val="22"/>
          <w:szCs w:val="22"/>
        </w:rPr>
        <w:t>1</w:t>
      </w:r>
      <w:r w:rsidR="00E67C52" w:rsidRPr="009E38A8">
        <w:rPr>
          <w:sz w:val="22"/>
          <w:szCs w:val="22"/>
        </w:rPr>
        <w:t>,</w:t>
      </w:r>
      <w:r w:rsidR="00E67C52" w:rsidRPr="00573101">
        <w:rPr>
          <w:sz w:val="22"/>
          <w:szCs w:val="22"/>
        </w:rPr>
        <w:t xml:space="preserve"> 2003</w:t>
      </w:r>
      <w:r w:rsidR="00DB2502">
        <w:rPr>
          <w:sz w:val="22"/>
          <w:szCs w:val="22"/>
        </w:rPr>
        <w:t xml:space="preserve">; </w:t>
      </w:r>
      <w:proofErr w:type="spellStart"/>
      <w:r w:rsidR="00DB2502">
        <w:rPr>
          <w:sz w:val="22"/>
          <w:szCs w:val="22"/>
        </w:rPr>
        <w:t>Peyghan</w:t>
      </w:r>
      <w:proofErr w:type="spellEnd"/>
      <w:r w:rsidR="00DB2502">
        <w:rPr>
          <w:sz w:val="22"/>
          <w:szCs w:val="22"/>
        </w:rPr>
        <w:t xml:space="preserve"> &amp; Powell, 2006</w:t>
      </w:r>
      <w:r w:rsidR="00C76BA9" w:rsidRPr="00573101">
        <w:rPr>
          <w:sz w:val="22"/>
          <w:szCs w:val="22"/>
        </w:rPr>
        <w:t>)</w:t>
      </w:r>
      <w:r w:rsidR="00A153A6" w:rsidRPr="00573101">
        <w:rPr>
          <w:sz w:val="22"/>
          <w:szCs w:val="22"/>
        </w:rPr>
        <w:t xml:space="preserve">.  </w:t>
      </w:r>
    </w:p>
    <w:p w14:paraId="7BA90282" w14:textId="49C58A1D" w:rsidR="00601298" w:rsidRPr="009370D5" w:rsidRDefault="003F4F5F" w:rsidP="009370D5">
      <w:pPr>
        <w:autoSpaceDE w:val="0"/>
        <w:autoSpaceDN w:val="0"/>
        <w:adjustRightInd w:val="0"/>
        <w:jc w:val="both"/>
        <w:rPr>
          <w:rFonts w:ascii="Candida-Roman" w:hAnsi="Candida-Roman" w:cs="Candida-Roman"/>
          <w:color w:val="1B1C20"/>
          <w:sz w:val="19"/>
          <w:szCs w:val="19"/>
          <w:lang w:eastAsia="en-GB"/>
        </w:rPr>
      </w:pPr>
      <w:r>
        <w:rPr>
          <w:sz w:val="22"/>
          <w:szCs w:val="22"/>
        </w:rPr>
        <w:t>With regards to Atlantic salmon,</w:t>
      </w:r>
      <w:r w:rsidR="00092A97">
        <w:rPr>
          <w:sz w:val="22"/>
          <w:szCs w:val="22"/>
        </w:rPr>
        <w:t xml:space="preserve"> and a number of other species,</w:t>
      </w:r>
      <w:r>
        <w:rPr>
          <w:sz w:val="22"/>
          <w:szCs w:val="22"/>
        </w:rPr>
        <w:t xml:space="preserve"> </w:t>
      </w:r>
      <w:r w:rsidR="000873E5" w:rsidRPr="00573101">
        <w:rPr>
          <w:sz w:val="22"/>
          <w:szCs w:val="22"/>
        </w:rPr>
        <w:t xml:space="preserve">the amoeba </w:t>
      </w:r>
      <w:proofErr w:type="spellStart"/>
      <w:r w:rsidR="000873E5" w:rsidRPr="00573101">
        <w:rPr>
          <w:i/>
          <w:sz w:val="22"/>
          <w:szCs w:val="22"/>
        </w:rPr>
        <w:t>Paramoeba</w:t>
      </w:r>
      <w:proofErr w:type="spellEnd"/>
      <w:r w:rsidR="000873E5" w:rsidRPr="00573101">
        <w:rPr>
          <w:i/>
          <w:sz w:val="22"/>
          <w:szCs w:val="22"/>
        </w:rPr>
        <w:t xml:space="preserve"> </w:t>
      </w:r>
      <w:proofErr w:type="spellStart"/>
      <w:r w:rsidR="000873E5" w:rsidRPr="00573101">
        <w:rPr>
          <w:i/>
          <w:sz w:val="22"/>
          <w:szCs w:val="22"/>
        </w:rPr>
        <w:t>perurans</w:t>
      </w:r>
      <w:proofErr w:type="spellEnd"/>
      <w:r w:rsidR="000873E5" w:rsidRPr="00573101">
        <w:rPr>
          <w:sz w:val="22"/>
          <w:szCs w:val="22"/>
        </w:rPr>
        <w:t xml:space="preserve">, a </w:t>
      </w:r>
      <w:r w:rsidR="008B1A39" w:rsidRPr="00573101">
        <w:rPr>
          <w:sz w:val="22"/>
          <w:szCs w:val="22"/>
        </w:rPr>
        <w:t>mem</w:t>
      </w:r>
      <w:r w:rsidR="000873E5" w:rsidRPr="00573101">
        <w:rPr>
          <w:sz w:val="22"/>
          <w:szCs w:val="22"/>
        </w:rPr>
        <w:t xml:space="preserve">ber of the </w:t>
      </w:r>
      <w:proofErr w:type="spellStart"/>
      <w:r w:rsidR="00640FBB" w:rsidRPr="00573101">
        <w:rPr>
          <w:bCs/>
          <w:color w:val="171717"/>
          <w:sz w:val="22"/>
          <w:szCs w:val="22"/>
          <w:lang w:eastAsia="en-GB"/>
        </w:rPr>
        <w:t>Sarcomastigophora</w:t>
      </w:r>
      <w:proofErr w:type="spellEnd"/>
      <w:r w:rsidR="00296E41" w:rsidRPr="00573101">
        <w:rPr>
          <w:bCs/>
          <w:color w:val="171717"/>
          <w:sz w:val="22"/>
          <w:szCs w:val="22"/>
          <w:lang w:eastAsia="en-GB"/>
        </w:rPr>
        <w:t xml:space="preserve"> </w:t>
      </w:r>
      <w:r w:rsidR="001C58EA">
        <w:rPr>
          <w:bCs/>
          <w:color w:val="171717"/>
          <w:sz w:val="22"/>
          <w:szCs w:val="22"/>
          <w:lang w:eastAsia="en-GB"/>
        </w:rPr>
        <w:t>(</w:t>
      </w:r>
      <w:proofErr w:type="spellStart"/>
      <w:r w:rsidR="00640FBB" w:rsidRPr="00573101">
        <w:rPr>
          <w:bCs/>
          <w:color w:val="171717"/>
          <w:sz w:val="22"/>
          <w:szCs w:val="22"/>
          <w:lang w:eastAsia="en-GB"/>
        </w:rPr>
        <w:t>Paramoebidae</w:t>
      </w:r>
      <w:proofErr w:type="spellEnd"/>
      <w:r w:rsidR="00640FBB" w:rsidRPr="00573101">
        <w:rPr>
          <w:bCs/>
          <w:color w:val="171717"/>
          <w:sz w:val="22"/>
          <w:szCs w:val="22"/>
          <w:lang w:eastAsia="en-GB"/>
        </w:rPr>
        <w:t>)</w:t>
      </w:r>
      <w:r w:rsidR="000873E5" w:rsidRPr="00573101">
        <w:rPr>
          <w:sz w:val="22"/>
          <w:szCs w:val="22"/>
        </w:rPr>
        <w:t xml:space="preserve"> family</w:t>
      </w:r>
      <w:r w:rsidR="00E81A8D">
        <w:rPr>
          <w:sz w:val="22"/>
          <w:szCs w:val="22"/>
        </w:rPr>
        <w:t xml:space="preserve"> has been </w:t>
      </w:r>
      <w:r w:rsidR="000D72B2">
        <w:rPr>
          <w:sz w:val="22"/>
          <w:szCs w:val="22"/>
        </w:rPr>
        <w:t xml:space="preserve">identified or </w:t>
      </w:r>
      <w:r w:rsidR="00E81A8D">
        <w:rPr>
          <w:sz w:val="22"/>
          <w:szCs w:val="22"/>
        </w:rPr>
        <w:t>confirmed as the causative agent of AGD (</w:t>
      </w:r>
      <w:r w:rsidR="006D2755">
        <w:rPr>
          <w:sz w:val="22"/>
          <w:szCs w:val="22"/>
        </w:rPr>
        <w:t xml:space="preserve">Crosbie </w:t>
      </w:r>
      <w:r w:rsidR="006D2755" w:rsidRPr="006D2755">
        <w:rPr>
          <w:i/>
          <w:sz w:val="22"/>
          <w:szCs w:val="22"/>
        </w:rPr>
        <w:t>et al</w:t>
      </w:r>
      <w:r w:rsidR="006D2755">
        <w:rPr>
          <w:sz w:val="22"/>
          <w:szCs w:val="22"/>
        </w:rPr>
        <w:t>., 2012</w:t>
      </w:r>
      <w:r w:rsidR="00E81A8D">
        <w:rPr>
          <w:sz w:val="22"/>
          <w:szCs w:val="22"/>
        </w:rPr>
        <w:t>)</w:t>
      </w:r>
      <w:r w:rsidR="000873E5" w:rsidRPr="00573101">
        <w:rPr>
          <w:sz w:val="22"/>
          <w:szCs w:val="22"/>
        </w:rPr>
        <w:t>.</w:t>
      </w:r>
      <w:r w:rsidR="00E81A8D">
        <w:rPr>
          <w:sz w:val="22"/>
          <w:szCs w:val="22"/>
        </w:rPr>
        <w:t xml:space="preserve">  </w:t>
      </w:r>
      <w:proofErr w:type="spellStart"/>
      <w:r w:rsidR="008B1A39" w:rsidRPr="00573101">
        <w:rPr>
          <w:i/>
          <w:sz w:val="22"/>
          <w:szCs w:val="22"/>
        </w:rPr>
        <w:t>P</w:t>
      </w:r>
      <w:r>
        <w:rPr>
          <w:i/>
          <w:sz w:val="22"/>
          <w:szCs w:val="22"/>
        </w:rPr>
        <w:t>aramoeba</w:t>
      </w:r>
      <w:proofErr w:type="spellEnd"/>
      <w:r w:rsidR="008B1A39" w:rsidRPr="00573101">
        <w:rPr>
          <w:i/>
          <w:sz w:val="22"/>
          <w:szCs w:val="22"/>
        </w:rPr>
        <w:t xml:space="preserve"> </w:t>
      </w:r>
      <w:r w:rsidR="00B2615C" w:rsidRPr="009370D5">
        <w:rPr>
          <w:sz w:val="22"/>
          <w:szCs w:val="22"/>
        </w:rPr>
        <w:t>spp. are</w:t>
      </w:r>
      <w:r w:rsidR="000873E5" w:rsidRPr="00573101">
        <w:rPr>
          <w:sz w:val="22"/>
          <w:szCs w:val="22"/>
        </w:rPr>
        <w:t xml:space="preserve"> considered</w:t>
      </w:r>
      <w:r w:rsidR="008B1A39" w:rsidRPr="00573101">
        <w:rPr>
          <w:sz w:val="22"/>
          <w:szCs w:val="22"/>
        </w:rPr>
        <w:t xml:space="preserve"> free living </w:t>
      </w:r>
      <w:r w:rsidR="00B2615C">
        <w:rPr>
          <w:sz w:val="22"/>
          <w:szCs w:val="22"/>
        </w:rPr>
        <w:t xml:space="preserve">in general, </w:t>
      </w:r>
      <w:r w:rsidR="008B1A39" w:rsidRPr="00573101">
        <w:rPr>
          <w:sz w:val="22"/>
          <w:szCs w:val="22"/>
        </w:rPr>
        <w:t xml:space="preserve">and </w:t>
      </w:r>
      <w:r w:rsidR="000873E5" w:rsidRPr="001A533F">
        <w:rPr>
          <w:sz w:val="22"/>
          <w:szCs w:val="22"/>
        </w:rPr>
        <w:t xml:space="preserve">ubiquitous in the </w:t>
      </w:r>
      <w:r w:rsidR="00B2615C">
        <w:rPr>
          <w:sz w:val="22"/>
          <w:szCs w:val="22"/>
        </w:rPr>
        <w:t xml:space="preserve">temperate marine </w:t>
      </w:r>
      <w:r w:rsidR="000873E5" w:rsidRPr="00B2615C">
        <w:rPr>
          <w:sz w:val="22"/>
          <w:szCs w:val="22"/>
        </w:rPr>
        <w:t xml:space="preserve">environment </w:t>
      </w:r>
      <w:r w:rsidR="00BD4362" w:rsidRPr="00B2615C">
        <w:rPr>
          <w:sz w:val="22"/>
          <w:szCs w:val="22"/>
        </w:rPr>
        <w:t>(</w:t>
      </w:r>
      <w:r w:rsidR="00B2615C" w:rsidRPr="009370D5">
        <w:rPr>
          <w:color w:val="1B1C20"/>
          <w:sz w:val="22"/>
          <w:szCs w:val="22"/>
          <w:lang w:eastAsia="en-GB"/>
        </w:rPr>
        <w:t>Page 1970, Jones, 1</w:t>
      </w:r>
      <w:r w:rsidR="00B2615C" w:rsidRPr="00B2615C">
        <w:rPr>
          <w:color w:val="1B1C20"/>
          <w:sz w:val="22"/>
          <w:szCs w:val="22"/>
          <w:lang w:eastAsia="en-GB"/>
        </w:rPr>
        <w:t xml:space="preserve">985, </w:t>
      </w:r>
      <w:proofErr w:type="spellStart"/>
      <w:r w:rsidR="00B2615C" w:rsidRPr="00B2615C">
        <w:rPr>
          <w:color w:val="1B1C20"/>
          <w:sz w:val="22"/>
          <w:szCs w:val="22"/>
          <w:lang w:eastAsia="en-GB"/>
        </w:rPr>
        <w:t>Dyková</w:t>
      </w:r>
      <w:proofErr w:type="spellEnd"/>
      <w:r w:rsidR="00B2615C" w:rsidRPr="00B2615C">
        <w:rPr>
          <w:color w:val="1B1C20"/>
          <w:sz w:val="22"/>
          <w:szCs w:val="22"/>
          <w:lang w:eastAsia="en-GB"/>
        </w:rPr>
        <w:t xml:space="preserve"> </w:t>
      </w:r>
      <w:r w:rsidR="00B2615C" w:rsidRPr="009370D5">
        <w:rPr>
          <w:i/>
          <w:color w:val="1B1C20"/>
          <w:sz w:val="22"/>
          <w:szCs w:val="22"/>
          <w:lang w:eastAsia="en-GB"/>
        </w:rPr>
        <w:t>et al</w:t>
      </w:r>
      <w:r w:rsidR="00B2615C">
        <w:rPr>
          <w:color w:val="1B1C20"/>
          <w:sz w:val="22"/>
          <w:szCs w:val="22"/>
          <w:lang w:eastAsia="en-GB"/>
        </w:rPr>
        <w:t>.</w:t>
      </w:r>
      <w:r w:rsidR="00B2615C" w:rsidRPr="00B2615C">
        <w:rPr>
          <w:color w:val="1B1C20"/>
          <w:sz w:val="22"/>
          <w:szCs w:val="22"/>
          <w:lang w:eastAsia="en-GB"/>
        </w:rPr>
        <w:t xml:space="preserve">. 2005, </w:t>
      </w:r>
      <w:proofErr w:type="spellStart"/>
      <w:r w:rsidR="00B2615C" w:rsidRPr="00B2615C">
        <w:rPr>
          <w:color w:val="1B1C20"/>
          <w:sz w:val="22"/>
          <w:szCs w:val="22"/>
          <w:lang w:eastAsia="en-GB"/>
        </w:rPr>
        <w:t>Ku</w:t>
      </w:r>
      <w:r w:rsidR="00B2615C" w:rsidRPr="009370D5">
        <w:rPr>
          <w:color w:val="1B1C20"/>
          <w:sz w:val="22"/>
          <w:szCs w:val="22"/>
          <w:lang w:eastAsia="en-GB"/>
        </w:rPr>
        <w:t>dryavtsev</w:t>
      </w:r>
      <w:proofErr w:type="spellEnd"/>
      <w:r w:rsidR="00B2615C" w:rsidRPr="009370D5">
        <w:rPr>
          <w:color w:val="1B1C20"/>
          <w:sz w:val="22"/>
          <w:szCs w:val="22"/>
          <w:lang w:eastAsia="en-GB"/>
        </w:rPr>
        <w:t xml:space="preserve"> </w:t>
      </w:r>
      <w:r w:rsidR="00B2615C" w:rsidRPr="009370D5">
        <w:rPr>
          <w:i/>
          <w:color w:val="1B1C20"/>
          <w:sz w:val="22"/>
          <w:szCs w:val="22"/>
          <w:lang w:eastAsia="en-GB"/>
        </w:rPr>
        <w:t>et al</w:t>
      </w:r>
      <w:r w:rsidR="00B2615C" w:rsidRPr="009370D5">
        <w:rPr>
          <w:color w:val="1B1C20"/>
          <w:sz w:val="22"/>
          <w:szCs w:val="22"/>
          <w:lang w:eastAsia="en-GB"/>
        </w:rPr>
        <w:t>.</w:t>
      </w:r>
      <w:r w:rsidR="00B2615C">
        <w:rPr>
          <w:color w:val="1B1C20"/>
          <w:sz w:val="22"/>
          <w:szCs w:val="22"/>
          <w:lang w:eastAsia="en-GB"/>
        </w:rPr>
        <w:t>,</w:t>
      </w:r>
      <w:r w:rsidR="00B2615C" w:rsidRPr="009370D5">
        <w:rPr>
          <w:color w:val="1B1C20"/>
          <w:sz w:val="22"/>
          <w:szCs w:val="22"/>
          <w:lang w:eastAsia="en-GB"/>
        </w:rPr>
        <w:t xml:space="preserve"> 201</w:t>
      </w:r>
      <w:r w:rsidR="00B2615C" w:rsidRPr="00B2615C">
        <w:rPr>
          <w:color w:val="1B1C20"/>
          <w:sz w:val="22"/>
          <w:szCs w:val="22"/>
          <w:lang w:eastAsia="en-GB"/>
        </w:rPr>
        <w:t>1</w:t>
      </w:r>
      <w:r w:rsidR="00B2615C">
        <w:rPr>
          <w:color w:val="1B1C20"/>
          <w:sz w:val="22"/>
          <w:szCs w:val="22"/>
          <w:lang w:eastAsia="en-GB"/>
        </w:rPr>
        <w:t xml:space="preserve">, </w:t>
      </w:r>
      <w:proofErr w:type="spellStart"/>
      <w:r w:rsidR="00B2615C">
        <w:rPr>
          <w:color w:val="1B1C20"/>
          <w:sz w:val="22"/>
          <w:szCs w:val="22"/>
          <w:lang w:eastAsia="en-GB"/>
        </w:rPr>
        <w:t>Feehan</w:t>
      </w:r>
      <w:proofErr w:type="spellEnd"/>
      <w:r w:rsidR="00B2615C">
        <w:rPr>
          <w:color w:val="1B1C20"/>
          <w:sz w:val="22"/>
          <w:szCs w:val="22"/>
          <w:lang w:eastAsia="en-GB"/>
        </w:rPr>
        <w:t xml:space="preserve"> </w:t>
      </w:r>
      <w:r w:rsidR="00B2615C" w:rsidRPr="009370D5">
        <w:rPr>
          <w:i/>
          <w:color w:val="1B1C20"/>
          <w:sz w:val="22"/>
          <w:szCs w:val="22"/>
          <w:lang w:eastAsia="en-GB"/>
        </w:rPr>
        <w:t>et al</w:t>
      </w:r>
      <w:r w:rsidR="00B2615C">
        <w:rPr>
          <w:color w:val="1B1C20"/>
          <w:sz w:val="22"/>
          <w:szCs w:val="22"/>
          <w:lang w:eastAsia="en-GB"/>
        </w:rPr>
        <w:t>., 2013</w:t>
      </w:r>
      <w:r w:rsidR="00BD4362" w:rsidRPr="00B2615C">
        <w:rPr>
          <w:sz w:val="22"/>
          <w:szCs w:val="22"/>
        </w:rPr>
        <w:t>)</w:t>
      </w:r>
      <w:r w:rsidR="00CA26C5" w:rsidRPr="00B2615C">
        <w:rPr>
          <w:sz w:val="22"/>
          <w:szCs w:val="22"/>
        </w:rPr>
        <w:t xml:space="preserve"> </w:t>
      </w:r>
      <w:r w:rsidR="008B1A39" w:rsidRPr="00B2615C">
        <w:rPr>
          <w:sz w:val="22"/>
          <w:szCs w:val="22"/>
        </w:rPr>
        <w:t>but</w:t>
      </w:r>
      <w:r w:rsidR="008B1A39" w:rsidRPr="00B2615C">
        <w:rPr>
          <w:color w:val="000000" w:themeColor="text1"/>
          <w:sz w:val="22"/>
          <w:szCs w:val="22"/>
        </w:rPr>
        <w:t xml:space="preserve"> </w:t>
      </w:r>
      <w:r w:rsidR="00CA26C5" w:rsidRPr="00B2615C">
        <w:rPr>
          <w:sz w:val="22"/>
          <w:szCs w:val="22"/>
        </w:rPr>
        <w:t>is</w:t>
      </w:r>
      <w:r w:rsidR="00CA26C5" w:rsidRPr="001A533F">
        <w:rPr>
          <w:sz w:val="22"/>
          <w:szCs w:val="22"/>
        </w:rPr>
        <w:t xml:space="preserve"> </w:t>
      </w:r>
      <w:proofErr w:type="spellStart"/>
      <w:r w:rsidR="00CA26C5" w:rsidRPr="001A533F">
        <w:rPr>
          <w:sz w:val="22"/>
          <w:szCs w:val="22"/>
        </w:rPr>
        <w:t>facultativ</w:t>
      </w:r>
      <w:r w:rsidR="00462218" w:rsidRPr="001A533F">
        <w:rPr>
          <w:sz w:val="22"/>
          <w:szCs w:val="22"/>
        </w:rPr>
        <w:t>e</w:t>
      </w:r>
      <w:r w:rsidR="00CA26C5" w:rsidRPr="001A533F">
        <w:rPr>
          <w:sz w:val="22"/>
          <w:szCs w:val="22"/>
        </w:rPr>
        <w:t>ly</w:t>
      </w:r>
      <w:proofErr w:type="spellEnd"/>
      <w:r w:rsidR="00CA26C5" w:rsidRPr="001A533F">
        <w:rPr>
          <w:sz w:val="22"/>
          <w:szCs w:val="22"/>
        </w:rPr>
        <w:t xml:space="preserve"> parasitic,</w:t>
      </w:r>
      <w:r w:rsidR="00640FBB" w:rsidRPr="001A533F">
        <w:rPr>
          <w:sz w:val="22"/>
          <w:szCs w:val="22"/>
        </w:rPr>
        <w:t xml:space="preserve"> </w:t>
      </w:r>
      <w:r w:rsidR="008B1A39" w:rsidRPr="001A533F">
        <w:rPr>
          <w:sz w:val="22"/>
          <w:szCs w:val="22"/>
        </w:rPr>
        <w:t>giving</w:t>
      </w:r>
      <w:r w:rsidR="008B1A39" w:rsidRPr="00573101">
        <w:rPr>
          <w:sz w:val="22"/>
          <w:szCs w:val="22"/>
        </w:rPr>
        <w:t xml:space="preserve"> rise to disease when infe</w:t>
      </w:r>
      <w:r w:rsidR="0062323E">
        <w:rPr>
          <w:sz w:val="22"/>
          <w:szCs w:val="22"/>
        </w:rPr>
        <w:t>s</w:t>
      </w:r>
      <w:r w:rsidR="008B1A39" w:rsidRPr="00573101">
        <w:rPr>
          <w:sz w:val="22"/>
          <w:szCs w:val="22"/>
        </w:rPr>
        <w:t>ting fish</w:t>
      </w:r>
      <w:r w:rsidR="007B1180">
        <w:rPr>
          <w:sz w:val="22"/>
          <w:szCs w:val="22"/>
        </w:rPr>
        <w:t>,</w:t>
      </w:r>
      <w:r w:rsidR="008B1A39" w:rsidRPr="00573101">
        <w:rPr>
          <w:sz w:val="22"/>
          <w:szCs w:val="22"/>
        </w:rPr>
        <w:t xml:space="preserve"> at least in aquaculture situations.  Previously</w:t>
      </w:r>
      <w:r w:rsidR="0088614A">
        <w:rPr>
          <w:sz w:val="22"/>
          <w:szCs w:val="22"/>
        </w:rPr>
        <w:t>,</w:t>
      </w:r>
      <w:r w:rsidR="008B1A39" w:rsidRPr="00573101">
        <w:rPr>
          <w:sz w:val="22"/>
          <w:szCs w:val="22"/>
        </w:rPr>
        <w:t xml:space="preserve"> AGD </w:t>
      </w:r>
      <w:r w:rsidR="00CA26C5" w:rsidRPr="00573101">
        <w:rPr>
          <w:sz w:val="22"/>
          <w:szCs w:val="22"/>
        </w:rPr>
        <w:t xml:space="preserve">in salmon </w:t>
      </w:r>
      <w:r w:rsidR="008B1A39" w:rsidRPr="00573101">
        <w:rPr>
          <w:sz w:val="22"/>
          <w:szCs w:val="22"/>
        </w:rPr>
        <w:t xml:space="preserve">was attributed to the closely related species </w:t>
      </w:r>
      <w:proofErr w:type="spellStart"/>
      <w:r w:rsidR="00462218">
        <w:rPr>
          <w:i/>
          <w:sz w:val="22"/>
          <w:szCs w:val="22"/>
        </w:rPr>
        <w:t>Neop</w:t>
      </w:r>
      <w:r w:rsidR="008B1A39" w:rsidRPr="00573101">
        <w:rPr>
          <w:i/>
          <w:sz w:val="22"/>
          <w:szCs w:val="22"/>
        </w:rPr>
        <w:t>aramoeba</w:t>
      </w:r>
      <w:proofErr w:type="spellEnd"/>
      <w:r w:rsidR="008B1A39" w:rsidRPr="00573101">
        <w:rPr>
          <w:i/>
          <w:sz w:val="22"/>
          <w:szCs w:val="22"/>
        </w:rPr>
        <w:t xml:space="preserve"> </w:t>
      </w:r>
      <w:proofErr w:type="spellStart"/>
      <w:r w:rsidR="008B1A39" w:rsidRPr="00573101">
        <w:rPr>
          <w:i/>
          <w:sz w:val="22"/>
          <w:szCs w:val="22"/>
        </w:rPr>
        <w:t>pemaquidensis</w:t>
      </w:r>
      <w:proofErr w:type="spellEnd"/>
      <w:r w:rsidR="005565AE">
        <w:rPr>
          <w:i/>
          <w:sz w:val="22"/>
          <w:szCs w:val="22"/>
        </w:rPr>
        <w:t xml:space="preserve"> </w:t>
      </w:r>
      <w:r w:rsidR="005565AE" w:rsidRPr="006043F0">
        <w:rPr>
          <w:sz w:val="22"/>
          <w:szCs w:val="22"/>
        </w:rPr>
        <w:t>(</w:t>
      </w:r>
      <w:r w:rsidR="00D53B38" w:rsidRPr="006043F0">
        <w:rPr>
          <w:sz w:val="22"/>
          <w:szCs w:val="22"/>
        </w:rPr>
        <w:t xml:space="preserve">Kent </w:t>
      </w:r>
      <w:r w:rsidR="005C4480">
        <w:rPr>
          <w:i/>
          <w:sz w:val="22"/>
          <w:szCs w:val="22"/>
        </w:rPr>
        <w:t>et al</w:t>
      </w:r>
      <w:r w:rsidR="00D53B38" w:rsidRPr="006043F0">
        <w:rPr>
          <w:sz w:val="22"/>
          <w:szCs w:val="22"/>
        </w:rPr>
        <w:t xml:space="preserve">., 1988; </w:t>
      </w:r>
      <w:proofErr w:type="spellStart"/>
      <w:r w:rsidR="005565AE" w:rsidRPr="006043F0">
        <w:rPr>
          <w:sz w:val="22"/>
          <w:szCs w:val="22"/>
        </w:rPr>
        <w:t>Munday</w:t>
      </w:r>
      <w:proofErr w:type="spellEnd"/>
      <w:r w:rsidR="005565AE" w:rsidRPr="006043F0">
        <w:rPr>
          <w:sz w:val="22"/>
          <w:szCs w:val="22"/>
        </w:rPr>
        <w:t xml:space="preserve"> </w:t>
      </w:r>
      <w:r w:rsidR="005C4480">
        <w:rPr>
          <w:i/>
          <w:sz w:val="22"/>
          <w:szCs w:val="22"/>
        </w:rPr>
        <w:t>et al</w:t>
      </w:r>
      <w:r w:rsidR="005565AE" w:rsidRPr="006043F0">
        <w:rPr>
          <w:sz w:val="22"/>
          <w:szCs w:val="22"/>
        </w:rPr>
        <w:t>.</w:t>
      </w:r>
      <w:r w:rsidR="00D53B38">
        <w:rPr>
          <w:sz w:val="22"/>
          <w:szCs w:val="22"/>
        </w:rPr>
        <w:t>,</w:t>
      </w:r>
      <w:r w:rsidR="005565AE" w:rsidRPr="006043F0">
        <w:rPr>
          <w:sz w:val="22"/>
          <w:szCs w:val="22"/>
        </w:rPr>
        <w:t xml:space="preserve"> 2001; </w:t>
      </w:r>
      <w:r w:rsidR="00D53B38">
        <w:rPr>
          <w:sz w:val="22"/>
          <w:szCs w:val="22"/>
        </w:rPr>
        <w:t xml:space="preserve">Wong </w:t>
      </w:r>
      <w:r w:rsidR="005C4480">
        <w:rPr>
          <w:i/>
          <w:sz w:val="22"/>
          <w:szCs w:val="22"/>
        </w:rPr>
        <w:t>et al</w:t>
      </w:r>
      <w:r w:rsidR="00D53B38">
        <w:rPr>
          <w:sz w:val="22"/>
          <w:szCs w:val="22"/>
        </w:rPr>
        <w:t>., 2004</w:t>
      </w:r>
      <w:r w:rsidR="005565AE" w:rsidRPr="00D53B38">
        <w:rPr>
          <w:sz w:val="22"/>
          <w:szCs w:val="22"/>
        </w:rPr>
        <w:t>)</w:t>
      </w:r>
      <w:r w:rsidR="003C4C6A">
        <w:rPr>
          <w:sz w:val="22"/>
          <w:szCs w:val="22"/>
        </w:rPr>
        <w:t>,</w:t>
      </w:r>
      <w:r w:rsidR="008B1A39" w:rsidRPr="00573101">
        <w:rPr>
          <w:sz w:val="22"/>
          <w:szCs w:val="22"/>
        </w:rPr>
        <w:t xml:space="preserve"> but researchers were unable to </w:t>
      </w:r>
      <w:r>
        <w:rPr>
          <w:sz w:val="22"/>
          <w:szCs w:val="22"/>
        </w:rPr>
        <w:t>induce</w:t>
      </w:r>
      <w:r w:rsidRPr="00573101">
        <w:rPr>
          <w:sz w:val="22"/>
          <w:szCs w:val="22"/>
        </w:rPr>
        <w:t xml:space="preserve"> </w:t>
      </w:r>
      <w:r w:rsidR="003C4C6A">
        <w:rPr>
          <w:sz w:val="22"/>
          <w:szCs w:val="22"/>
        </w:rPr>
        <w:t>AGD</w:t>
      </w:r>
      <w:r w:rsidR="00233DDB">
        <w:rPr>
          <w:sz w:val="22"/>
          <w:szCs w:val="22"/>
        </w:rPr>
        <w:t xml:space="preserve"> </w:t>
      </w:r>
      <w:r w:rsidR="00640FBB" w:rsidRPr="00573101">
        <w:rPr>
          <w:sz w:val="22"/>
          <w:szCs w:val="22"/>
        </w:rPr>
        <w:t xml:space="preserve">in </w:t>
      </w:r>
      <w:r w:rsidR="008B1A39" w:rsidRPr="00573101">
        <w:rPr>
          <w:sz w:val="22"/>
          <w:szCs w:val="22"/>
        </w:rPr>
        <w:t>experimental environments</w:t>
      </w:r>
      <w:r w:rsidR="00DB2502">
        <w:rPr>
          <w:sz w:val="22"/>
          <w:szCs w:val="22"/>
        </w:rPr>
        <w:t xml:space="preserve"> with </w:t>
      </w:r>
      <w:r w:rsidR="00CC1EF8">
        <w:rPr>
          <w:sz w:val="22"/>
          <w:szCs w:val="22"/>
        </w:rPr>
        <w:t xml:space="preserve">34 and 98 day old </w:t>
      </w:r>
      <w:r w:rsidR="004C53FD">
        <w:rPr>
          <w:sz w:val="22"/>
          <w:szCs w:val="22"/>
        </w:rPr>
        <w:t xml:space="preserve">verified </w:t>
      </w:r>
      <w:r w:rsidR="00DB2502" w:rsidRPr="006043F0">
        <w:rPr>
          <w:i/>
          <w:sz w:val="22"/>
          <w:szCs w:val="22"/>
        </w:rPr>
        <w:t xml:space="preserve">N. </w:t>
      </w:r>
      <w:proofErr w:type="spellStart"/>
      <w:r w:rsidR="00DB2502" w:rsidRPr="006043F0">
        <w:rPr>
          <w:i/>
          <w:sz w:val="22"/>
          <w:szCs w:val="22"/>
        </w:rPr>
        <w:t>pemaquidensis</w:t>
      </w:r>
      <w:proofErr w:type="spellEnd"/>
      <w:r w:rsidR="00DB2502">
        <w:rPr>
          <w:sz w:val="22"/>
          <w:szCs w:val="22"/>
        </w:rPr>
        <w:t xml:space="preserve"> cultures</w:t>
      </w:r>
      <w:r w:rsidR="001C58EA">
        <w:rPr>
          <w:sz w:val="22"/>
          <w:szCs w:val="22"/>
        </w:rPr>
        <w:t xml:space="preserve"> (</w:t>
      </w:r>
      <w:r w:rsidR="005565AE">
        <w:rPr>
          <w:sz w:val="22"/>
          <w:szCs w:val="22"/>
        </w:rPr>
        <w:t xml:space="preserve">Morrison </w:t>
      </w:r>
      <w:r w:rsidR="005C4480" w:rsidRPr="006043F0">
        <w:rPr>
          <w:i/>
          <w:sz w:val="22"/>
          <w:szCs w:val="22"/>
        </w:rPr>
        <w:t>et al</w:t>
      </w:r>
      <w:r w:rsidR="005565AE">
        <w:rPr>
          <w:sz w:val="22"/>
          <w:szCs w:val="22"/>
        </w:rPr>
        <w:t>., 2005</w:t>
      </w:r>
      <w:r w:rsidR="001C58EA">
        <w:rPr>
          <w:sz w:val="22"/>
          <w:szCs w:val="22"/>
        </w:rPr>
        <w:t>)</w:t>
      </w:r>
      <w:r w:rsidR="008B1A39" w:rsidRPr="00573101">
        <w:rPr>
          <w:sz w:val="22"/>
          <w:szCs w:val="22"/>
        </w:rPr>
        <w:t xml:space="preserve">.  Subsequently </w:t>
      </w:r>
      <w:r w:rsidR="008B1A39" w:rsidRPr="00573101">
        <w:rPr>
          <w:i/>
          <w:sz w:val="22"/>
          <w:szCs w:val="22"/>
        </w:rPr>
        <w:t xml:space="preserve">P. </w:t>
      </w:r>
      <w:proofErr w:type="spellStart"/>
      <w:r w:rsidR="008B1A39" w:rsidRPr="00573101">
        <w:rPr>
          <w:i/>
          <w:sz w:val="22"/>
          <w:szCs w:val="22"/>
        </w:rPr>
        <w:t>perurans</w:t>
      </w:r>
      <w:proofErr w:type="spellEnd"/>
      <w:r w:rsidR="008B1A39" w:rsidRPr="00573101">
        <w:rPr>
          <w:sz w:val="22"/>
          <w:szCs w:val="22"/>
        </w:rPr>
        <w:t xml:space="preserve"> was identified in the amoebae populations from </w:t>
      </w:r>
      <w:r w:rsidR="00640FBB" w:rsidRPr="00573101">
        <w:rPr>
          <w:sz w:val="22"/>
          <w:szCs w:val="22"/>
        </w:rPr>
        <w:t xml:space="preserve">AGD </w:t>
      </w:r>
      <w:r w:rsidR="008B1A39" w:rsidRPr="00573101">
        <w:rPr>
          <w:sz w:val="22"/>
          <w:szCs w:val="22"/>
        </w:rPr>
        <w:t>infe</w:t>
      </w:r>
      <w:r w:rsidR="007073EE">
        <w:rPr>
          <w:sz w:val="22"/>
          <w:szCs w:val="22"/>
        </w:rPr>
        <w:t>s</w:t>
      </w:r>
      <w:r w:rsidR="008B1A39" w:rsidRPr="00573101">
        <w:rPr>
          <w:sz w:val="22"/>
          <w:szCs w:val="22"/>
        </w:rPr>
        <w:t xml:space="preserve">ted </w:t>
      </w:r>
      <w:r w:rsidR="00640FBB" w:rsidRPr="00573101">
        <w:rPr>
          <w:sz w:val="22"/>
          <w:szCs w:val="22"/>
        </w:rPr>
        <w:t xml:space="preserve">salmon </w:t>
      </w:r>
      <w:r w:rsidR="008B1A39" w:rsidRPr="00573101">
        <w:rPr>
          <w:sz w:val="22"/>
          <w:szCs w:val="22"/>
        </w:rPr>
        <w:t xml:space="preserve">gills and shown to </w:t>
      </w:r>
      <w:r w:rsidR="003C4C6A" w:rsidRPr="00573101">
        <w:rPr>
          <w:sz w:val="22"/>
          <w:szCs w:val="22"/>
        </w:rPr>
        <w:t>fulfil</w:t>
      </w:r>
      <w:r w:rsidR="008B1A39" w:rsidRPr="00573101">
        <w:rPr>
          <w:sz w:val="22"/>
          <w:szCs w:val="22"/>
        </w:rPr>
        <w:t xml:space="preserve"> Koch</w:t>
      </w:r>
      <w:r w:rsidR="001C58EA">
        <w:rPr>
          <w:sz w:val="22"/>
          <w:szCs w:val="22"/>
        </w:rPr>
        <w:t>’</w:t>
      </w:r>
      <w:r w:rsidR="008B1A39" w:rsidRPr="00573101">
        <w:rPr>
          <w:sz w:val="22"/>
          <w:szCs w:val="22"/>
        </w:rPr>
        <w:t>s postulates</w:t>
      </w:r>
      <w:r w:rsidR="00570455" w:rsidRPr="00573101">
        <w:rPr>
          <w:sz w:val="22"/>
          <w:szCs w:val="22"/>
        </w:rPr>
        <w:t xml:space="preserve"> when transferred to naïve fish</w:t>
      </w:r>
      <w:r w:rsidR="00CA26C5" w:rsidRPr="00573101">
        <w:rPr>
          <w:sz w:val="22"/>
          <w:szCs w:val="22"/>
        </w:rPr>
        <w:t xml:space="preserve"> (</w:t>
      </w:r>
      <w:r w:rsidR="00907616">
        <w:rPr>
          <w:sz w:val="22"/>
          <w:szCs w:val="22"/>
        </w:rPr>
        <w:t xml:space="preserve">Crosbie </w:t>
      </w:r>
      <w:r w:rsidR="005C4480" w:rsidRPr="006043F0">
        <w:rPr>
          <w:i/>
          <w:sz w:val="22"/>
          <w:szCs w:val="22"/>
        </w:rPr>
        <w:t>et al</w:t>
      </w:r>
      <w:r w:rsidR="00907616">
        <w:rPr>
          <w:sz w:val="22"/>
          <w:szCs w:val="22"/>
        </w:rPr>
        <w:t>., 2012</w:t>
      </w:r>
      <w:r w:rsidR="00CA26C5" w:rsidRPr="00573101">
        <w:rPr>
          <w:sz w:val="22"/>
          <w:szCs w:val="22"/>
        </w:rPr>
        <w:t>)</w:t>
      </w:r>
      <w:r w:rsidR="008B1A39" w:rsidRPr="00573101">
        <w:rPr>
          <w:sz w:val="22"/>
          <w:szCs w:val="22"/>
        </w:rPr>
        <w:t xml:space="preserve">.  </w:t>
      </w:r>
      <w:r w:rsidR="007605C5" w:rsidRPr="00573101">
        <w:rPr>
          <w:sz w:val="22"/>
          <w:szCs w:val="22"/>
        </w:rPr>
        <w:t xml:space="preserve">In 2012 a method for culturing </w:t>
      </w:r>
      <w:r w:rsidR="007605C5" w:rsidRPr="00573101">
        <w:rPr>
          <w:i/>
          <w:sz w:val="22"/>
          <w:szCs w:val="22"/>
        </w:rPr>
        <w:t xml:space="preserve">P. </w:t>
      </w:r>
      <w:proofErr w:type="spellStart"/>
      <w:r w:rsidR="007605C5" w:rsidRPr="00573101">
        <w:rPr>
          <w:i/>
          <w:sz w:val="22"/>
          <w:szCs w:val="22"/>
        </w:rPr>
        <w:t>perurans</w:t>
      </w:r>
      <w:proofErr w:type="spellEnd"/>
      <w:r w:rsidR="007605C5" w:rsidRPr="00573101">
        <w:rPr>
          <w:sz w:val="22"/>
          <w:szCs w:val="22"/>
        </w:rPr>
        <w:t xml:space="preserve"> </w:t>
      </w:r>
      <w:r w:rsidR="007605C5" w:rsidRPr="00573101">
        <w:rPr>
          <w:i/>
          <w:sz w:val="22"/>
          <w:szCs w:val="22"/>
        </w:rPr>
        <w:t>in vitro</w:t>
      </w:r>
      <w:r w:rsidR="007605C5" w:rsidRPr="00573101">
        <w:rPr>
          <w:sz w:val="22"/>
          <w:szCs w:val="22"/>
        </w:rPr>
        <w:t xml:space="preserve"> was established </w:t>
      </w:r>
      <w:r w:rsidR="00640FBB" w:rsidRPr="00573101">
        <w:rPr>
          <w:sz w:val="22"/>
          <w:szCs w:val="22"/>
        </w:rPr>
        <w:t xml:space="preserve">(Crosbie </w:t>
      </w:r>
      <w:r w:rsidR="005C4480" w:rsidRPr="006043F0">
        <w:rPr>
          <w:i/>
          <w:sz w:val="22"/>
          <w:szCs w:val="22"/>
        </w:rPr>
        <w:t>et al</w:t>
      </w:r>
      <w:r w:rsidR="005C4480" w:rsidRPr="006043F0">
        <w:rPr>
          <w:sz w:val="22"/>
          <w:szCs w:val="22"/>
        </w:rPr>
        <w:t>.,</w:t>
      </w:r>
      <w:r w:rsidR="00640FBB" w:rsidRPr="005C4480">
        <w:rPr>
          <w:sz w:val="22"/>
          <w:szCs w:val="22"/>
        </w:rPr>
        <w:t xml:space="preserve"> </w:t>
      </w:r>
      <w:r w:rsidR="00640FBB" w:rsidRPr="00573101">
        <w:rPr>
          <w:sz w:val="22"/>
          <w:szCs w:val="22"/>
        </w:rPr>
        <w:t xml:space="preserve">2012) </w:t>
      </w:r>
      <w:r w:rsidR="007605C5" w:rsidRPr="00573101">
        <w:rPr>
          <w:sz w:val="22"/>
          <w:szCs w:val="22"/>
        </w:rPr>
        <w:t xml:space="preserve">and this has </w:t>
      </w:r>
      <w:r w:rsidR="00570455" w:rsidRPr="00573101">
        <w:rPr>
          <w:sz w:val="22"/>
          <w:szCs w:val="22"/>
        </w:rPr>
        <w:t>facilitated</w:t>
      </w:r>
      <w:r w:rsidR="007605C5" w:rsidRPr="00573101">
        <w:rPr>
          <w:sz w:val="22"/>
          <w:szCs w:val="22"/>
        </w:rPr>
        <w:t xml:space="preserve"> </w:t>
      </w:r>
      <w:r w:rsidR="00570455" w:rsidRPr="00573101">
        <w:rPr>
          <w:sz w:val="22"/>
          <w:szCs w:val="22"/>
        </w:rPr>
        <w:t xml:space="preserve">study of the parasite under controlled conditions.  </w:t>
      </w:r>
      <w:r w:rsidR="000147FB">
        <w:rPr>
          <w:sz w:val="22"/>
          <w:szCs w:val="22"/>
        </w:rPr>
        <w:t xml:space="preserve">Previously, </w:t>
      </w:r>
      <w:r w:rsidR="005A0D79">
        <w:rPr>
          <w:sz w:val="22"/>
          <w:szCs w:val="22"/>
        </w:rPr>
        <w:t xml:space="preserve">longer term </w:t>
      </w:r>
      <w:r w:rsidR="000147FB">
        <w:rPr>
          <w:sz w:val="22"/>
          <w:szCs w:val="22"/>
        </w:rPr>
        <w:t xml:space="preserve">amoebae cultures </w:t>
      </w:r>
      <w:r w:rsidR="0092385A">
        <w:rPr>
          <w:sz w:val="22"/>
          <w:szCs w:val="22"/>
        </w:rPr>
        <w:t xml:space="preserve">(where presence of </w:t>
      </w:r>
      <w:r w:rsidR="0092385A" w:rsidRPr="009370D5">
        <w:rPr>
          <w:i/>
          <w:sz w:val="22"/>
          <w:szCs w:val="22"/>
        </w:rPr>
        <w:t xml:space="preserve">N. </w:t>
      </w:r>
      <w:proofErr w:type="spellStart"/>
      <w:r w:rsidR="0092385A" w:rsidRPr="009370D5">
        <w:rPr>
          <w:i/>
          <w:sz w:val="22"/>
          <w:szCs w:val="22"/>
        </w:rPr>
        <w:t>pemaquidensis</w:t>
      </w:r>
      <w:proofErr w:type="spellEnd"/>
      <w:r w:rsidR="0092385A">
        <w:rPr>
          <w:sz w:val="22"/>
          <w:szCs w:val="22"/>
        </w:rPr>
        <w:t xml:space="preserve"> was confirmed in culture) </w:t>
      </w:r>
      <w:r w:rsidR="000147FB">
        <w:rPr>
          <w:sz w:val="22"/>
          <w:szCs w:val="22"/>
        </w:rPr>
        <w:t>isolated from infected salmon gills failed to cause disease in aquarium challenges</w:t>
      </w:r>
      <w:r w:rsidR="005A0D79">
        <w:rPr>
          <w:sz w:val="22"/>
          <w:szCs w:val="22"/>
        </w:rPr>
        <w:t>, as opposed to amoebae isolated only 72 h p</w:t>
      </w:r>
      <w:r w:rsidR="0092385A">
        <w:rPr>
          <w:sz w:val="22"/>
          <w:szCs w:val="22"/>
        </w:rPr>
        <w:t>rior to challenge</w:t>
      </w:r>
      <w:r w:rsidR="0024791B">
        <w:rPr>
          <w:sz w:val="22"/>
          <w:szCs w:val="22"/>
        </w:rPr>
        <w:t xml:space="preserve"> (Morrison </w:t>
      </w:r>
      <w:r w:rsidR="0024791B" w:rsidRPr="009370D5">
        <w:rPr>
          <w:i/>
          <w:sz w:val="22"/>
          <w:szCs w:val="22"/>
        </w:rPr>
        <w:t>et al</w:t>
      </w:r>
      <w:r w:rsidR="0024791B">
        <w:rPr>
          <w:sz w:val="22"/>
          <w:szCs w:val="22"/>
        </w:rPr>
        <w:t>., 2005)</w:t>
      </w:r>
      <w:r w:rsidR="000147FB">
        <w:rPr>
          <w:sz w:val="22"/>
          <w:szCs w:val="22"/>
        </w:rPr>
        <w:t xml:space="preserve">.  Assuming that </w:t>
      </w:r>
      <w:r w:rsidR="000147FB" w:rsidRPr="009370D5">
        <w:rPr>
          <w:i/>
          <w:sz w:val="22"/>
          <w:szCs w:val="22"/>
        </w:rPr>
        <w:t xml:space="preserve">P. </w:t>
      </w:r>
      <w:proofErr w:type="spellStart"/>
      <w:r w:rsidR="000147FB" w:rsidRPr="009370D5">
        <w:rPr>
          <w:i/>
          <w:sz w:val="22"/>
          <w:szCs w:val="22"/>
        </w:rPr>
        <w:t>peruans</w:t>
      </w:r>
      <w:proofErr w:type="spellEnd"/>
      <w:r w:rsidR="000147FB">
        <w:rPr>
          <w:sz w:val="22"/>
          <w:szCs w:val="22"/>
        </w:rPr>
        <w:t xml:space="preserve"> had been present initially in culture</w:t>
      </w:r>
      <w:r w:rsidR="005A0D79">
        <w:rPr>
          <w:sz w:val="22"/>
          <w:szCs w:val="22"/>
        </w:rPr>
        <w:t>s</w:t>
      </w:r>
      <w:r w:rsidR="000147FB">
        <w:rPr>
          <w:sz w:val="22"/>
          <w:szCs w:val="22"/>
        </w:rPr>
        <w:t xml:space="preserve">, then loss of virulence has been </w:t>
      </w:r>
      <w:r w:rsidR="0024791B">
        <w:rPr>
          <w:sz w:val="22"/>
          <w:szCs w:val="22"/>
        </w:rPr>
        <w:t>considered</w:t>
      </w:r>
      <w:r w:rsidR="000147FB">
        <w:rPr>
          <w:sz w:val="22"/>
          <w:szCs w:val="22"/>
        </w:rPr>
        <w:t xml:space="preserve"> </w:t>
      </w:r>
      <w:r w:rsidR="00570455" w:rsidRPr="00573101">
        <w:rPr>
          <w:sz w:val="22"/>
          <w:szCs w:val="22"/>
        </w:rPr>
        <w:t xml:space="preserve">in some instances to </w:t>
      </w:r>
      <w:r w:rsidR="008D0439">
        <w:rPr>
          <w:sz w:val="22"/>
          <w:szCs w:val="22"/>
        </w:rPr>
        <w:t xml:space="preserve">their </w:t>
      </w:r>
      <w:r w:rsidR="00640FBB" w:rsidRPr="00573101">
        <w:rPr>
          <w:sz w:val="22"/>
          <w:szCs w:val="22"/>
        </w:rPr>
        <w:t>being outcompeted</w:t>
      </w:r>
      <w:r w:rsidR="00570455" w:rsidRPr="00573101">
        <w:rPr>
          <w:sz w:val="22"/>
          <w:szCs w:val="22"/>
        </w:rPr>
        <w:t xml:space="preserve"> by </w:t>
      </w:r>
      <w:r w:rsidR="00462218">
        <w:rPr>
          <w:i/>
          <w:sz w:val="22"/>
          <w:szCs w:val="22"/>
        </w:rPr>
        <w:t>N</w:t>
      </w:r>
      <w:r w:rsidR="00570455" w:rsidRPr="00573101">
        <w:rPr>
          <w:i/>
          <w:sz w:val="22"/>
          <w:szCs w:val="22"/>
        </w:rPr>
        <w:t xml:space="preserve">. </w:t>
      </w:r>
      <w:proofErr w:type="spellStart"/>
      <w:r w:rsidR="00570455" w:rsidRPr="00573101">
        <w:rPr>
          <w:i/>
          <w:sz w:val="22"/>
          <w:szCs w:val="22"/>
        </w:rPr>
        <w:t>pemaquidensis</w:t>
      </w:r>
      <w:proofErr w:type="spellEnd"/>
      <w:r w:rsidR="00570455" w:rsidRPr="00573101">
        <w:rPr>
          <w:sz w:val="22"/>
          <w:szCs w:val="22"/>
        </w:rPr>
        <w:t xml:space="preserve"> or other organisms co-isolated in initial </w:t>
      </w:r>
      <w:r w:rsidR="00640FBB" w:rsidRPr="00573101">
        <w:rPr>
          <w:sz w:val="22"/>
          <w:szCs w:val="22"/>
        </w:rPr>
        <w:t>gill preparations</w:t>
      </w:r>
      <w:r w:rsidR="00570455" w:rsidRPr="00573101">
        <w:rPr>
          <w:sz w:val="22"/>
          <w:szCs w:val="22"/>
        </w:rPr>
        <w:t xml:space="preserve">.  </w:t>
      </w:r>
      <w:r w:rsidR="008D0439">
        <w:rPr>
          <w:sz w:val="22"/>
          <w:szCs w:val="22"/>
        </w:rPr>
        <w:t>It has been questioned whether</w:t>
      </w:r>
      <w:r w:rsidR="00212255" w:rsidRPr="00573101">
        <w:rPr>
          <w:sz w:val="22"/>
          <w:szCs w:val="22"/>
        </w:rPr>
        <w:t xml:space="preserve"> the </w:t>
      </w:r>
      <w:r w:rsidR="00570455" w:rsidRPr="00573101">
        <w:rPr>
          <w:sz w:val="22"/>
          <w:szCs w:val="22"/>
        </w:rPr>
        <w:t xml:space="preserve">cultures, used in the study of </w:t>
      </w:r>
      <w:r w:rsidR="00570455" w:rsidRPr="00573101">
        <w:rPr>
          <w:i/>
          <w:sz w:val="22"/>
          <w:szCs w:val="22"/>
        </w:rPr>
        <w:t xml:space="preserve">P. </w:t>
      </w:r>
      <w:proofErr w:type="spellStart"/>
      <w:r w:rsidR="00570455" w:rsidRPr="00573101">
        <w:rPr>
          <w:i/>
          <w:sz w:val="22"/>
          <w:szCs w:val="22"/>
        </w:rPr>
        <w:t>perurans</w:t>
      </w:r>
      <w:proofErr w:type="spellEnd"/>
      <w:r w:rsidR="00570455" w:rsidRPr="00573101">
        <w:rPr>
          <w:sz w:val="22"/>
          <w:szCs w:val="22"/>
        </w:rPr>
        <w:t xml:space="preserve"> and AGD, represent pure </w:t>
      </w:r>
      <w:r w:rsidR="00640FBB" w:rsidRPr="00573101">
        <w:rPr>
          <w:i/>
          <w:sz w:val="22"/>
          <w:szCs w:val="22"/>
        </w:rPr>
        <w:t xml:space="preserve">P. </w:t>
      </w:r>
      <w:proofErr w:type="spellStart"/>
      <w:r w:rsidR="00640FBB" w:rsidRPr="00573101">
        <w:rPr>
          <w:i/>
          <w:sz w:val="22"/>
          <w:szCs w:val="22"/>
        </w:rPr>
        <w:t>perurans</w:t>
      </w:r>
      <w:proofErr w:type="spellEnd"/>
      <w:r w:rsidR="0062323E">
        <w:rPr>
          <w:sz w:val="22"/>
          <w:szCs w:val="22"/>
        </w:rPr>
        <w:t>.</w:t>
      </w:r>
      <w:r w:rsidR="00570455" w:rsidRPr="00573101">
        <w:rPr>
          <w:sz w:val="22"/>
          <w:szCs w:val="22"/>
        </w:rPr>
        <w:t xml:space="preserve"> </w:t>
      </w:r>
      <w:r w:rsidR="0062323E">
        <w:rPr>
          <w:sz w:val="22"/>
          <w:szCs w:val="22"/>
        </w:rPr>
        <w:t>I</w:t>
      </w:r>
      <w:r w:rsidR="00212255" w:rsidRPr="00573101">
        <w:rPr>
          <w:sz w:val="22"/>
          <w:szCs w:val="22"/>
        </w:rPr>
        <w:t xml:space="preserve">solation of clonal cultures, though reducing genetic variability, would help assure that </w:t>
      </w:r>
      <w:r w:rsidR="00462218">
        <w:rPr>
          <w:sz w:val="22"/>
          <w:szCs w:val="22"/>
        </w:rPr>
        <w:t xml:space="preserve">data on </w:t>
      </w:r>
      <w:r w:rsidR="00212255" w:rsidRPr="00573101">
        <w:rPr>
          <w:sz w:val="22"/>
          <w:szCs w:val="22"/>
        </w:rPr>
        <w:t>biological, infective</w:t>
      </w:r>
      <w:r w:rsidR="001C1774">
        <w:rPr>
          <w:sz w:val="22"/>
          <w:szCs w:val="22"/>
        </w:rPr>
        <w:t>,</w:t>
      </w:r>
      <w:r w:rsidR="00212255" w:rsidRPr="00573101">
        <w:rPr>
          <w:sz w:val="22"/>
          <w:szCs w:val="22"/>
        </w:rPr>
        <w:t xml:space="preserve"> or other </w:t>
      </w:r>
      <w:r w:rsidR="00E9706B" w:rsidRPr="00573101">
        <w:rPr>
          <w:sz w:val="22"/>
          <w:szCs w:val="22"/>
        </w:rPr>
        <w:t xml:space="preserve">parameters </w:t>
      </w:r>
      <w:r w:rsidR="00462218">
        <w:rPr>
          <w:sz w:val="22"/>
          <w:szCs w:val="22"/>
        </w:rPr>
        <w:t>generated</w:t>
      </w:r>
      <w:r w:rsidR="00462218" w:rsidRPr="00573101">
        <w:rPr>
          <w:sz w:val="22"/>
          <w:szCs w:val="22"/>
        </w:rPr>
        <w:t xml:space="preserve"> </w:t>
      </w:r>
      <w:r w:rsidR="00E9706B" w:rsidRPr="00573101">
        <w:rPr>
          <w:sz w:val="22"/>
          <w:szCs w:val="22"/>
        </w:rPr>
        <w:t>using culture material</w:t>
      </w:r>
      <w:r w:rsidR="00212255" w:rsidRPr="00573101">
        <w:rPr>
          <w:sz w:val="22"/>
          <w:szCs w:val="22"/>
        </w:rPr>
        <w:t xml:space="preserve"> </w:t>
      </w:r>
      <w:r w:rsidR="00645104" w:rsidRPr="00573101">
        <w:rPr>
          <w:sz w:val="22"/>
          <w:szCs w:val="22"/>
        </w:rPr>
        <w:t xml:space="preserve">attributed to </w:t>
      </w:r>
      <w:r w:rsidR="00645104" w:rsidRPr="00573101">
        <w:rPr>
          <w:i/>
          <w:sz w:val="22"/>
          <w:szCs w:val="22"/>
        </w:rPr>
        <w:t xml:space="preserve">P. </w:t>
      </w:r>
      <w:proofErr w:type="spellStart"/>
      <w:r w:rsidR="00645104" w:rsidRPr="00573101">
        <w:rPr>
          <w:i/>
          <w:sz w:val="22"/>
          <w:szCs w:val="22"/>
        </w:rPr>
        <w:t>perurans</w:t>
      </w:r>
      <w:proofErr w:type="spellEnd"/>
      <w:r w:rsidR="001C1774">
        <w:rPr>
          <w:i/>
          <w:sz w:val="22"/>
          <w:szCs w:val="22"/>
        </w:rPr>
        <w:t>,</w:t>
      </w:r>
      <w:r w:rsidR="00212255" w:rsidRPr="00573101">
        <w:rPr>
          <w:sz w:val="22"/>
          <w:szCs w:val="22"/>
        </w:rPr>
        <w:t xml:space="preserve"> </w:t>
      </w:r>
      <w:r w:rsidR="00B623DC" w:rsidRPr="00573101">
        <w:rPr>
          <w:sz w:val="22"/>
          <w:szCs w:val="22"/>
        </w:rPr>
        <w:t>were robust</w:t>
      </w:r>
      <w:r w:rsidR="00907616">
        <w:rPr>
          <w:sz w:val="22"/>
          <w:szCs w:val="22"/>
        </w:rPr>
        <w:t>.</w:t>
      </w:r>
      <w:r w:rsidR="00B623DC" w:rsidRPr="00573101">
        <w:rPr>
          <w:sz w:val="22"/>
          <w:szCs w:val="22"/>
        </w:rPr>
        <w:t xml:space="preserve">  Dilution to single cell level is the traditional approach to generating clonal cultures.  However, it can sometimes be difficult to ascertain the presence of only a single cell giving rise to the culture</w:t>
      </w:r>
      <w:r w:rsidR="0088137C">
        <w:rPr>
          <w:sz w:val="22"/>
          <w:szCs w:val="22"/>
        </w:rPr>
        <w:t>, and it can be time consuming i</w:t>
      </w:r>
      <w:r w:rsidR="00462218">
        <w:rPr>
          <w:sz w:val="22"/>
          <w:szCs w:val="22"/>
        </w:rPr>
        <w:t>f</w:t>
      </w:r>
      <w:r w:rsidR="0088137C">
        <w:rPr>
          <w:sz w:val="22"/>
          <w:szCs w:val="22"/>
        </w:rPr>
        <w:t xml:space="preserve"> many single cells are required to be isolated</w:t>
      </w:r>
      <w:r w:rsidR="00B623DC" w:rsidRPr="00573101">
        <w:rPr>
          <w:sz w:val="22"/>
          <w:szCs w:val="22"/>
        </w:rPr>
        <w:t xml:space="preserve">.  </w:t>
      </w:r>
      <w:r w:rsidR="00570455" w:rsidRPr="00573101">
        <w:rPr>
          <w:sz w:val="22"/>
          <w:szCs w:val="22"/>
        </w:rPr>
        <w:t>In response to this a</w:t>
      </w:r>
      <w:r w:rsidR="00D37306" w:rsidRPr="00573101">
        <w:rPr>
          <w:sz w:val="22"/>
          <w:szCs w:val="22"/>
        </w:rPr>
        <w:t xml:space="preserve"> flow cytometr</w:t>
      </w:r>
      <w:r w:rsidR="008D0439">
        <w:rPr>
          <w:sz w:val="22"/>
          <w:szCs w:val="22"/>
        </w:rPr>
        <w:t>ic</w:t>
      </w:r>
      <w:r w:rsidR="00D37306" w:rsidRPr="00573101">
        <w:rPr>
          <w:sz w:val="22"/>
          <w:szCs w:val="22"/>
        </w:rPr>
        <w:t xml:space="preserve"> approach was tested </w:t>
      </w:r>
      <w:r w:rsidR="00B623DC" w:rsidRPr="00573101">
        <w:rPr>
          <w:sz w:val="22"/>
          <w:szCs w:val="22"/>
        </w:rPr>
        <w:t xml:space="preserve">for </w:t>
      </w:r>
      <w:r w:rsidR="008D0439">
        <w:rPr>
          <w:sz w:val="22"/>
          <w:szCs w:val="22"/>
        </w:rPr>
        <w:t xml:space="preserve">isolating single cells from which </w:t>
      </w:r>
      <w:r w:rsidR="00D37306" w:rsidRPr="00573101">
        <w:rPr>
          <w:sz w:val="22"/>
          <w:szCs w:val="22"/>
        </w:rPr>
        <w:t xml:space="preserve">cultures of </w:t>
      </w:r>
      <w:r w:rsidR="00D37306" w:rsidRPr="00B13BB2">
        <w:rPr>
          <w:i/>
          <w:sz w:val="22"/>
          <w:szCs w:val="22"/>
        </w:rPr>
        <w:t xml:space="preserve">P. </w:t>
      </w:r>
      <w:proofErr w:type="spellStart"/>
      <w:r w:rsidR="00D37306" w:rsidRPr="00B13BB2">
        <w:rPr>
          <w:i/>
          <w:sz w:val="22"/>
          <w:szCs w:val="22"/>
        </w:rPr>
        <w:t>perurans</w:t>
      </w:r>
      <w:proofErr w:type="spellEnd"/>
      <w:r w:rsidR="00D37306" w:rsidRPr="00573101">
        <w:rPr>
          <w:sz w:val="22"/>
          <w:szCs w:val="22"/>
        </w:rPr>
        <w:t xml:space="preserve"> </w:t>
      </w:r>
      <w:r w:rsidR="008D0439">
        <w:rPr>
          <w:sz w:val="22"/>
          <w:szCs w:val="22"/>
        </w:rPr>
        <w:t>were established</w:t>
      </w:r>
      <w:r w:rsidR="00D37306" w:rsidRPr="00573101">
        <w:rPr>
          <w:sz w:val="22"/>
          <w:szCs w:val="22"/>
        </w:rPr>
        <w:t>.</w:t>
      </w:r>
      <w:r w:rsidR="001C58EA">
        <w:rPr>
          <w:sz w:val="22"/>
          <w:szCs w:val="22"/>
        </w:rPr>
        <w:t xml:space="preserve">  </w:t>
      </w:r>
      <w:r w:rsidR="001C58EA" w:rsidRPr="00573101">
        <w:rPr>
          <w:sz w:val="22"/>
          <w:szCs w:val="22"/>
        </w:rPr>
        <w:t xml:space="preserve">A </w:t>
      </w:r>
      <w:r w:rsidR="003F255C">
        <w:rPr>
          <w:sz w:val="22"/>
          <w:szCs w:val="22"/>
        </w:rPr>
        <w:t xml:space="preserve">polyclonal </w:t>
      </w:r>
      <w:r w:rsidR="001C58EA" w:rsidRPr="00573101">
        <w:rPr>
          <w:i/>
          <w:sz w:val="22"/>
          <w:szCs w:val="22"/>
        </w:rPr>
        <w:t xml:space="preserve">P. </w:t>
      </w:r>
      <w:proofErr w:type="spellStart"/>
      <w:r w:rsidR="001C58EA" w:rsidRPr="00573101">
        <w:rPr>
          <w:i/>
          <w:sz w:val="22"/>
          <w:szCs w:val="22"/>
        </w:rPr>
        <w:t>perurans</w:t>
      </w:r>
      <w:proofErr w:type="spellEnd"/>
      <w:r w:rsidR="001C58EA" w:rsidRPr="00573101">
        <w:rPr>
          <w:sz w:val="22"/>
          <w:szCs w:val="22"/>
        </w:rPr>
        <w:t xml:space="preserve"> culture was established at Marine Scotland Science</w:t>
      </w:r>
      <w:r w:rsidR="005E6CC1">
        <w:rPr>
          <w:sz w:val="22"/>
          <w:szCs w:val="22"/>
        </w:rPr>
        <w:t xml:space="preserve"> (MSS)</w:t>
      </w:r>
      <w:r w:rsidR="001C58EA" w:rsidRPr="00573101">
        <w:rPr>
          <w:sz w:val="22"/>
          <w:szCs w:val="22"/>
        </w:rPr>
        <w:t xml:space="preserve"> in 201</w:t>
      </w:r>
      <w:r w:rsidR="0066718E">
        <w:rPr>
          <w:sz w:val="22"/>
          <w:szCs w:val="22"/>
        </w:rPr>
        <w:t>2</w:t>
      </w:r>
      <w:r w:rsidR="001C58EA" w:rsidRPr="00573101">
        <w:rPr>
          <w:sz w:val="22"/>
          <w:szCs w:val="22"/>
        </w:rPr>
        <w:t xml:space="preserve"> from infe</w:t>
      </w:r>
      <w:r w:rsidR="007073EE">
        <w:rPr>
          <w:sz w:val="22"/>
          <w:szCs w:val="22"/>
        </w:rPr>
        <w:t>s</w:t>
      </w:r>
      <w:r w:rsidR="001C58EA" w:rsidRPr="00573101">
        <w:rPr>
          <w:sz w:val="22"/>
          <w:szCs w:val="22"/>
        </w:rPr>
        <w:t xml:space="preserve">ted Atlantic salmon </w:t>
      </w:r>
      <w:r w:rsidR="0088614A">
        <w:rPr>
          <w:sz w:val="22"/>
          <w:szCs w:val="22"/>
        </w:rPr>
        <w:t>farmed on</w:t>
      </w:r>
      <w:r w:rsidR="0088614A" w:rsidRPr="00573101">
        <w:rPr>
          <w:sz w:val="22"/>
          <w:szCs w:val="22"/>
        </w:rPr>
        <w:t xml:space="preserve"> </w:t>
      </w:r>
      <w:r w:rsidR="001C58EA" w:rsidRPr="00573101">
        <w:rPr>
          <w:sz w:val="22"/>
          <w:szCs w:val="22"/>
        </w:rPr>
        <w:t>the west coast of Scotland</w:t>
      </w:r>
      <w:r w:rsidR="001C58EA">
        <w:rPr>
          <w:sz w:val="22"/>
          <w:szCs w:val="22"/>
        </w:rPr>
        <w:t xml:space="preserve"> and used as material to test th</w:t>
      </w:r>
      <w:r w:rsidR="00A34854">
        <w:rPr>
          <w:sz w:val="22"/>
          <w:szCs w:val="22"/>
        </w:rPr>
        <w:t>is</w:t>
      </w:r>
      <w:r w:rsidR="001C58EA">
        <w:rPr>
          <w:sz w:val="22"/>
          <w:szCs w:val="22"/>
        </w:rPr>
        <w:t xml:space="preserve"> approach</w:t>
      </w:r>
      <w:r w:rsidR="001C58EA" w:rsidRPr="00573101">
        <w:rPr>
          <w:sz w:val="22"/>
          <w:szCs w:val="22"/>
        </w:rPr>
        <w:t>.</w:t>
      </w:r>
      <w:r w:rsidR="005C4480">
        <w:rPr>
          <w:sz w:val="22"/>
          <w:szCs w:val="22"/>
        </w:rPr>
        <w:t xml:space="preserve">  </w:t>
      </w:r>
      <w:r w:rsidR="00D37306" w:rsidRPr="00573101">
        <w:rPr>
          <w:sz w:val="22"/>
          <w:szCs w:val="22"/>
        </w:rPr>
        <w:t>The</w:t>
      </w:r>
      <w:r w:rsidR="003F255C">
        <w:rPr>
          <w:sz w:val="22"/>
          <w:szCs w:val="22"/>
        </w:rPr>
        <w:t xml:space="preserve"> resulting</w:t>
      </w:r>
      <w:r w:rsidR="00D37306" w:rsidRPr="00573101">
        <w:rPr>
          <w:sz w:val="22"/>
          <w:szCs w:val="22"/>
        </w:rPr>
        <w:t xml:space="preserve"> </w:t>
      </w:r>
      <w:r w:rsidR="0088614A">
        <w:rPr>
          <w:sz w:val="22"/>
          <w:szCs w:val="22"/>
        </w:rPr>
        <w:t>mono</w:t>
      </w:r>
      <w:r w:rsidR="00D37306" w:rsidRPr="00573101">
        <w:rPr>
          <w:sz w:val="22"/>
          <w:szCs w:val="22"/>
        </w:rPr>
        <w:t>clonal</w:t>
      </w:r>
      <w:r w:rsidR="0088614A">
        <w:rPr>
          <w:sz w:val="22"/>
          <w:szCs w:val="22"/>
        </w:rPr>
        <w:t xml:space="preserve"> </w:t>
      </w:r>
      <w:r w:rsidR="0088614A" w:rsidRPr="00306B3C">
        <w:rPr>
          <w:i/>
          <w:sz w:val="22"/>
          <w:szCs w:val="22"/>
        </w:rPr>
        <w:t xml:space="preserve">P. </w:t>
      </w:r>
      <w:proofErr w:type="spellStart"/>
      <w:r w:rsidR="0088614A" w:rsidRPr="00306B3C">
        <w:rPr>
          <w:i/>
          <w:sz w:val="22"/>
          <w:szCs w:val="22"/>
        </w:rPr>
        <w:t>perurans</w:t>
      </w:r>
      <w:proofErr w:type="spellEnd"/>
      <w:r w:rsidR="00D37306" w:rsidRPr="00573101">
        <w:rPr>
          <w:sz w:val="22"/>
          <w:szCs w:val="22"/>
        </w:rPr>
        <w:t xml:space="preserve"> cultures were </w:t>
      </w:r>
      <w:r w:rsidR="00324888" w:rsidRPr="00573101">
        <w:rPr>
          <w:sz w:val="22"/>
          <w:szCs w:val="22"/>
        </w:rPr>
        <w:t xml:space="preserve">then used in a </w:t>
      </w:r>
      <w:r w:rsidR="00324888" w:rsidRPr="00573101">
        <w:rPr>
          <w:sz w:val="22"/>
          <w:szCs w:val="22"/>
        </w:rPr>
        <w:lastRenderedPageBreak/>
        <w:t xml:space="preserve">challenge </w:t>
      </w:r>
      <w:r w:rsidR="00601298" w:rsidRPr="00573101">
        <w:rPr>
          <w:sz w:val="22"/>
          <w:szCs w:val="22"/>
        </w:rPr>
        <w:t xml:space="preserve">to determine if </w:t>
      </w:r>
      <w:r w:rsidR="0088614A">
        <w:rPr>
          <w:sz w:val="22"/>
          <w:szCs w:val="22"/>
        </w:rPr>
        <w:t>they</w:t>
      </w:r>
      <w:r w:rsidR="00601298" w:rsidRPr="00573101">
        <w:rPr>
          <w:i/>
          <w:sz w:val="22"/>
          <w:szCs w:val="22"/>
        </w:rPr>
        <w:t xml:space="preserve"> </w:t>
      </w:r>
      <w:r w:rsidR="00601298" w:rsidRPr="00573101">
        <w:rPr>
          <w:sz w:val="22"/>
          <w:szCs w:val="22"/>
        </w:rPr>
        <w:t xml:space="preserve">were as effective as </w:t>
      </w:r>
      <w:r w:rsidR="00EC724D" w:rsidRPr="00573101">
        <w:rPr>
          <w:sz w:val="22"/>
          <w:szCs w:val="22"/>
        </w:rPr>
        <w:t xml:space="preserve">crudely isolated </w:t>
      </w:r>
      <w:r w:rsidR="00B623DC" w:rsidRPr="00573101">
        <w:rPr>
          <w:i/>
          <w:sz w:val="22"/>
          <w:szCs w:val="22"/>
        </w:rPr>
        <w:t xml:space="preserve">P. </w:t>
      </w:r>
      <w:proofErr w:type="spellStart"/>
      <w:r w:rsidR="00B623DC" w:rsidRPr="00573101">
        <w:rPr>
          <w:i/>
          <w:sz w:val="22"/>
          <w:szCs w:val="22"/>
        </w:rPr>
        <w:t>perurans</w:t>
      </w:r>
      <w:proofErr w:type="spellEnd"/>
      <w:r w:rsidR="00B623DC" w:rsidRPr="00573101">
        <w:rPr>
          <w:sz w:val="22"/>
          <w:szCs w:val="22"/>
        </w:rPr>
        <w:t xml:space="preserve"> </w:t>
      </w:r>
      <w:r w:rsidR="00601298" w:rsidRPr="00573101">
        <w:rPr>
          <w:sz w:val="22"/>
          <w:szCs w:val="22"/>
        </w:rPr>
        <w:t>polyclonal cultures in inducing amoebic gill disease in Atlantic salmon.</w:t>
      </w:r>
    </w:p>
    <w:p w14:paraId="2B7CF81B" w14:textId="77777777" w:rsidR="00524FE8" w:rsidRDefault="00524FE8" w:rsidP="00B2615C">
      <w:pPr>
        <w:jc w:val="both"/>
        <w:rPr>
          <w:b/>
          <w:sz w:val="22"/>
          <w:szCs w:val="22"/>
        </w:rPr>
      </w:pPr>
    </w:p>
    <w:p w14:paraId="05558A2B" w14:textId="5D992CA4" w:rsidR="008D7FBF" w:rsidRPr="00944D01" w:rsidRDefault="00091B51" w:rsidP="008D7FBF">
      <w:pPr>
        <w:jc w:val="both"/>
        <w:rPr>
          <w:b/>
          <w:sz w:val="22"/>
          <w:szCs w:val="22"/>
        </w:rPr>
      </w:pPr>
      <w:r>
        <w:rPr>
          <w:b/>
          <w:sz w:val="22"/>
          <w:szCs w:val="22"/>
        </w:rPr>
        <w:t>MATERIALS AND METHODS</w:t>
      </w:r>
    </w:p>
    <w:p w14:paraId="2F792E79" w14:textId="77777777" w:rsidR="00E90A34" w:rsidRPr="00C07821" w:rsidRDefault="00EF5477" w:rsidP="00C07821">
      <w:pPr>
        <w:jc w:val="both"/>
        <w:rPr>
          <w:b/>
          <w:sz w:val="22"/>
          <w:szCs w:val="22"/>
        </w:rPr>
      </w:pPr>
      <w:proofErr w:type="spellStart"/>
      <w:r w:rsidRPr="00C07821">
        <w:rPr>
          <w:b/>
          <w:i/>
          <w:sz w:val="22"/>
          <w:szCs w:val="22"/>
        </w:rPr>
        <w:t>Paramoeba</w:t>
      </w:r>
      <w:proofErr w:type="spellEnd"/>
      <w:r w:rsidRPr="00C07821">
        <w:rPr>
          <w:b/>
          <w:i/>
          <w:sz w:val="22"/>
          <w:szCs w:val="22"/>
        </w:rPr>
        <w:t xml:space="preserve"> </w:t>
      </w:r>
      <w:proofErr w:type="spellStart"/>
      <w:r w:rsidRPr="00C07821">
        <w:rPr>
          <w:b/>
          <w:i/>
          <w:sz w:val="22"/>
          <w:szCs w:val="22"/>
        </w:rPr>
        <w:t>perurans</w:t>
      </w:r>
      <w:proofErr w:type="spellEnd"/>
      <w:r w:rsidRPr="00C07821">
        <w:rPr>
          <w:b/>
          <w:sz w:val="22"/>
          <w:szCs w:val="22"/>
        </w:rPr>
        <w:t xml:space="preserve"> </w:t>
      </w:r>
      <w:r w:rsidRPr="00C07821">
        <w:rPr>
          <w:b/>
          <w:i/>
          <w:sz w:val="22"/>
          <w:szCs w:val="22"/>
        </w:rPr>
        <w:t>in vitro</w:t>
      </w:r>
      <w:r w:rsidRPr="00C07821">
        <w:rPr>
          <w:b/>
          <w:sz w:val="22"/>
          <w:szCs w:val="22"/>
        </w:rPr>
        <w:t xml:space="preserve"> culture</w:t>
      </w:r>
    </w:p>
    <w:p w14:paraId="60AE4375" w14:textId="6274B7DD" w:rsidR="00090B22" w:rsidRPr="007954A2" w:rsidRDefault="00EF5477" w:rsidP="00C07821">
      <w:pPr>
        <w:jc w:val="both"/>
        <w:rPr>
          <w:color w:val="2E2E2E"/>
          <w:sz w:val="22"/>
          <w:szCs w:val="22"/>
          <w:lang w:eastAsia="en-GB"/>
        </w:rPr>
      </w:pPr>
      <w:r w:rsidRPr="00C07821">
        <w:rPr>
          <w:sz w:val="22"/>
          <w:szCs w:val="22"/>
        </w:rPr>
        <w:t xml:space="preserve">An </w:t>
      </w:r>
      <w:r w:rsidRPr="00C07821">
        <w:rPr>
          <w:i/>
          <w:sz w:val="22"/>
          <w:szCs w:val="22"/>
        </w:rPr>
        <w:t>in</w:t>
      </w:r>
      <w:r w:rsidR="00AF6DDC" w:rsidRPr="00C07821">
        <w:rPr>
          <w:i/>
          <w:sz w:val="22"/>
          <w:szCs w:val="22"/>
        </w:rPr>
        <w:t xml:space="preserve"> </w:t>
      </w:r>
      <w:r w:rsidRPr="00C07821">
        <w:rPr>
          <w:i/>
          <w:sz w:val="22"/>
          <w:szCs w:val="22"/>
        </w:rPr>
        <w:t>vitro</w:t>
      </w:r>
      <w:r w:rsidRPr="00C07821">
        <w:rPr>
          <w:sz w:val="22"/>
          <w:szCs w:val="22"/>
        </w:rPr>
        <w:t xml:space="preserve"> culture of </w:t>
      </w:r>
      <w:proofErr w:type="spellStart"/>
      <w:r w:rsidRPr="00C07821">
        <w:rPr>
          <w:i/>
          <w:sz w:val="22"/>
          <w:szCs w:val="22"/>
        </w:rPr>
        <w:t>Paramoeba</w:t>
      </w:r>
      <w:proofErr w:type="spellEnd"/>
      <w:r w:rsidRPr="00C07821">
        <w:rPr>
          <w:i/>
          <w:sz w:val="22"/>
          <w:szCs w:val="22"/>
        </w:rPr>
        <w:t xml:space="preserve"> </w:t>
      </w:r>
      <w:proofErr w:type="spellStart"/>
      <w:r w:rsidRPr="00C07821">
        <w:rPr>
          <w:i/>
          <w:sz w:val="22"/>
          <w:szCs w:val="22"/>
        </w:rPr>
        <w:t>perurans</w:t>
      </w:r>
      <w:proofErr w:type="spellEnd"/>
      <w:r w:rsidRPr="00C07821">
        <w:rPr>
          <w:sz w:val="22"/>
          <w:szCs w:val="22"/>
        </w:rPr>
        <w:t xml:space="preserve"> was established at </w:t>
      </w:r>
      <w:r w:rsidR="007D4ED5">
        <w:rPr>
          <w:sz w:val="22"/>
          <w:szCs w:val="22"/>
        </w:rPr>
        <w:t>this laboratory</w:t>
      </w:r>
      <w:r w:rsidRPr="00C07821">
        <w:rPr>
          <w:sz w:val="22"/>
          <w:szCs w:val="22"/>
        </w:rPr>
        <w:t xml:space="preserve"> in November 2012 from gills of infested farmed Atlantic salmon f</w:t>
      </w:r>
      <w:r w:rsidR="00BC2984" w:rsidRPr="00C07821">
        <w:rPr>
          <w:sz w:val="22"/>
          <w:szCs w:val="22"/>
        </w:rPr>
        <w:t>ro</w:t>
      </w:r>
      <w:r w:rsidRPr="00C07821">
        <w:rPr>
          <w:sz w:val="22"/>
          <w:szCs w:val="22"/>
        </w:rPr>
        <w:t xml:space="preserve">m the west coast of Scotland.  Cultures were isolated as described in </w:t>
      </w:r>
      <w:r w:rsidR="005B1A14">
        <w:rPr>
          <w:sz w:val="22"/>
          <w:szCs w:val="22"/>
        </w:rPr>
        <w:t xml:space="preserve">Morrison </w:t>
      </w:r>
      <w:r w:rsidR="005B1A14" w:rsidRPr="009370D5">
        <w:rPr>
          <w:i/>
          <w:sz w:val="22"/>
          <w:szCs w:val="22"/>
        </w:rPr>
        <w:t>et al</w:t>
      </w:r>
      <w:r w:rsidR="005B1A14">
        <w:rPr>
          <w:sz w:val="22"/>
          <w:szCs w:val="22"/>
        </w:rPr>
        <w:t xml:space="preserve">., (2004), </w:t>
      </w:r>
      <w:r w:rsidRPr="00C07821">
        <w:rPr>
          <w:sz w:val="22"/>
          <w:szCs w:val="22"/>
        </w:rPr>
        <w:t>C</w:t>
      </w:r>
      <w:r w:rsidR="00324888" w:rsidRPr="00C07821">
        <w:rPr>
          <w:sz w:val="22"/>
          <w:szCs w:val="22"/>
        </w:rPr>
        <w:t xml:space="preserve">rosbie </w:t>
      </w:r>
      <w:r w:rsidR="005C4480" w:rsidRPr="00C07821">
        <w:rPr>
          <w:i/>
          <w:sz w:val="22"/>
          <w:szCs w:val="22"/>
        </w:rPr>
        <w:t>et al</w:t>
      </w:r>
      <w:r w:rsidR="00852F09" w:rsidRPr="00C07821">
        <w:rPr>
          <w:sz w:val="22"/>
          <w:szCs w:val="22"/>
        </w:rPr>
        <w:t>.</w:t>
      </w:r>
      <w:r w:rsidR="00324888" w:rsidRPr="00C07821">
        <w:rPr>
          <w:sz w:val="22"/>
          <w:szCs w:val="22"/>
        </w:rPr>
        <w:t xml:space="preserve"> </w:t>
      </w:r>
      <w:r w:rsidR="00852F09" w:rsidRPr="00C07821">
        <w:rPr>
          <w:sz w:val="22"/>
          <w:szCs w:val="22"/>
        </w:rPr>
        <w:t>(</w:t>
      </w:r>
      <w:r w:rsidR="00324888" w:rsidRPr="00C07821">
        <w:rPr>
          <w:sz w:val="22"/>
          <w:szCs w:val="22"/>
        </w:rPr>
        <w:t>2012</w:t>
      </w:r>
      <w:r w:rsidR="00852F09" w:rsidRPr="00C07821">
        <w:rPr>
          <w:sz w:val="22"/>
          <w:szCs w:val="22"/>
        </w:rPr>
        <w:t>)</w:t>
      </w:r>
      <w:r w:rsidR="002D6AE5">
        <w:rPr>
          <w:sz w:val="22"/>
          <w:szCs w:val="22"/>
        </w:rPr>
        <w:t>,</w:t>
      </w:r>
      <w:r w:rsidR="005B1A14">
        <w:rPr>
          <w:sz w:val="22"/>
          <w:szCs w:val="22"/>
        </w:rPr>
        <w:t xml:space="preserve"> with some differences</w:t>
      </w:r>
      <w:r w:rsidR="00324888" w:rsidRPr="00C07821">
        <w:rPr>
          <w:sz w:val="22"/>
          <w:szCs w:val="22"/>
        </w:rPr>
        <w:t>.  A n</w:t>
      </w:r>
      <w:r w:rsidR="00BC2984" w:rsidRPr="00C07821">
        <w:rPr>
          <w:sz w:val="22"/>
          <w:szCs w:val="22"/>
        </w:rPr>
        <w:t>u</w:t>
      </w:r>
      <w:r w:rsidR="008D2DA1" w:rsidRPr="00C07821">
        <w:rPr>
          <w:sz w:val="22"/>
          <w:szCs w:val="22"/>
        </w:rPr>
        <w:t>m</w:t>
      </w:r>
      <w:r w:rsidR="00324888" w:rsidRPr="00C07821">
        <w:rPr>
          <w:sz w:val="22"/>
          <w:szCs w:val="22"/>
        </w:rPr>
        <w:t>ber of</w:t>
      </w:r>
      <w:r w:rsidRPr="00C07821">
        <w:rPr>
          <w:sz w:val="22"/>
          <w:szCs w:val="22"/>
        </w:rPr>
        <w:t xml:space="preserve"> individual gill arches were received in sea water at ambient temperature from </w:t>
      </w:r>
      <w:r w:rsidR="007D4ED5">
        <w:rPr>
          <w:sz w:val="22"/>
          <w:szCs w:val="22"/>
        </w:rPr>
        <w:t xml:space="preserve">the </w:t>
      </w:r>
      <w:r w:rsidRPr="00C07821">
        <w:rPr>
          <w:sz w:val="22"/>
          <w:szCs w:val="22"/>
        </w:rPr>
        <w:t xml:space="preserve">farm source.  The </w:t>
      </w:r>
      <w:r w:rsidR="00AA6E7D">
        <w:rPr>
          <w:sz w:val="22"/>
          <w:szCs w:val="22"/>
        </w:rPr>
        <w:t xml:space="preserve">gill </w:t>
      </w:r>
      <w:r w:rsidRPr="00C07821">
        <w:rPr>
          <w:sz w:val="22"/>
          <w:szCs w:val="22"/>
        </w:rPr>
        <w:t xml:space="preserve">samples were transferred into </w:t>
      </w:r>
      <w:r w:rsidR="005B1A14" w:rsidRPr="00C07821">
        <w:rPr>
          <w:sz w:val="22"/>
          <w:szCs w:val="22"/>
        </w:rPr>
        <w:t>35</w:t>
      </w:r>
      <w:r w:rsidR="005B1A14" w:rsidRPr="00A34854">
        <w:rPr>
          <w:color w:val="000000" w:themeColor="text1"/>
          <w:sz w:val="22"/>
          <w:szCs w:val="22"/>
        </w:rPr>
        <w:t xml:space="preserve"> </w:t>
      </w:r>
      <w:r w:rsidR="005B1A14" w:rsidRPr="00C07821">
        <w:rPr>
          <w:sz w:val="22"/>
          <w:szCs w:val="22"/>
        </w:rPr>
        <w:t>salinity</w:t>
      </w:r>
      <w:r w:rsidR="00745682" w:rsidRPr="0094092C">
        <w:rPr>
          <w:sz w:val="22"/>
          <w:szCs w:val="22"/>
          <w:highlight w:val="lightGray"/>
        </w:rPr>
        <w:t>,</w:t>
      </w:r>
      <w:r w:rsidR="005B1A14" w:rsidRPr="00C07821">
        <w:rPr>
          <w:sz w:val="22"/>
          <w:szCs w:val="22"/>
        </w:rPr>
        <w:t xml:space="preserve"> 0.22 </w:t>
      </w:r>
      <w:proofErr w:type="spellStart"/>
      <w:r w:rsidR="005B1A14" w:rsidRPr="00C07821">
        <w:rPr>
          <w:sz w:val="22"/>
          <w:szCs w:val="22"/>
        </w:rPr>
        <w:t>μm</w:t>
      </w:r>
      <w:proofErr w:type="spellEnd"/>
      <w:r w:rsidR="005B1A14" w:rsidRPr="00C07821">
        <w:rPr>
          <w:sz w:val="22"/>
          <w:szCs w:val="22"/>
        </w:rPr>
        <w:t xml:space="preserve"> filtered (</w:t>
      </w:r>
      <w:proofErr w:type="spellStart"/>
      <w:r w:rsidR="005B1A14" w:rsidRPr="00C07821">
        <w:rPr>
          <w:sz w:val="22"/>
          <w:szCs w:val="22"/>
        </w:rPr>
        <w:t>Steritop</w:t>
      </w:r>
      <w:proofErr w:type="spellEnd"/>
      <w:r w:rsidR="005B1A14" w:rsidRPr="00C07821">
        <w:rPr>
          <w:sz w:val="22"/>
          <w:szCs w:val="22"/>
        </w:rPr>
        <w:t xml:space="preserve">™ 0.22 </w:t>
      </w:r>
      <w:proofErr w:type="spellStart"/>
      <w:r w:rsidR="005B1A14" w:rsidRPr="00C07821">
        <w:rPr>
          <w:sz w:val="22"/>
          <w:szCs w:val="22"/>
        </w:rPr>
        <w:t>μm</w:t>
      </w:r>
      <w:proofErr w:type="spellEnd"/>
      <w:r w:rsidR="005B1A14" w:rsidRPr="00C07821">
        <w:rPr>
          <w:sz w:val="22"/>
          <w:szCs w:val="22"/>
        </w:rPr>
        <w:t xml:space="preserve"> </w:t>
      </w:r>
      <w:proofErr w:type="spellStart"/>
      <w:r w:rsidR="005B1A14" w:rsidRPr="00C07821">
        <w:rPr>
          <w:sz w:val="22"/>
          <w:szCs w:val="22"/>
        </w:rPr>
        <w:t>polyethersulfone</w:t>
      </w:r>
      <w:proofErr w:type="spellEnd"/>
      <w:r w:rsidR="005B1A14" w:rsidRPr="00C07821">
        <w:rPr>
          <w:sz w:val="22"/>
          <w:szCs w:val="22"/>
        </w:rPr>
        <w:t xml:space="preserve"> (PES) membrane filters, Merck Millipore, Fisher Scientific)</w:t>
      </w:r>
      <w:r w:rsidR="00745682" w:rsidRPr="0094092C">
        <w:rPr>
          <w:sz w:val="22"/>
          <w:szCs w:val="22"/>
          <w:highlight w:val="lightGray"/>
        </w:rPr>
        <w:t>,</w:t>
      </w:r>
      <w:r w:rsidR="005B1A14" w:rsidRPr="001C1774">
        <w:rPr>
          <w:sz w:val="22"/>
          <w:szCs w:val="22"/>
        </w:rPr>
        <w:t xml:space="preserve"> </w:t>
      </w:r>
      <w:r w:rsidR="005B1A14">
        <w:rPr>
          <w:sz w:val="22"/>
          <w:szCs w:val="22"/>
        </w:rPr>
        <w:t xml:space="preserve">sterile </w:t>
      </w:r>
      <w:r w:rsidR="005B1A14" w:rsidRPr="00C07821">
        <w:rPr>
          <w:sz w:val="22"/>
          <w:szCs w:val="22"/>
        </w:rPr>
        <w:t xml:space="preserve">sea water (SSW), </w:t>
      </w:r>
      <w:r w:rsidRPr="00C07821">
        <w:rPr>
          <w:sz w:val="22"/>
          <w:szCs w:val="22"/>
        </w:rPr>
        <w:t xml:space="preserve">in 50 </w:t>
      </w:r>
      <w:r w:rsidR="00B4009A">
        <w:rPr>
          <w:sz w:val="22"/>
          <w:szCs w:val="22"/>
        </w:rPr>
        <w:t>mL</w:t>
      </w:r>
      <w:r w:rsidRPr="00C07821">
        <w:rPr>
          <w:sz w:val="22"/>
          <w:szCs w:val="22"/>
        </w:rPr>
        <w:t xml:space="preserve"> tubes</w:t>
      </w:r>
      <w:r w:rsidR="00AF6DDC" w:rsidRPr="00C07821">
        <w:rPr>
          <w:sz w:val="22"/>
          <w:szCs w:val="22"/>
        </w:rPr>
        <w:t xml:space="preserve"> and shaken vigo</w:t>
      </w:r>
      <w:r w:rsidRPr="00C07821">
        <w:rPr>
          <w:sz w:val="22"/>
          <w:szCs w:val="22"/>
        </w:rPr>
        <w:t>r</w:t>
      </w:r>
      <w:r w:rsidR="00AF6DDC" w:rsidRPr="00C07821">
        <w:rPr>
          <w:sz w:val="22"/>
          <w:szCs w:val="22"/>
        </w:rPr>
        <w:t>ou</w:t>
      </w:r>
      <w:r w:rsidRPr="00C07821">
        <w:rPr>
          <w:sz w:val="22"/>
          <w:szCs w:val="22"/>
        </w:rPr>
        <w:t xml:space="preserve">sly for 30 </w:t>
      </w:r>
      <w:r w:rsidR="001C1774">
        <w:rPr>
          <w:sz w:val="22"/>
          <w:szCs w:val="22"/>
        </w:rPr>
        <w:t>s</w:t>
      </w:r>
      <w:r w:rsidR="000A78DE" w:rsidRPr="00C07821">
        <w:rPr>
          <w:sz w:val="22"/>
          <w:szCs w:val="22"/>
        </w:rPr>
        <w:t xml:space="preserve"> </w:t>
      </w:r>
      <w:r w:rsidRPr="00C07821">
        <w:rPr>
          <w:sz w:val="22"/>
          <w:szCs w:val="22"/>
        </w:rPr>
        <w:t>to detac</w:t>
      </w:r>
      <w:r w:rsidR="00AF6DDC" w:rsidRPr="00C07821">
        <w:rPr>
          <w:sz w:val="22"/>
          <w:szCs w:val="22"/>
        </w:rPr>
        <w:t xml:space="preserve">h amoebae.  </w:t>
      </w:r>
      <w:r w:rsidR="002D6AE5">
        <w:rPr>
          <w:sz w:val="22"/>
          <w:szCs w:val="22"/>
        </w:rPr>
        <w:t>The a</w:t>
      </w:r>
      <w:r w:rsidR="00AF6DDC" w:rsidRPr="00C07821">
        <w:rPr>
          <w:sz w:val="22"/>
          <w:szCs w:val="22"/>
        </w:rPr>
        <w:t xml:space="preserve">moebae </w:t>
      </w:r>
      <w:r w:rsidR="002D6AE5">
        <w:rPr>
          <w:sz w:val="22"/>
          <w:szCs w:val="22"/>
        </w:rPr>
        <w:t xml:space="preserve">were </w:t>
      </w:r>
      <w:r w:rsidR="00AF6DDC" w:rsidRPr="00C07821">
        <w:rPr>
          <w:sz w:val="22"/>
          <w:szCs w:val="22"/>
        </w:rPr>
        <w:t>allowed to settle for up to four hours at room temperature</w:t>
      </w:r>
      <w:r w:rsidR="00DB0F6B">
        <w:rPr>
          <w:sz w:val="22"/>
          <w:szCs w:val="22"/>
        </w:rPr>
        <w:t xml:space="preserve"> in T-25 flasks (Greiner).</w:t>
      </w:r>
      <w:r w:rsidR="00AF6DDC" w:rsidRPr="00C07821">
        <w:rPr>
          <w:sz w:val="22"/>
          <w:szCs w:val="22"/>
        </w:rPr>
        <w:t xml:space="preserve">  </w:t>
      </w:r>
      <w:r w:rsidR="00DB0F6B">
        <w:rPr>
          <w:sz w:val="22"/>
          <w:szCs w:val="22"/>
        </w:rPr>
        <w:t>M</w:t>
      </w:r>
      <w:r w:rsidR="00AF6DDC" w:rsidRPr="00C07821">
        <w:rPr>
          <w:sz w:val="22"/>
          <w:szCs w:val="22"/>
        </w:rPr>
        <w:t>aterial in suspension was poured off, and</w:t>
      </w:r>
      <w:r w:rsidR="002D6AE5">
        <w:rPr>
          <w:sz w:val="22"/>
          <w:szCs w:val="22"/>
        </w:rPr>
        <w:t xml:space="preserve"> attached amoebae subsequently detached </w:t>
      </w:r>
      <w:r w:rsidR="00DB0F6B">
        <w:rPr>
          <w:sz w:val="22"/>
          <w:szCs w:val="22"/>
        </w:rPr>
        <w:t>from flask base following incubation for 30 mins at room temperature in</w:t>
      </w:r>
      <w:r w:rsidR="00AF6DDC" w:rsidRPr="00C07821">
        <w:rPr>
          <w:sz w:val="22"/>
          <w:szCs w:val="22"/>
        </w:rPr>
        <w:t xml:space="preserve"> 0.5</w:t>
      </w:r>
      <w:r w:rsidR="00B4009A">
        <w:rPr>
          <w:sz w:val="22"/>
          <w:szCs w:val="22"/>
        </w:rPr>
        <w:t xml:space="preserve"> mL</w:t>
      </w:r>
      <w:r w:rsidR="00AF6DDC" w:rsidRPr="00C07821">
        <w:rPr>
          <w:sz w:val="22"/>
          <w:szCs w:val="22"/>
        </w:rPr>
        <w:t xml:space="preserve"> of </w:t>
      </w:r>
      <w:r w:rsidR="000D59BE">
        <w:rPr>
          <w:sz w:val="22"/>
          <w:szCs w:val="22"/>
        </w:rPr>
        <w:t>t</w:t>
      </w:r>
      <w:r w:rsidR="00AF6DDC" w:rsidRPr="00C07821">
        <w:rPr>
          <w:sz w:val="22"/>
          <w:szCs w:val="22"/>
        </w:rPr>
        <w:t>rypsin 2.5% (</w:t>
      </w:r>
      <w:proofErr w:type="spellStart"/>
      <w:r w:rsidR="00AF6DDC" w:rsidRPr="00C07821">
        <w:rPr>
          <w:sz w:val="22"/>
          <w:szCs w:val="22"/>
        </w:rPr>
        <w:t>Gibco</w:t>
      </w:r>
      <w:proofErr w:type="spellEnd"/>
      <w:r w:rsidR="00AF6DDC" w:rsidRPr="00C07821">
        <w:rPr>
          <w:sz w:val="22"/>
          <w:szCs w:val="22"/>
        </w:rPr>
        <w:t>)</w:t>
      </w:r>
      <w:r w:rsidR="000D59BE">
        <w:rPr>
          <w:sz w:val="22"/>
          <w:szCs w:val="22"/>
        </w:rPr>
        <w:t xml:space="preserve">, </w:t>
      </w:r>
      <w:r w:rsidR="00AF6DDC" w:rsidRPr="00C07821">
        <w:rPr>
          <w:sz w:val="22"/>
          <w:szCs w:val="22"/>
        </w:rPr>
        <w:t>with intermittent tapping of flasks</w:t>
      </w:r>
      <w:r w:rsidR="005636E9" w:rsidRPr="00C07821">
        <w:rPr>
          <w:sz w:val="22"/>
          <w:szCs w:val="22"/>
        </w:rPr>
        <w:t xml:space="preserve">.  The detached amoebae </w:t>
      </w:r>
      <w:r w:rsidR="00DB0F6B">
        <w:rPr>
          <w:sz w:val="22"/>
          <w:szCs w:val="22"/>
        </w:rPr>
        <w:t>were</w:t>
      </w:r>
      <w:r w:rsidR="005636E9" w:rsidRPr="00C07821">
        <w:rPr>
          <w:sz w:val="22"/>
          <w:szCs w:val="22"/>
        </w:rPr>
        <w:t xml:space="preserve"> centrifuged at </w:t>
      </w:r>
      <w:r w:rsidR="00E90A34" w:rsidRPr="00C07821">
        <w:rPr>
          <w:sz w:val="22"/>
          <w:szCs w:val="22"/>
        </w:rPr>
        <w:t>400</w:t>
      </w:r>
      <w:r w:rsidR="007E51FC">
        <w:rPr>
          <w:sz w:val="22"/>
          <w:szCs w:val="22"/>
        </w:rPr>
        <w:t xml:space="preserve"> x </w:t>
      </w:r>
      <w:r w:rsidR="00E90A34" w:rsidRPr="00C07821">
        <w:rPr>
          <w:sz w:val="22"/>
          <w:szCs w:val="22"/>
        </w:rPr>
        <w:t xml:space="preserve">g </w:t>
      </w:r>
      <w:r w:rsidR="005636E9" w:rsidRPr="00C07821">
        <w:rPr>
          <w:sz w:val="22"/>
          <w:szCs w:val="22"/>
        </w:rPr>
        <w:t>for 10 min</w:t>
      </w:r>
      <w:r w:rsidR="00DB0F6B">
        <w:rPr>
          <w:sz w:val="22"/>
          <w:szCs w:val="22"/>
        </w:rPr>
        <w:t xml:space="preserve"> and washed once in </w:t>
      </w:r>
      <w:r w:rsidR="00E90A34" w:rsidRPr="00C07821">
        <w:rPr>
          <w:sz w:val="22"/>
          <w:szCs w:val="22"/>
        </w:rPr>
        <w:t>SSW</w:t>
      </w:r>
      <w:r w:rsidR="005636E9" w:rsidRPr="00C07821">
        <w:rPr>
          <w:sz w:val="22"/>
          <w:szCs w:val="22"/>
        </w:rPr>
        <w:t xml:space="preserve"> containing</w:t>
      </w:r>
      <w:r w:rsidR="00E90A34" w:rsidRPr="00C07821">
        <w:rPr>
          <w:sz w:val="22"/>
          <w:szCs w:val="22"/>
        </w:rPr>
        <w:t xml:space="preserve"> </w:t>
      </w:r>
      <w:r w:rsidR="006C2D92" w:rsidRPr="00C07821">
        <w:rPr>
          <w:sz w:val="22"/>
          <w:szCs w:val="22"/>
        </w:rPr>
        <w:t>5</w:t>
      </w:r>
      <w:r w:rsidR="00B4009A">
        <w:rPr>
          <w:sz w:val="22"/>
          <w:szCs w:val="22"/>
        </w:rPr>
        <w:t xml:space="preserve"> </w:t>
      </w:r>
      <w:r w:rsidR="006C2D92" w:rsidRPr="00C07821">
        <w:rPr>
          <w:sz w:val="22"/>
          <w:szCs w:val="22"/>
        </w:rPr>
        <w:t>U/</w:t>
      </w:r>
      <w:r w:rsidR="00B4009A">
        <w:rPr>
          <w:sz w:val="22"/>
          <w:szCs w:val="22"/>
        </w:rPr>
        <w:t>mL</w:t>
      </w:r>
      <w:r w:rsidR="006C2D92" w:rsidRPr="00C07821">
        <w:rPr>
          <w:sz w:val="22"/>
          <w:szCs w:val="22"/>
        </w:rPr>
        <w:t xml:space="preserve"> penicillin and 5</w:t>
      </w:r>
      <w:r w:rsidR="00B4009A">
        <w:rPr>
          <w:sz w:val="22"/>
          <w:szCs w:val="22"/>
        </w:rPr>
        <w:t xml:space="preserve"> </w:t>
      </w:r>
      <w:r w:rsidR="006C2D92" w:rsidRPr="00C07821">
        <w:rPr>
          <w:sz w:val="22"/>
          <w:szCs w:val="22"/>
        </w:rPr>
        <w:t>µg/</w:t>
      </w:r>
      <w:r w:rsidR="00B4009A">
        <w:rPr>
          <w:sz w:val="22"/>
          <w:szCs w:val="22"/>
        </w:rPr>
        <w:t>mL</w:t>
      </w:r>
      <w:r w:rsidR="006C2D92" w:rsidRPr="00C07821">
        <w:rPr>
          <w:sz w:val="22"/>
          <w:szCs w:val="22"/>
        </w:rPr>
        <w:t xml:space="preserve"> streptomycin (Life Technologies)</w:t>
      </w:r>
      <w:r w:rsidR="00DB0F6B">
        <w:rPr>
          <w:sz w:val="22"/>
          <w:szCs w:val="22"/>
        </w:rPr>
        <w:t>.</w:t>
      </w:r>
      <w:r w:rsidR="005636E9" w:rsidRPr="00C07821">
        <w:rPr>
          <w:sz w:val="22"/>
          <w:szCs w:val="22"/>
        </w:rPr>
        <w:t xml:space="preserve"> </w:t>
      </w:r>
      <w:r w:rsidR="00D6327D">
        <w:rPr>
          <w:sz w:val="22"/>
          <w:szCs w:val="22"/>
        </w:rPr>
        <w:t>The amoebae were</w:t>
      </w:r>
      <w:r w:rsidR="00D6327D" w:rsidRPr="00C07821">
        <w:rPr>
          <w:sz w:val="22"/>
          <w:szCs w:val="22"/>
        </w:rPr>
        <w:t xml:space="preserve"> </w:t>
      </w:r>
      <w:proofErr w:type="spellStart"/>
      <w:r w:rsidR="005636E9" w:rsidRPr="00C07821">
        <w:rPr>
          <w:sz w:val="22"/>
          <w:szCs w:val="22"/>
        </w:rPr>
        <w:t>resuspended</w:t>
      </w:r>
      <w:proofErr w:type="spellEnd"/>
      <w:r w:rsidR="005636E9" w:rsidRPr="00C07821">
        <w:rPr>
          <w:sz w:val="22"/>
          <w:szCs w:val="22"/>
        </w:rPr>
        <w:t xml:space="preserve"> in sea water containing antibiotics as previously</w:t>
      </w:r>
      <w:r w:rsidR="00D6327D">
        <w:rPr>
          <w:sz w:val="22"/>
          <w:szCs w:val="22"/>
        </w:rPr>
        <w:t>, and added to</w:t>
      </w:r>
      <w:r w:rsidR="000D59BE">
        <w:rPr>
          <w:sz w:val="22"/>
          <w:szCs w:val="22"/>
        </w:rPr>
        <w:t xml:space="preserve"> </w:t>
      </w:r>
      <w:r w:rsidR="00182201" w:rsidRPr="00C07821">
        <w:rPr>
          <w:sz w:val="22"/>
          <w:szCs w:val="22"/>
        </w:rPr>
        <w:t xml:space="preserve">malt yeast agar (MYA; 0.01 % (w/v) malt extract, 0.01 % (w/v) yeast extract, 2 % (w/v) bacteriological agar, </w:t>
      </w:r>
      <w:r w:rsidR="000D59BE">
        <w:rPr>
          <w:sz w:val="22"/>
          <w:szCs w:val="22"/>
        </w:rPr>
        <w:t>(</w:t>
      </w:r>
      <w:proofErr w:type="spellStart"/>
      <w:r w:rsidR="00182201" w:rsidRPr="00C07821">
        <w:rPr>
          <w:sz w:val="22"/>
          <w:szCs w:val="22"/>
        </w:rPr>
        <w:t>Oxoid</w:t>
      </w:r>
      <w:proofErr w:type="spellEnd"/>
      <w:r w:rsidR="00182201" w:rsidRPr="00C07821">
        <w:rPr>
          <w:sz w:val="22"/>
          <w:szCs w:val="22"/>
        </w:rPr>
        <w:t xml:space="preserve"> Ltd., UK</w:t>
      </w:r>
      <w:r w:rsidR="00B4009A">
        <w:rPr>
          <w:sz w:val="22"/>
          <w:szCs w:val="22"/>
        </w:rPr>
        <w:t xml:space="preserve"> </w:t>
      </w:r>
      <w:r w:rsidR="00530465" w:rsidRPr="00C07821">
        <w:rPr>
          <w:sz w:val="22"/>
          <w:szCs w:val="22"/>
        </w:rPr>
        <w:t xml:space="preserve"> in </w:t>
      </w:r>
      <w:r w:rsidR="00E90A34" w:rsidRPr="00C07821">
        <w:rPr>
          <w:sz w:val="22"/>
          <w:szCs w:val="22"/>
        </w:rPr>
        <w:t>SSW</w:t>
      </w:r>
      <w:r w:rsidR="004B0BBE" w:rsidRPr="00C07821">
        <w:rPr>
          <w:sz w:val="22"/>
          <w:szCs w:val="22"/>
        </w:rPr>
        <w:t>)</w:t>
      </w:r>
      <w:r w:rsidR="009E5E6C">
        <w:rPr>
          <w:sz w:val="22"/>
          <w:szCs w:val="22"/>
        </w:rPr>
        <w:t xml:space="preserve"> plates with</w:t>
      </w:r>
      <w:r w:rsidR="00182201" w:rsidRPr="00C07821">
        <w:rPr>
          <w:sz w:val="22"/>
          <w:szCs w:val="22"/>
        </w:rPr>
        <w:t xml:space="preserve"> </w:t>
      </w:r>
      <w:r w:rsidR="000D59BE">
        <w:rPr>
          <w:sz w:val="22"/>
          <w:szCs w:val="22"/>
        </w:rPr>
        <w:t>SSW</w:t>
      </w:r>
      <w:r w:rsidR="0062323E" w:rsidRPr="00C07821">
        <w:rPr>
          <w:sz w:val="22"/>
          <w:szCs w:val="22"/>
        </w:rPr>
        <w:t xml:space="preserve"> </w:t>
      </w:r>
      <w:r w:rsidR="00182201" w:rsidRPr="00C07821">
        <w:rPr>
          <w:sz w:val="22"/>
          <w:szCs w:val="22"/>
        </w:rPr>
        <w:t>containing antibiotics</w:t>
      </w:r>
      <w:r w:rsidR="000D59BE">
        <w:rPr>
          <w:sz w:val="22"/>
          <w:szCs w:val="22"/>
        </w:rPr>
        <w:t>,</w:t>
      </w:r>
      <w:r w:rsidR="00BC2984" w:rsidRPr="00C07821">
        <w:rPr>
          <w:sz w:val="22"/>
          <w:szCs w:val="22"/>
        </w:rPr>
        <w:t xml:space="preserve"> as previously</w:t>
      </w:r>
      <w:r w:rsidR="000D59BE">
        <w:rPr>
          <w:sz w:val="22"/>
          <w:szCs w:val="22"/>
        </w:rPr>
        <w:t>,</w:t>
      </w:r>
      <w:r w:rsidR="00182201" w:rsidRPr="00C07821">
        <w:rPr>
          <w:sz w:val="22"/>
          <w:szCs w:val="22"/>
        </w:rPr>
        <w:t xml:space="preserve"> to a</w:t>
      </w:r>
      <w:r w:rsidR="004B0BBE" w:rsidRPr="00C07821">
        <w:rPr>
          <w:sz w:val="22"/>
          <w:szCs w:val="22"/>
        </w:rPr>
        <w:t xml:space="preserve"> final vol</w:t>
      </w:r>
      <w:r w:rsidR="00584C57" w:rsidRPr="00C07821">
        <w:rPr>
          <w:sz w:val="22"/>
          <w:szCs w:val="22"/>
        </w:rPr>
        <w:t>u</w:t>
      </w:r>
      <w:r w:rsidR="008D2DA1" w:rsidRPr="00C07821">
        <w:rPr>
          <w:sz w:val="22"/>
          <w:szCs w:val="22"/>
        </w:rPr>
        <w:t>m</w:t>
      </w:r>
      <w:r w:rsidR="004B0BBE" w:rsidRPr="00C07821">
        <w:rPr>
          <w:sz w:val="22"/>
          <w:szCs w:val="22"/>
        </w:rPr>
        <w:t>e of approximately 7</w:t>
      </w:r>
      <w:r w:rsidR="00B4009A">
        <w:rPr>
          <w:sz w:val="22"/>
          <w:szCs w:val="22"/>
        </w:rPr>
        <w:t xml:space="preserve"> </w:t>
      </w:r>
      <w:proofErr w:type="spellStart"/>
      <w:r w:rsidR="00B4009A">
        <w:rPr>
          <w:sz w:val="22"/>
          <w:szCs w:val="22"/>
        </w:rPr>
        <w:t>mL</w:t>
      </w:r>
      <w:r w:rsidR="00182201" w:rsidRPr="00C07821">
        <w:rPr>
          <w:sz w:val="22"/>
          <w:szCs w:val="22"/>
        </w:rPr>
        <w:t>.</w:t>
      </w:r>
      <w:proofErr w:type="spellEnd"/>
      <w:r w:rsidR="00182201" w:rsidRPr="00C07821">
        <w:rPr>
          <w:sz w:val="22"/>
          <w:szCs w:val="22"/>
        </w:rPr>
        <w:t xml:space="preserve">  The amoebae were placed at 15</w:t>
      </w:r>
      <w:r w:rsidR="00356495" w:rsidRPr="00C07821">
        <w:rPr>
          <w:sz w:val="22"/>
          <w:szCs w:val="22"/>
        </w:rPr>
        <w:t>°</w:t>
      </w:r>
      <w:r w:rsidR="00182201" w:rsidRPr="00C07821">
        <w:rPr>
          <w:sz w:val="22"/>
          <w:szCs w:val="22"/>
        </w:rPr>
        <w:t xml:space="preserve">C and monitored daily for propagation. </w:t>
      </w:r>
      <w:r w:rsidR="004B0BBE" w:rsidRPr="00C07821">
        <w:rPr>
          <w:sz w:val="22"/>
          <w:szCs w:val="22"/>
        </w:rPr>
        <w:t xml:space="preserve">Amoebae </w:t>
      </w:r>
      <w:r w:rsidR="00182201" w:rsidRPr="00C07821">
        <w:rPr>
          <w:sz w:val="22"/>
          <w:szCs w:val="22"/>
        </w:rPr>
        <w:t xml:space="preserve">in suspension were </w:t>
      </w:r>
      <w:r w:rsidR="004B0BBE" w:rsidRPr="00C07821">
        <w:rPr>
          <w:sz w:val="22"/>
          <w:szCs w:val="22"/>
        </w:rPr>
        <w:t xml:space="preserve">subsequently </w:t>
      </w:r>
      <w:proofErr w:type="spellStart"/>
      <w:r w:rsidR="00182201" w:rsidRPr="00C07821">
        <w:rPr>
          <w:sz w:val="22"/>
          <w:szCs w:val="22"/>
        </w:rPr>
        <w:t>subcultured</w:t>
      </w:r>
      <w:proofErr w:type="spellEnd"/>
      <w:r w:rsidR="00182201" w:rsidRPr="00C07821">
        <w:rPr>
          <w:sz w:val="22"/>
          <w:szCs w:val="22"/>
        </w:rPr>
        <w:t xml:space="preserve"> </w:t>
      </w:r>
      <w:r w:rsidR="00B458E8" w:rsidRPr="00C07821">
        <w:rPr>
          <w:sz w:val="22"/>
          <w:szCs w:val="22"/>
        </w:rPr>
        <w:t>and grown on</w:t>
      </w:r>
      <w:r w:rsidR="00182201" w:rsidRPr="00C07821">
        <w:rPr>
          <w:sz w:val="22"/>
          <w:szCs w:val="22"/>
        </w:rPr>
        <w:t xml:space="preserve"> fresh MYA plates in </w:t>
      </w:r>
      <w:r w:rsidR="000D59BE">
        <w:rPr>
          <w:sz w:val="22"/>
          <w:szCs w:val="22"/>
        </w:rPr>
        <w:t>SSW</w:t>
      </w:r>
      <w:r w:rsidR="00182201" w:rsidRPr="00C07821">
        <w:rPr>
          <w:sz w:val="22"/>
          <w:szCs w:val="22"/>
        </w:rPr>
        <w:t xml:space="preserve"> </w:t>
      </w:r>
      <w:r w:rsidR="00561362" w:rsidRPr="00C07821">
        <w:rPr>
          <w:sz w:val="22"/>
          <w:szCs w:val="22"/>
        </w:rPr>
        <w:t xml:space="preserve">but </w:t>
      </w:r>
      <w:r w:rsidR="00182201" w:rsidRPr="00C07821">
        <w:rPr>
          <w:sz w:val="22"/>
          <w:szCs w:val="22"/>
        </w:rPr>
        <w:t xml:space="preserve">without antibiotics. </w:t>
      </w:r>
      <w:r w:rsidR="006F6184" w:rsidRPr="00C07821">
        <w:rPr>
          <w:sz w:val="22"/>
          <w:szCs w:val="22"/>
        </w:rPr>
        <w:t xml:space="preserve">  </w:t>
      </w:r>
      <w:r w:rsidR="00E90A34" w:rsidRPr="00C07821">
        <w:rPr>
          <w:sz w:val="22"/>
          <w:szCs w:val="22"/>
        </w:rPr>
        <w:t xml:space="preserve">The </w:t>
      </w:r>
      <w:r w:rsidR="009E5E6C">
        <w:rPr>
          <w:sz w:val="22"/>
          <w:szCs w:val="22"/>
        </w:rPr>
        <w:t xml:space="preserve">antibiotic wash reduced but did not eliminate bacteria during </w:t>
      </w:r>
      <w:r w:rsidR="00922657">
        <w:rPr>
          <w:sz w:val="22"/>
          <w:szCs w:val="22"/>
        </w:rPr>
        <w:t>establishment of the amoeba culture</w:t>
      </w:r>
      <w:r w:rsidR="009E5E6C">
        <w:rPr>
          <w:sz w:val="22"/>
          <w:szCs w:val="22"/>
        </w:rPr>
        <w:t xml:space="preserve">.  Therefore the </w:t>
      </w:r>
      <w:r w:rsidR="00E90A34" w:rsidRPr="00C07821">
        <w:rPr>
          <w:sz w:val="22"/>
          <w:szCs w:val="22"/>
        </w:rPr>
        <w:t xml:space="preserve">culture was </w:t>
      </w:r>
      <w:proofErr w:type="spellStart"/>
      <w:r w:rsidR="00E90A34" w:rsidRPr="00C07821">
        <w:rPr>
          <w:sz w:val="22"/>
          <w:szCs w:val="22"/>
        </w:rPr>
        <w:t>xenic</w:t>
      </w:r>
      <w:proofErr w:type="spellEnd"/>
      <w:r w:rsidR="000D59BE">
        <w:rPr>
          <w:sz w:val="22"/>
          <w:szCs w:val="22"/>
        </w:rPr>
        <w:t>,</w:t>
      </w:r>
      <w:r w:rsidR="00E90A34" w:rsidRPr="00C07821">
        <w:rPr>
          <w:sz w:val="22"/>
          <w:szCs w:val="22"/>
        </w:rPr>
        <w:t xml:space="preserve"> </w:t>
      </w:r>
      <w:r w:rsidR="000D59BE">
        <w:rPr>
          <w:sz w:val="22"/>
          <w:szCs w:val="22"/>
        </w:rPr>
        <w:t>containing</w:t>
      </w:r>
      <w:r w:rsidR="00E90A34" w:rsidRPr="00C07821">
        <w:rPr>
          <w:sz w:val="22"/>
          <w:szCs w:val="22"/>
        </w:rPr>
        <w:t xml:space="preserve"> contaminating microflora co-isolated with amoebae from fish gills</w:t>
      </w:r>
      <w:r w:rsidR="00561362" w:rsidRPr="00C07821">
        <w:rPr>
          <w:sz w:val="22"/>
          <w:szCs w:val="22"/>
        </w:rPr>
        <w:t xml:space="preserve"> which</w:t>
      </w:r>
      <w:r w:rsidR="00922657">
        <w:rPr>
          <w:sz w:val="22"/>
          <w:szCs w:val="22"/>
        </w:rPr>
        <w:t>,</w:t>
      </w:r>
      <w:r w:rsidR="00561362" w:rsidRPr="00C07821">
        <w:rPr>
          <w:sz w:val="22"/>
          <w:szCs w:val="22"/>
        </w:rPr>
        <w:t xml:space="preserve"> persisted despite</w:t>
      </w:r>
      <w:r w:rsidR="009E5E6C">
        <w:rPr>
          <w:sz w:val="22"/>
          <w:szCs w:val="22"/>
        </w:rPr>
        <w:t xml:space="preserve"> the</w:t>
      </w:r>
      <w:r w:rsidR="00561362" w:rsidRPr="00C07821">
        <w:rPr>
          <w:sz w:val="22"/>
          <w:szCs w:val="22"/>
        </w:rPr>
        <w:t xml:space="preserve"> initial antibiotic treatments</w:t>
      </w:r>
      <w:r w:rsidR="00E90A34" w:rsidRPr="00C07821">
        <w:rPr>
          <w:sz w:val="22"/>
          <w:szCs w:val="22"/>
        </w:rPr>
        <w:t>.</w:t>
      </w:r>
      <w:r w:rsidR="00E90A34" w:rsidRPr="00C07821">
        <w:rPr>
          <w:color w:val="2E2E2E"/>
          <w:sz w:val="22"/>
          <w:szCs w:val="22"/>
          <w:lang w:eastAsia="en-GB"/>
        </w:rPr>
        <w:t xml:space="preserve">  </w:t>
      </w:r>
      <w:r w:rsidR="00090B22" w:rsidRPr="00C07821">
        <w:rPr>
          <w:sz w:val="22"/>
          <w:szCs w:val="22"/>
        </w:rPr>
        <w:t xml:space="preserve">Presence of </w:t>
      </w:r>
      <w:r w:rsidR="00090B22" w:rsidRPr="00C07821">
        <w:rPr>
          <w:i/>
          <w:sz w:val="22"/>
          <w:szCs w:val="22"/>
        </w:rPr>
        <w:t xml:space="preserve">P. </w:t>
      </w:r>
      <w:proofErr w:type="spellStart"/>
      <w:r w:rsidR="00090B22" w:rsidRPr="00C07821">
        <w:rPr>
          <w:i/>
          <w:sz w:val="22"/>
          <w:szCs w:val="22"/>
        </w:rPr>
        <w:t>perurans</w:t>
      </w:r>
      <w:proofErr w:type="spellEnd"/>
      <w:r w:rsidR="00090B22" w:rsidRPr="00C07821">
        <w:rPr>
          <w:sz w:val="22"/>
          <w:szCs w:val="22"/>
        </w:rPr>
        <w:t xml:space="preserve"> was confirmed by </w:t>
      </w:r>
      <w:r w:rsidR="00B458E8" w:rsidRPr="00C07821">
        <w:rPr>
          <w:sz w:val="22"/>
          <w:szCs w:val="22"/>
        </w:rPr>
        <w:t xml:space="preserve">18S rDNA </w:t>
      </w:r>
      <w:r w:rsidR="00090B22" w:rsidRPr="00C07821">
        <w:rPr>
          <w:sz w:val="22"/>
          <w:szCs w:val="22"/>
        </w:rPr>
        <w:t xml:space="preserve">species specific </w:t>
      </w:r>
      <w:r w:rsidR="003F255C">
        <w:rPr>
          <w:sz w:val="22"/>
          <w:szCs w:val="22"/>
        </w:rPr>
        <w:t>qPCR</w:t>
      </w:r>
      <w:r w:rsidR="00090B22" w:rsidRPr="00C07821">
        <w:rPr>
          <w:sz w:val="22"/>
          <w:szCs w:val="22"/>
        </w:rPr>
        <w:t xml:space="preserve"> </w:t>
      </w:r>
      <w:r w:rsidR="00B458E8" w:rsidRPr="00C07821">
        <w:rPr>
          <w:sz w:val="22"/>
          <w:szCs w:val="22"/>
        </w:rPr>
        <w:t>(</w:t>
      </w:r>
      <w:proofErr w:type="spellStart"/>
      <w:r w:rsidR="00090B22" w:rsidRPr="00C07821">
        <w:rPr>
          <w:sz w:val="22"/>
          <w:szCs w:val="22"/>
        </w:rPr>
        <w:t>Fringuelli</w:t>
      </w:r>
      <w:proofErr w:type="spellEnd"/>
      <w:r w:rsidR="00090B22" w:rsidRPr="00C07821">
        <w:rPr>
          <w:sz w:val="22"/>
          <w:szCs w:val="22"/>
        </w:rPr>
        <w:t xml:space="preserve"> </w:t>
      </w:r>
      <w:r w:rsidR="005C4480" w:rsidRPr="00C07821">
        <w:rPr>
          <w:i/>
          <w:sz w:val="22"/>
          <w:szCs w:val="22"/>
        </w:rPr>
        <w:t>et al</w:t>
      </w:r>
      <w:r w:rsidR="00B458E8" w:rsidRPr="00C07821">
        <w:rPr>
          <w:sz w:val="22"/>
          <w:szCs w:val="22"/>
        </w:rPr>
        <w:t xml:space="preserve">., </w:t>
      </w:r>
      <w:r w:rsidR="00090B22" w:rsidRPr="00C07821">
        <w:rPr>
          <w:sz w:val="22"/>
          <w:szCs w:val="22"/>
        </w:rPr>
        <w:t xml:space="preserve">2012), and </w:t>
      </w:r>
      <w:r w:rsidR="00B458E8" w:rsidRPr="00C07821">
        <w:rPr>
          <w:sz w:val="22"/>
          <w:szCs w:val="22"/>
        </w:rPr>
        <w:t>traditional PCR</w:t>
      </w:r>
      <w:r w:rsidR="00090B22" w:rsidRPr="00C07821">
        <w:rPr>
          <w:sz w:val="22"/>
          <w:szCs w:val="22"/>
        </w:rPr>
        <w:t xml:space="preserve"> (Young </w:t>
      </w:r>
      <w:r w:rsidR="005C4480" w:rsidRPr="00C07821">
        <w:rPr>
          <w:i/>
          <w:sz w:val="22"/>
          <w:szCs w:val="22"/>
        </w:rPr>
        <w:t>et al</w:t>
      </w:r>
      <w:r w:rsidR="00090B22" w:rsidRPr="00C07821">
        <w:rPr>
          <w:sz w:val="22"/>
          <w:szCs w:val="22"/>
        </w:rPr>
        <w:t>.</w:t>
      </w:r>
      <w:r w:rsidR="00E90A34" w:rsidRPr="00C07821">
        <w:rPr>
          <w:sz w:val="22"/>
          <w:szCs w:val="22"/>
        </w:rPr>
        <w:t>,</w:t>
      </w:r>
      <w:r w:rsidR="00090B22" w:rsidRPr="00C07821">
        <w:rPr>
          <w:sz w:val="22"/>
          <w:szCs w:val="22"/>
        </w:rPr>
        <w:t xml:space="preserve"> 2008)</w:t>
      </w:r>
      <w:r w:rsidR="007954A2">
        <w:rPr>
          <w:sz w:val="22"/>
          <w:szCs w:val="22"/>
        </w:rPr>
        <w:t xml:space="preserve">. </w:t>
      </w:r>
      <w:r w:rsidR="000049F1">
        <w:rPr>
          <w:sz w:val="22"/>
          <w:szCs w:val="22"/>
        </w:rPr>
        <w:t xml:space="preserve"> </w:t>
      </w:r>
      <w:r w:rsidR="00090B22" w:rsidRPr="00C07821">
        <w:rPr>
          <w:sz w:val="22"/>
          <w:szCs w:val="22"/>
        </w:rPr>
        <w:t xml:space="preserve">This culture </w:t>
      </w:r>
      <w:r w:rsidR="00561362" w:rsidRPr="00C07821">
        <w:rPr>
          <w:sz w:val="22"/>
          <w:szCs w:val="22"/>
        </w:rPr>
        <w:t xml:space="preserve">is </w:t>
      </w:r>
      <w:r w:rsidR="00090B22" w:rsidRPr="00C07821">
        <w:rPr>
          <w:sz w:val="22"/>
          <w:szCs w:val="22"/>
        </w:rPr>
        <w:t>subsequently referred to as the “</w:t>
      </w:r>
      <w:r w:rsidR="00B458E8" w:rsidRPr="00C07821">
        <w:rPr>
          <w:sz w:val="22"/>
          <w:szCs w:val="22"/>
        </w:rPr>
        <w:t>polyclonal</w:t>
      </w:r>
      <w:r w:rsidR="00090B22" w:rsidRPr="007954A2">
        <w:rPr>
          <w:sz w:val="22"/>
          <w:szCs w:val="22"/>
        </w:rPr>
        <w:t xml:space="preserve">” </w:t>
      </w:r>
      <w:r w:rsidR="00090B22" w:rsidRPr="007954A2">
        <w:rPr>
          <w:i/>
          <w:sz w:val="22"/>
          <w:szCs w:val="22"/>
        </w:rPr>
        <w:t xml:space="preserve">P. </w:t>
      </w:r>
      <w:proofErr w:type="spellStart"/>
      <w:r w:rsidR="00090B22" w:rsidRPr="007954A2">
        <w:rPr>
          <w:i/>
          <w:sz w:val="22"/>
          <w:szCs w:val="22"/>
        </w:rPr>
        <w:t>perurans</w:t>
      </w:r>
      <w:proofErr w:type="spellEnd"/>
      <w:r w:rsidR="00B458E8" w:rsidRPr="007954A2">
        <w:rPr>
          <w:sz w:val="22"/>
          <w:szCs w:val="22"/>
        </w:rPr>
        <w:t xml:space="preserve"> </w:t>
      </w:r>
      <w:r w:rsidR="00337FDF">
        <w:rPr>
          <w:sz w:val="22"/>
          <w:szCs w:val="22"/>
        </w:rPr>
        <w:t xml:space="preserve">culture, i.e. established from </w:t>
      </w:r>
      <w:r w:rsidR="00C30A37">
        <w:rPr>
          <w:sz w:val="22"/>
          <w:szCs w:val="22"/>
        </w:rPr>
        <w:t>the</w:t>
      </w:r>
      <w:r w:rsidR="00337FDF">
        <w:rPr>
          <w:sz w:val="22"/>
          <w:szCs w:val="22"/>
        </w:rPr>
        <w:t xml:space="preserve"> population of amoebae on gills rather than individual amoebae</w:t>
      </w:r>
      <w:r w:rsidR="00090B22" w:rsidRPr="007954A2">
        <w:rPr>
          <w:sz w:val="22"/>
          <w:szCs w:val="22"/>
        </w:rPr>
        <w:t xml:space="preserve">. </w:t>
      </w:r>
      <w:r w:rsidR="00E90A34" w:rsidRPr="007954A2">
        <w:rPr>
          <w:sz w:val="22"/>
          <w:szCs w:val="22"/>
        </w:rPr>
        <w:t xml:space="preserve"> </w:t>
      </w:r>
    </w:p>
    <w:p w14:paraId="2108AA46" w14:textId="77777777" w:rsidR="00AC7EFA" w:rsidRDefault="00AC7EFA" w:rsidP="00AC7EFA">
      <w:pPr>
        <w:jc w:val="both"/>
        <w:rPr>
          <w:b/>
          <w:sz w:val="22"/>
          <w:szCs w:val="22"/>
        </w:rPr>
      </w:pPr>
    </w:p>
    <w:p w14:paraId="62D3A524" w14:textId="0B218C1B" w:rsidR="00AC7EFA" w:rsidRPr="00944D01" w:rsidRDefault="00AC7EFA" w:rsidP="00AC7EFA">
      <w:pPr>
        <w:jc w:val="both"/>
        <w:rPr>
          <w:b/>
          <w:sz w:val="22"/>
          <w:szCs w:val="22"/>
        </w:rPr>
      </w:pPr>
      <w:r w:rsidRPr="00944D01">
        <w:rPr>
          <w:b/>
          <w:sz w:val="22"/>
          <w:szCs w:val="22"/>
        </w:rPr>
        <w:t xml:space="preserve">Isolation of </w:t>
      </w:r>
      <w:proofErr w:type="spellStart"/>
      <w:r w:rsidRPr="00944D01">
        <w:rPr>
          <w:b/>
          <w:i/>
          <w:sz w:val="22"/>
          <w:szCs w:val="22"/>
        </w:rPr>
        <w:t>Paramoeba</w:t>
      </w:r>
      <w:proofErr w:type="spellEnd"/>
      <w:r w:rsidRPr="00944D01">
        <w:rPr>
          <w:b/>
          <w:i/>
          <w:sz w:val="22"/>
          <w:szCs w:val="22"/>
        </w:rPr>
        <w:t xml:space="preserve"> </w:t>
      </w:r>
      <w:proofErr w:type="spellStart"/>
      <w:r w:rsidRPr="00944D01">
        <w:rPr>
          <w:b/>
          <w:i/>
          <w:sz w:val="22"/>
          <w:szCs w:val="22"/>
        </w:rPr>
        <w:t>perurans</w:t>
      </w:r>
      <w:proofErr w:type="spellEnd"/>
      <w:r w:rsidRPr="00944D01">
        <w:rPr>
          <w:b/>
          <w:sz w:val="22"/>
          <w:szCs w:val="22"/>
        </w:rPr>
        <w:t xml:space="preserve"> clonal cultures using flow cytometry</w:t>
      </w:r>
    </w:p>
    <w:p w14:paraId="6C7330D0" w14:textId="172718A9" w:rsidR="00AC7EFA" w:rsidRPr="00944D01" w:rsidRDefault="00AC7EFA" w:rsidP="00AC7EFA">
      <w:pPr>
        <w:jc w:val="both"/>
        <w:rPr>
          <w:sz w:val="22"/>
          <w:szCs w:val="22"/>
        </w:rPr>
      </w:pPr>
      <w:r w:rsidRPr="00944D01">
        <w:rPr>
          <w:sz w:val="22"/>
          <w:szCs w:val="22"/>
        </w:rPr>
        <w:t xml:space="preserve">Amoebae from the polyclonal culture </w:t>
      </w:r>
      <w:r>
        <w:rPr>
          <w:sz w:val="22"/>
          <w:szCs w:val="22"/>
        </w:rPr>
        <w:t>(</w:t>
      </w:r>
      <w:proofErr w:type="spellStart"/>
      <w:r>
        <w:rPr>
          <w:sz w:val="22"/>
          <w:szCs w:val="22"/>
        </w:rPr>
        <w:t>subcultured</w:t>
      </w:r>
      <w:proofErr w:type="spellEnd"/>
      <w:r>
        <w:rPr>
          <w:sz w:val="22"/>
          <w:szCs w:val="22"/>
        </w:rPr>
        <w:t xml:space="preserve"> 5-8 times since initial isolation) </w:t>
      </w:r>
      <w:r w:rsidRPr="00944D01">
        <w:rPr>
          <w:sz w:val="22"/>
          <w:szCs w:val="22"/>
        </w:rPr>
        <w:t>were concentrated by centrifugation at 400</w:t>
      </w:r>
      <w:r w:rsidR="00B4009A">
        <w:rPr>
          <w:sz w:val="22"/>
          <w:szCs w:val="22"/>
        </w:rPr>
        <w:t xml:space="preserve"> </w:t>
      </w:r>
      <w:r w:rsidR="007E51FC">
        <w:rPr>
          <w:sz w:val="22"/>
          <w:szCs w:val="22"/>
        </w:rPr>
        <w:t xml:space="preserve">x </w:t>
      </w:r>
      <w:r>
        <w:rPr>
          <w:sz w:val="22"/>
          <w:szCs w:val="22"/>
        </w:rPr>
        <w:t>g</w:t>
      </w:r>
      <w:r w:rsidRPr="00944D01">
        <w:rPr>
          <w:sz w:val="22"/>
          <w:szCs w:val="22"/>
        </w:rPr>
        <w:t xml:space="preserve"> for 10 min</w:t>
      </w:r>
      <w:r w:rsidR="000D59BE">
        <w:rPr>
          <w:sz w:val="22"/>
          <w:szCs w:val="22"/>
        </w:rPr>
        <w:t xml:space="preserve"> at room temperature</w:t>
      </w:r>
      <w:r w:rsidRPr="00944D01">
        <w:rPr>
          <w:sz w:val="22"/>
          <w:szCs w:val="22"/>
        </w:rPr>
        <w:t xml:space="preserve">.  Approximately </w:t>
      </w:r>
      <w:r w:rsidRPr="00685698">
        <w:rPr>
          <w:sz w:val="22"/>
          <w:szCs w:val="22"/>
        </w:rPr>
        <w:t>200,000</w:t>
      </w:r>
      <w:r w:rsidRPr="00944D01">
        <w:rPr>
          <w:sz w:val="22"/>
          <w:szCs w:val="22"/>
        </w:rPr>
        <w:t xml:space="preserve"> cells were </w:t>
      </w:r>
      <w:proofErr w:type="spellStart"/>
      <w:r w:rsidRPr="00944D01">
        <w:rPr>
          <w:sz w:val="22"/>
          <w:szCs w:val="22"/>
        </w:rPr>
        <w:t>resuspended</w:t>
      </w:r>
      <w:proofErr w:type="spellEnd"/>
      <w:r w:rsidRPr="00944D01">
        <w:rPr>
          <w:sz w:val="22"/>
          <w:szCs w:val="22"/>
        </w:rPr>
        <w:t xml:space="preserve"> in 1</w:t>
      </w:r>
      <w:r w:rsidR="00B4009A">
        <w:rPr>
          <w:sz w:val="22"/>
          <w:szCs w:val="22"/>
        </w:rPr>
        <w:t xml:space="preserve"> mL</w:t>
      </w:r>
      <w:r w:rsidRPr="00944D01">
        <w:rPr>
          <w:sz w:val="22"/>
          <w:szCs w:val="22"/>
        </w:rPr>
        <w:t xml:space="preserve"> of </w:t>
      </w:r>
      <w:r>
        <w:rPr>
          <w:sz w:val="22"/>
          <w:szCs w:val="22"/>
        </w:rPr>
        <w:t>SSW</w:t>
      </w:r>
      <w:r w:rsidRPr="00944D01">
        <w:rPr>
          <w:sz w:val="22"/>
          <w:szCs w:val="22"/>
        </w:rPr>
        <w:t xml:space="preserve">.  The amoebae preparation contained a mixture of amoeba, single celled yeast-like organisms and bacteria. Ciliate contaminants were not observed.  </w:t>
      </w:r>
      <w:r w:rsidR="000D59BE">
        <w:rPr>
          <w:sz w:val="22"/>
          <w:szCs w:val="22"/>
        </w:rPr>
        <w:t>Alt</w:t>
      </w:r>
      <w:r w:rsidRPr="00944D01">
        <w:rPr>
          <w:sz w:val="22"/>
          <w:szCs w:val="22"/>
        </w:rPr>
        <w:t xml:space="preserve">hough </w:t>
      </w:r>
      <w:r w:rsidRPr="00944D01">
        <w:rPr>
          <w:i/>
          <w:sz w:val="22"/>
          <w:szCs w:val="22"/>
        </w:rPr>
        <w:t xml:space="preserve">P. </w:t>
      </w:r>
      <w:proofErr w:type="spellStart"/>
      <w:r w:rsidRPr="00944D01">
        <w:rPr>
          <w:i/>
          <w:sz w:val="22"/>
          <w:szCs w:val="22"/>
        </w:rPr>
        <w:t>perurans</w:t>
      </w:r>
      <w:proofErr w:type="spellEnd"/>
      <w:r w:rsidRPr="00944D01">
        <w:rPr>
          <w:sz w:val="22"/>
          <w:szCs w:val="22"/>
        </w:rPr>
        <w:t xml:space="preserve"> presence was confirmed by </w:t>
      </w:r>
      <w:r w:rsidR="003F255C">
        <w:rPr>
          <w:sz w:val="22"/>
          <w:szCs w:val="22"/>
        </w:rPr>
        <w:t>qPCR</w:t>
      </w:r>
      <w:r w:rsidRPr="00944D01">
        <w:rPr>
          <w:sz w:val="22"/>
          <w:szCs w:val="22"/>
        </w:rPr>
        <w:t xml:space="preserve"> and PCR in the polyclonal culture, other amoeba species may also have been present at low numbers. </w:t>
      </w:r>
      <w:r>
        <w:rPr>
          <w:sz w:val="22"/>
          <w:szCs w:val="22"/>
        </w:rPr>
        <w:t xml:space="preserve"> </w:t>
      </w:r>
      <w:r w:rsidR="008E1E32">
        <w:rPr>
          <w:sz w:val="22"/>
          <w:szCs w:val="22"/>
        </w:rPr>
        <w:t xml:space="preserve">Samples were processed using flow cytometry at the Iain Fraser Cytometry Centre, Institute of Medical Sciences, </w:t>
      </w:r>
      <w:proofErr w:type="gramStart"/>
      <w:r w:rsidR="008E1E32">
        <w:rPr>
          <w:sz w:val="22"/>
          <w:szCs w:val="22"/>
        </w:rPr>
        <w:t>University</w:t>
      </w:r>
      <w:proofErr w:type="gramEnd"/>
      <w:r w:rsidR="008E1E32">
        <w:rPr>
          <w:sz w:val="22"/>
          <w:szCs w:val="22"/>
        </w:rPr>
        <w:t xml:space="preserve"> of Aberdeen. </w:t>
      </w:r>
      <w:r>
        <w:rPr>
          <w:sz w:val="22"/>
          <w:szCs w:val="22"/>
        </w:rPr>
        <w:t xml:space="preserve">The samples </w:t>
      </w:r>
      <w:r w:rsidRPr="00944D01">
        <w:rPr>
          <w:sz w:val="22"/>
          <w:szCs w:val="22"/>
        </w:rPr>
        <w:t xml:space="preserve">(amoebae </w:t>
      </w:r>
      <w:r w:rsidR="00131C2E">
        <w:rPr>
          <w:sz w:val="22"/>
          <w:szCs w:val="22"/>
        </w:rPr>
        <w:t>and</w:t>
      </w:r>
      <w:r w:rsidR="00131C2E" w:rsidRPr="00944D01">
        <w:rPr>
          <w:sz w:val="22"/>
          <w:szCs w:val="22"/>
        </w:rPr>
        <w:t xml:space="preserve"> </w:t>
      </w:r>
      <w:r w:rsidRPr="00944D01">
        <w:rPr>
          <w:sz w:val="22"/>
          <w:szCs w:val="22"/>
        </w:rPr>
        <w:lastRenderedPageBreak/>
        <w:t xml:space="preserve">other culture constituents </w:t>
      </w:r>
      <w:r w:rsidR="000D59BE">
        <w:rPr>
          <w:sz w:val="22"/>
          <w:szCs w:val="22"/>
        </w:rPr>
        <w:t>in</w:t>
      </w:r>
      <w:r w:rsidR="003B7F64">
        <w:rPr>
          <w:sz w:val="22"/>
          <w:szCs w:val="22"/>
        </w:rPr>
        <w:t xml:space="preserve"> </w:t>
      </w:r>
      <w:r>
        <w:rPr>
          <w:sz w:val="22"/>
          <w:szCs w:val="22"/>
        </w:rPr>
        <w:t>SSW</w:t>
      </w:r>
      <w:r w:rsidRPr="00944D01">
        <w:rPr>
          <w:sz w:val="22"/>
          <w:szCs w:val="22"/>
        </w:rPr>
        <w:t>)</w:t>
      </w:r>
      <w:r>
        <w:rPr>
          <w:sz w:val="22"/>
          <w:szCs w:val="22"/>
        </w:rPr>
        <w:t xml:space="preserve"> were run </w:t>
      </w:r>
      <w:r w:rsidR="00131C2E">
        <w:rPr>
          <w:sz w:val="22"/>
          <w:szCs w:val="22"/>
        </w:rPr>
        <w:t xml:space="preserve">initially </w:t>
      </w:r>
      <w:r>
        <w:rPr>
          <w:sz w:val="22"/>
          <w:szCs w:val="22"/>
        </w:rPr>
        <w:t xml:space="preserve">on a 5 laser BD LSR </w:t>
      </w:r>
      <w:proofErr w:type="spellStart"/>
      <w:r>
        <w:rPr>
          <w:sz w:val="22"/>
          <w:szCs w:val="22"/>
        </w:rPr>
        <w:t>Fortessa</w:t>
      </w:r>
      <w:proofErr w:type="spellEnd"/>
      <w:r w:rsidR="000D59BE" w:rsidRPr="00381AAF">
        <w:rPr>
          <w:sz w:val="22"/>
          <w:szCs w:val="22"/>
        </w:rPr>
        <w:t>™</w:t>
      </w:r>
      <w:r w:rsidR="000D59BE">
        <w:rPr>
          <w:sz w:val="22"/>
          <w:szCs w:val="22"/>
        </w:rPr>
        <w:t xml:space="preserve"> cell</w:t>
      </w:r>
      <w:r>
        <w:rPr>
          <w:sz w:val="22"/>
          <w:szCs w:val="22"/>
        </w:rPr>
        <w:t xml:space="preserve"> analyser (BD </w:t>
      </w:r>
      <w:proofErr w:type="spellStart"/>
      <w:r>
        <w:rPr>
          <w:sz w:val="22"/>
          <w:szCs w:val="22"/>
        </w:rPr>
        <w:t>BioSciences</w:t>
      </w:r>
      <w:proofErr w:type="spellEnd"/>
      <w:r>
        <w:rPr>
          <w:sz w:val="22"/>
          <w:szCs w:val="22"/>
        </w:rPr>
        <w:t xml:space="preserve">) and </w:t>
      </w:r>
      <w:r w:rsidR="000D59BE">
        <w:rPr>
          <w:sz w:val="22"/>
          <w:szCs w:val="22"/>
        </w:rPr>
        <w:t xml:space="preserve">the data </w:t>
      </w:r>
      <w:r>
        <w:rPr>
          <w:sz w:val="22"/>
          <w:szCs w:val="22"/>
        </w:rPr>
        <w:t xml:space="preserve">subsequently analysed using </w:t>
      </w:r>
      <w:proofErr w:type="spellStart"/>
      <w:r w:rsidR="00066236">
        <w:rPr>
          <w:sz w:val="22"/>
          <w:szCs w:val="22"/>
        </w:rPr>
        <w:t>DiVa</w:t>
      </w:r>
      <w:proofErr w:type="spellEnd"/>
      <w:r w:rsidR="00066236">
        <w:rPr>
          <w:sz w:val="22"/>
          <w:szCs w:val="22"/>
        </w:rPr>
        <w:t xml:space="preserve"> and </w:t>
      </w:r>
      <w:proofErr w:type="spellStart"/>
      <w:r w:rsidR="00066236">
        <w:rPr>
          <w:sz w:val="22"/>
          <w:szCs w:val="22"/>
        </w:rPr>
        <w:t>FlowJo</w:t>
      </w:r>
      <w:proofErr w:type="spellEnd"/>
      <w:r w:rsidR="00066236">
        <w:rPr>
          <w:sz w:val="22"/>
          <w:szCs w:val="22"/>
        </w:rPr>
        <w:t xml:space="preserve"> software </w:t>
      </w:r>
      <w:proofErr w:type="spellStart"/>
      <w:r>
        <w:rPr>
          <w:sz w:val="22"/>
          <w:szCs w:val="22"/>
        </w:rPr>
        <w:t>software</w:t>
      </w:r>
      <w:proofErr w:type="spellEnd"/>
      <w:r w:rsidRPr="00944D01">
        <w:rPr>
          <w:sz w:val="22"/>
          <w:szCs w:val="22"/>
        </w:rPr>
        <w:t xml:space="preserve">, </w:t>
      </w:r>
      <w:r>
        <w:rPr>
          <w:sz w:val="22"/>
          <w:szCs w:val="22"/>
        </w:rPr>
        <w:t>to</w:t>
      </w:r>
      <w:r w:rsidRPr="00944D01">
        <w:rPr>
          <w:sz w:val="22"/>
          <w:szCs w:val="22"/>
        </w:rPr>
        <w:t xml:space="preserve"> obtain information on relative size </w:t>
      </w:r>
      <w:r w:rsidR="00066236">
        <w:rPr>
          <w:sz w:val="22"/>
          <w:szCs w:val="22"/>
        </w:rPr>
        <w:t xml:space="preserve">and </w:t>
      </w:r>
      <w:proofErr w:type="spellStart"/>
      <w:r w:rsidR="00066236">
        <w:rPr>
          <w:sz w:val="22"/>
          <w:szCs w:val="22"/>
        </w:rPr>
        <w:t>autofluorescenec</w:t>
      </w:r>
      <w:proofErr w:type="spellEnd"/>
      <w:r w:rsidR="00066236" w:rsidRPr="00944D01">
        <w:rPr>
          <w:sz w:val="22"/>
          <w:szCs w:val="22"/>
        </w:rPr>
        <w:t xml:space="preserve"> of</w:t>
      </w:r>
      <w:r w:rsidR="00066236">
        <w:rPr>
          <w:sz w:val="22"/>
          <w:szCs w:val="22"/>
        </w:rPr>
        <w:t xml:space="preserve"> </w:t>
      </w:r>
      <w:proofErr w:type="spellStart"/>
      <w:r w:rsidR="00066236">
        <w:rPr>
          <w:sz w:val="22"/>
          <w:szCs w:val="22"/>
        </w:rPr>
        <w:t>hetereogenous</w:t>
      </w:r>
      <w:proofErr w:type="spellEnd"/>
      <w:r w:rsidR="00066236">
        <w:rPr>
          <w:sz w:val="22"/>
          <w:szCs w:val="22"/>
        </w:rPr>
        <w:t xml:space="preserve"> populations</w:t>
      </w:r>
      <w:r w:rsidRPr="00944D01">
        <w:rPr>
          <w:sz w:val="22"/>
          <w:szCs w:val="22"/>
        </w:rPr>
        <w:t xml:space="preserve"> in the culture</w:t>
      </w:r>
      <w:r w:rsidR="00066236">
        <w:rPr>
          <w:sz w:val="22"/>
          <w:szCs w:val="22"/>
        </w:rPr>
        <w:t>.</w:t>
      </w:r>
      <w:r w:rsidRPr="00944D01">
        <w:rPr>
          <w:sz w:val="22"/>
          <w:szCs w:val="22"/>
        </w:rPr>
        <w:t xml:space="preserve"> To establish the size range of the different populations within the sample, and knowing the size of the amoebae to be variable but generally ≥15</w:t>
      </w:r>
      <w:r w:rsidR="00131C2E">
        <w:rPr>
          <w:sz w:val="22"/>
          <w:szCs w:val="22"/>
        </w:rPr>
        <w:t xml:space="preserve"> </w:t>
      </w:r>
      <w:r w:rsidRPr="00944D01">
        <w:rPr>
          <w:sz w:val="22"/>
          <w:szCs w:val="22"/>
        </w:rPr>
        <w:t xml:space="preserve">µm (own observations, </w:t>
      </w:r>
      <w:proofErr w:type="spellStart"/>
      <w:r w:rsidRPr="00944D01">
        <w:rPr>
          <w:sz w:val="22"/>
          <w:szCs w:val="22"/>
        </w:rPr>
        <w:t>Karlsbakk</w:t>
      </w:r>
      <w:proofErr w:type="spellEnd"/>
      <w:r w:rsidRPr="00944D01">
        <w:rPr>
          <w:sz w:val="22"/>
          <w:szCs w:val="22"/>
        </w:rPr>
        <w:t xml:space="preserve"> </w:t>
      </w:r>
      <w:r w:rsidR="005C4480">
        <w:rPr>
          <w:i/>
          <w:sz w:val="22"/>
          <w:szCs w:val="22"/>
        </w:rPr>
        <w:t>et al</w:t>
      </w:r>
      <w:r w:rsidRPr="00944D01">
        <w:rPr>
          <w:sz w:val="22"/>
          <w:szCs w:val="22"/>
        </w:rPr>
        <w:t>., 2013), 15</w:t>
      </w:r>
      <w:r w:rsidR="00131C2E">
        <w:rPr>
          <w:sz w:val="22"/>
          <w:szCs w:val="22"/>
        </w:rPr>
        <w:t xml:space="preserve"> </w:t>
      </w:r>
      <w:r w:rsidRPr="00944D01">
        <w:rPr>
          <w:sz w:val="22"/>
          <w:szCs w:val="22"/>
        </w:rPr>
        <w:t>µm size calibration microspheres (Size Calibration beads kit Invitrogen F1383815</w:t>
      </w:r>
      <w:r w:rsidR="00131C2E">
        <w:rPr>
          <w:sz w:val="22"/>
          <w:szCs w:val="22"/>
        </w:rPr>
        <w:t xml:space="preserve"> </w:t>
      </w:r>
      <w:r w:rsidRPr="00944D01">
        <w:rPr>
          <w:sz w:val="22"/>
          <w:szCs w:val="22"/>
        </w:rPr>
        <w:t>µm component F) were run along</w:t>
      </w:r>
      <w:r w:rsidR="00131C2E">
        <w:rPr>
          <w:sz w:val="22"/>
          <w:szCs w:val="22"/>
        </w:rPr>
        <w:t xml:space="preserve"> with</w:t>
      </w:r>
      <w:r w:rsidR="00131C2E" w:rsidRPr="00944D01">
        <w:rPr>
          <w:sz w:val="22"/>
          <w:szCs w:val="22"/>
        </w:rPr>
        <w:t xml:space="preserve"> </w:t>
      </w:r>
      <w:r w:rsidRPr="00944D01">
        <w:rPr>
          <w:sz w:val="22"/>
          <w:szCs w:val="22"/>
        </w:rPr>
        <w:t>sample</w:t>
      </w:r>
      <w:r w:rsidR="00131C2E">
        <w:rPr>
          <w:sz w:val="22"/>
          <w:szCs w:val="22"/>
        </w:rPr>
        <w:t>s</w:t>
      </w:r>
      <w:r w:rsidRPr="00944D01">
        <w:rPr>
          <w:sz w:val="22"/>
          <w:szCs w:val="22"/>
        </w:rPr>
        <w:t>.  Populations were separated both on forward</w:t>
      </w:r>
      <w:r w:rsidR="00066236">
        <w:rPr>
          <w:sz w:val="22"/>
          <w:szCs w:val="22"/>
        </w:rPr>
        <w:t xml:space="preserve"> scatter</w:t>
      </w:r>
      <w:r w:rsidRPr="00944D01">
        <w:rPr>
          <w:sz w:val="22"/>
          <w:szCs w:val="22"/>
        </w:rPr>
        <w:t xml:space="preserve"> (FSC</w:t>
      </w:r>
      <w:r w:rsidR="00066236">
        <w:rPr>
          <w:sz w:val="22"/>
          <w:szCs w:val="22"/>
        </w:rPr>
        <w:t>, size</w:t>
      </w:r>
      <w:r w:rsidRPr="00944D01">
        <w:rPr>
          <w:sz w:val="22"/>
          <w:szCs w:val="22"/>
        </w:rPr>
        <w:t xml:space="preserve">) and side scatter </w:t>
      </w:r>
      <w:r w:rsidR="005E16E4">
        <w:rPr>
          <w:sz w:val="22"/>
          <w:szCs w:val="22"/>
        </w:rPr>
        <w:t xml:space="preserve">(SSC, complexity), </w:t>
      </w:r>
      <w:r w:rsidRPr="00944D01">
        <w:rPr>
          <w:sz w:val="22"/>
          <w:szCs w:val="22"/>
        </w:rPr>
        <w:t xml:space="preserve">and </w:t>
      </w:r>
      <w:proofErr w:type="spellStart"/>
      <w:r w:rsidRPr="00944D01">
        <w:rPr>
          <w:sz w:val="22"/>
          <w:szCs w:val="22"/>
        </w:rPr>
        <w:t>autofluorescence</w:t>
      </w:r>
      <w:proofErr w:type="spellEnd"/>
      <w:r w:rsidR="005E16E4">
        <w:rPr>
          <w:sz w:val="22"/>
          <w:szCs w:val="22"/>
        </w:rPr>
        <w:t>.</w:t>
      </w:r>
      <w:r w:rsidRPr="00944D01">
        <w:rPr>
          <w:sz w:val="22"/>
          <w:szCs w:val="22"/>
        </w:rPr>
        <w:t xml:space="preserve"> </w:t>
      </w:r>
      <w:r w:rsidR="005E16E4">
        <w:rPr>
          <w:sz w:val="22"/>
          <w:szCs w:val="22"/>
        </w:rPr>
        <w:t>P</w:t>
      </w:r>
      <w:r w:rsidRPr="00944D01">
        <w:rPr>
          <w:sz w:val="22"/>
          <w:szCs w:val="22"/>
        </w:rPr>
        <w:t>articles ≥</w:t>
      </w:r>
      <w:r w:rsidR="00131C2E">
        <w:rPr>
          <w:sz w:val="22"/>
          <w:szCs w:val="22"/>
        </w:rPr>
        <w:t xml:space="preserve"> </w:t>
      </w:r>
      <w:r w:rsidRPr="00944D01">
        <w:rPr>
          <w:sz w:val="22"/>
          <w:szCs w:val="22"/>
        </w:rPr>
        <w:t xml:space="preserve">15µm were identified on FSC v SSC plots. </w:t>
      </w:r>
      <w:r w:rsidR="008E1E32">
        <w:rPr>
          <w:sz w:val="22"/>
          <w:szCs w:val="22"/>
        </w:rPr>
        <w:t xml:space="preserve">Fluorescence intensities in multiple </w:t>
      </w:r>
      <w:r w:rsidR="005E16E4">
        <w:rPr>
          <w:sz w:val="22"/>
          <w:szCs w:val="22"/>
        </w:rPr>
        <w:t xml:space="preserve">wavelength </w:t>
      </w:r>
      <w:r w:rsidR="008E1E32">
        <w:rPr>
          <w:sz w:val="22"/>
          <w:szCs w:val="22"/>
        </w:rPr>
        <w:t>channels (</w:t>
      </w:r>
      <w:r w:rsidR="005E16E4">
        <w:rPr>
          <w:sz w:val="22"/>
          <w:szCs w:val="22"/>
        </w:rPr>
        <w:t xml:space="preserve">in total </w:t>
      </w:r>
      <w:r w:rsidR="008E1E32">
        <w:rPr>
          <w:sz w:val="22"/>
          <w:szCs w:val="22"/>
        </w:rPr>
        <w:t>18) from 5 lasers: UV (355</w:t>
      </w:r>
      <w:r w:rsidR="00B4009A">
        <w:rPr>
          <w:sz w:val="22"/>
          <w:szCs w:val="22"/>
        </w:rPr>
        <w:t xml:space="preserve"> </w:t>
      </w:r>
      <w:r w:rsidR="008E1E32">
        <w:rPr>
          <w:sz w:val="22"/>
          <w:szCs w:val="22"/>
        </w:rPr>
        <w:t>nm),</w:t>
      </w:r>
      <w:r w:rsidR="00251E06">
        <w:rPr>
          <w:sz w:val="22"/>
          <w:szCs w:val="22"/>
        </w:rPr>
        <w:t xml:space="preserve"> </w:t>
      </w:r>
      <w:r w:rsidR="00A34854">
        <w:rPr>
          <w:sz w:val="22"/>
          <w:szCs w:val="22"/>
        </w:rPr>
        <w:t>v</w:t>
      </w:r>
      <w:r w:rsidR="008E1E32">
        <w:rPr>
          <w:sz w:val="22"/>
          <w:szCs w:val="22"/>
        </w:rPr>
        <w:t>iolet (405</w:t>
      </w:r>
      <w:r w:rsidR="00B4009A">
        <w:rPr>
          <w:sz w:val="22"/>
          <w:szCs w:val="22"/>
        </w:rPr>
        <w:t xml:space="preserve"> </w:t>
      </w:r>
      <w:r w:rsidR="008E1E32">
        <w:rPr>
          <w:sz w:val="22"/>
          <w:szCs w:val="22"/>
        </w:rPr>
        <w:t xml:space="preserve">nm), </w:t>
      </w:r>
      <w:r w:rsidR="00A34854">
        <w:rPr>
          <w:sz w:val="22"/>
          <w:szCs w:val="22"/>
        </w:rPr>
        <w:t>b</w:t>
      </w:r>
      <w:r w:rsidR="008E1E32">
        <w:rPr>
          <w:sz w:val="22"/>
          <w:szCs w:val="22"/>
        </w:rPr>
        <w:t>lue (488</w:t>
      </w:r>
      <w:r w:rsidR="00B4009A">
        <w:rPr>
          <w:sz w:val="22"/>
          <w:szCs w:val="22"/>
        </w:rPr>
        <w:t xml:space="preserve"> </w:t>
      </w:r>
      <w:r w:rsidR="008E1E32">
        <w:rPr>
          <w:sz w:val="22"/>
          <w:szCs w:val="22"/>
        </w:rPr>
        <w:t xml:space="preserve">nm), </w:t>
      </w:r>
      <w:r w:rsidR="00A34854">
        <w:rPr>
          <w:sz w:val="22"/>
          <w:szCs w:val="22"/>
        </w:rPr>
        <w:t>y</w:t>
      </w:r>
      <w:r w:rsidR="008E1E32">
        <w:rPr>
          <w:sz w:val="22"/>
          <w:szCs w:val="22"/>
        </w:rPr>
        <w:t>ellow-</w:t>
      </w:r>
      <w:r w:rsidR="00A34854">
        <w:rPr>
          <w:sz w:val="22"/>
          <w:szCs w:val="22"/>
        </w:rPr>
        <w:t>g</w:t>
      </w:r>
      <w:r w:rsidR="008E1E32">
        <w:rPr>
          <w:sz w:val="22"/>
          <w:szCs w:val="22"/>
        </w:rPr>
        <w:t>reen (561</w:t>
      </w:r>
      <w:r w:rsidR="00B4009A">
        <w:rPr>
          <w:sz w:val="22"/>
          <w:szCs w:val="22"/>
        </w:rPr>
        <w:t xml:space="preserve"> </w:t>
      </w:r>
      <w:r w:rsidR="008E1E32">
        <w:rPr>
          <w:sz w:val="22"/>
          <w:szCs w:val="22"/>
        </w:rPr>
        <w:t xml:space="preserve">nm) and </w:t>
      </w:r>
      <w:r w:rsidR="00A34854">
        <w:rPr>
          <w:sz w:val="22"/>
          <w:szCs w:val="22"/>
        </w:rPr>
        <w:t>r</w:t>
      </w:r>
      <w:r w:rsidR="008E1E32">
        <w:rPr>
          <w:sz w:val="22"/>
          <w:szCs w:val="22"/>
        </w:rPr>
        <w:t>ed (640</w:t>
      </w:r>
      <w:r w:rsidR="00B4009A">
        <w:rPr>
          <w:sz w:val="22"/>
          <w:szCs w:val="22"/>
        </w:rPr>
        <w:t xml:space="preserve"> </w:t>
      </w:r>
      <w:r w:rsidR="008E1E32">
        <w:rPr>
          <w:sz w:val="22"/>
          <w:szCs w:val="22"/>
        </w:rPr>
        <w:t xml:space="preserve">nm), were compared to determine the optimum </w:t>
      </w:r>
      <w:proofErr w:type="spellStart"/>
      <w:r w:rsidR="008E1E32">
        <w:rPr>
          <w:sz w:val="22"/>
          <w:szCs w:val="22"/>
        </w:rPr>
        <w:t>autofluorescence</w:t>
      </w:r>
      <w:proofErr w:type="spellEnd"/>
      <w:r w:rsidR="008E1E32">
        <w:rPr>
          <w:sz w:val="22"/>
          <w:szCs w:val="22"/>
        </w:rPr>
        <w:t xml:space="preserve"> emission</w:t>
      </w:r>
      <w:r w:rsidR="005E16E4">
        <w:rPr>
          <w:sz w:val="22"/>
          <w:szCs w:val="22"/>
        </w:rPr>
        <w:t>s</w:t>
      </w:r>
      <w:r w:rsidR="008E1E32">
        <w:rPr>
          <w:sz w:val="22"/>
          <w:szCs w:val="22"/>
        </w:rPr>
        <w:t xml:space="preserve">. </w:t>
      </w:r>
      <w:proofErr w:type="spellStart"/>
      <w:r w:rsidR="005E16E4">
        <w:rPr>
          <w:sz w:val="22"/>
          <w:szCs w:val="22"/>
        </w:rPr>
        <w:t>Autofluoresence</w:t>
      </w:r>
      <w:proofErr w:type="spellEnd"/>
      <w:r w:rsidR="005E16E4">
        <w:rPr>
          <w:sz w:val="22"/>
          <w:szCs w:val="22"/>
        </w:rPr>
        <w:t xml:space="preserve"> was observed optimally in</w:t>
      </w:r>
      <w:r>
        <w:rPr>
          <w:sz w:val="22"/>
          <w:szCs w:val="22"/>
        </w:rPr>
        <w:t xml:space="preserve"> the violet (405</w:t>
      </w:r>
      <w:r w:rsidR="00B4009A">
        <w:rPr>
          <w:sz w:val="22"/>
          <w:szCs w:val="22"/>
        </w:rPr>
        <w:t xml:space="preserve"> </w:t>
      </w:r>
      <w:r>
        <w:rPr>
          <w:sz w:val="22"/>
          <w:szCs w:val="22"/>
        </w:rPr>
        <w:t>nm) and UV (355</w:t>
      </w:r>
      <w:r w:rsidR="00B4009A">
        <w:rPr>
          <w:sz w:val="22"/>
          <w:szCs w:val="22"/>
        </w:rPr>
        <w:t xml:space="preserve"> </w:t>
      </w:r>
      <w:r>
        <w:rPr>
          <w:sz w:val="22"/>
          <w:szCs w:val="22"/>
        </w:rPr>
        <w:t xml:space="preserve">nm) </w:t>
      </w:r>
      <w:r w:rsidR="005E16E4">
        <w:rPr>
          <w:sz w:val="22"/>
          <w:szCs w:val="22"/>
        </w:rPr>
        <w:t>excited channels</w:t>
      </w:r>
      <w:r>
        <w:rPr>
          <w:sz w:val="22"/>
          <w:szCs w:val="22"/>
        </w:rPr>
        <w:t>.</w:t>
      </w:r>
      <w:r w:rsidRPr="00944D01">
        <w:rPr>
          <w:sz w:val="22"/>
          <w:szCs w:val="22"/>
        </w:rPr>
        <w:t xml:space="preserve">  Having identified the putative amoeba population within the heterogeneous sample on LSR </w:t>
      </w:r>
      <w:proofErr w:type="spellStart"/>
      <w:r w:rsidRPr="00944D01">
        <w:rPr>
          <w:sz w:val="22"/>
          <w:szCs w:val="22"/>
        </w:rPr>
        <w:t>Fortessa</w:t>
      </w:r>
      <w:proofErr w:type="spellEnd"/>
      <w:r w:rsidRPr="00944D01">
        <w:rPr>
          <w:sz w:val="22"/>
          <w:szCs w:val="22"/>
        </w:rPr>
        <w:t>, the sample</w:t>
      </w:r>
      <w:r>
        <w:rPr>
          <w:sz w:val="22"/>
          <w:szCs w:val="22"/>
        </w:rPr>
        <w:t>s were then sorted on a</w:t>
      </w:r>
      <w:r w:rsidRPr="00944D01">
        <w:rPr>
          <w:sz w:val="22"/>
          <w:szCs w:val="22"/>
        </w:rPr>
        <w:t xml:space="preserve"> BD Influx </w:t>
      </w:r>
      <w:r>
        <w:rPr>
          <w:sz w:val="22"/>
          <w:szCs w:val="22"/>
        </w:rPr>
        <w:t>cell sorter</w:t>
      </w:r>
      <w:r w:rsidR="005E16E4">
        <w:rPr>
          <w:sz w:val="22"/>
          <w:szCs w:val="22"/>
        </w:rPr>
        <w:t>.  Populations of interest were identified and sorted</w:t>
      </w:r>
      <w:r>
        <w:rPr>
          <w:sz w:val="22"/>
          <w:szCs w:val="22"/>
        </w:rPr>
        <w:t xml:space="preserve"> using FSC (size) and </w:t>
      </w:r>
      <w:proofErr w:type="spellStart"/>
      <w:r>
        <w:rPr>
          <w:sz w:val="22"/>
          <w:szCs w:val="22"/>
        </w:rPr>
        <w:t>autofluorescence</w:t>
      </w:r>
      <w:proofErr w:type="spellEnd"/>
      <w:r>
        <w:rPr>
          <w:sz w:val="22"/>
          <w:szCs w:val="22"/>
        </w:rPr>
        <w:t xml:space="preserve"> from the UV laser </w:t>
      </w:r>
      <w:r w:rsidR="008E1E32">
        <w:rPr>
          <w:sz w:val="22"/>
          <w:szCs w:val="22"/>
        </w:rPr>
        <w:t>(</w:t>
      </w:r>
      <w:r w:rsidR="005E16E4">
        <w:rPr>
          <w:sz w:val="22"/>
          <w:szCs w:val="22"/>
        </w:rPr>
        <w:t xml:space="preserve">at </w:t>
      </w:r>
      <w:r w:rsidR="008E1E32">
        <w:rPr>
          <w:sz w:val="22"/>
          <w:szCs w:val="22"/>
        </w:rPr>
        <w:t>emission wavelengths of 460</w:t>
      </w:r>
      <w:r w:rsidR="00B4009A">
        <w:rPr>
          <w:sz w:val="22"/>
          <w:szCs w:val="22"/>
        </w:rPr>
        <w:t xml:space="preserve"> </w:t>
      </w:r>
      <w:r w:rsidR="008E1E32">
        <w:rPr>
          <w:sz w:val="22"/>
          <w:szCs w:val="22"/>
        </w:rPr>
        <w:t xml:space="preserve">nm </w:t>
      </w:r>
      <w:r w:rsidR="005E16E4">
        <w:rPr>
          <w:sz w:val="22"/>
          <w:szCs w:val="22"/>
        </w:rPr>
        <w:t xml:space="preserve">and </w:t>
      </w:r>
      <w:r w:rsidR="008E1E32">
        <w:rPr>
          <w:sz w:val="22"/>
          <w:szCs w:val="22"/>
        </w:rPr>
        <w:t>670</w:t>
      </w:r>
      <w:r w:rsidR="00B4009A">
        <w:rPr>
          <w:sz w:val="22"/>
          <w:szCs w:val="22"/>
        </w:rPr>
        <w:t xml:space="preserve"> </w:t>
      </w:r>
      <w:r w:rsidR="008E1E32">
        <w:rPr>
          <w:sz w:val="22"/>
          <w:szCs w:val="22"/>
        </w:rPr>
        <w:t>nm)</w:t>
      </w:r>
      <w:r>
        <w:rPr>
          <w:sz w:val="22"/>
          <w:szCs w:val="22"/>
        </w:rPr>
        <w:t>.</w:t>
      </w:r>
      <w:r w:rsidR="000D0C37">
        <w:rPr>
          <w:sz w:val="22"/>
          <w:szCs w:val="22"/>
        </w:rPr>
        <w:t xml:space="preserve">  </w:t>
      </w:r>
      <w:r>
        <w:rPr>
          <w:sz w:val="22"/>
          <w:szCs w:val="22"/>
        </w:rPr>
        <w:t xml:space="preserve">Between 500 and 2000 </w:t>
      </w:r>
      <w:r w:rsidR="005E16E4">
        <w:rPr>
          <w:sz w:val="22"/>
          <w:szCs w:val="22"/>
        </w:rPr>
        <w:t xml:space="preserve">cells </w:t>
      </w:r>
      <w:r>
        <w:rPr>
          <w:sz w:val="22"/>
          <w:szCs w:val="22"/>
        </w:rPr>
        <w:t>from 5 different populations</w:t>
      </w:r>
      <w:r w:rsidR="008E1E32">
        <w:rPr>
          <w:sz w:val="22"/>
          <w:szCs w:val="22"/>
        </w:rPr>
        <w:t xml:space="preserve"> (P1-P5)</w:t>
      </w:r>
      <w:r>
        <w:rPr>
          <w:sz w:val="22"/>
          <w:szCs w:val="22"/>
        </w:rPr>
        <w:t xml:space="preserve">, differentiated based on scatter and/or </w:t>
      </w:r>
      <w:proofErr w:type="spellStart"/>
      <w:r>
        <w:rPr>
          <w:sz w:val="22"/>
          <w:szCs w:val="22"/>
        </w:rPr>
        <w:t>autofluoresence</w:t>
      </w:r>
      <w:proofErr w:type="spellEnd"/>
      <w:r w:rsidR="0062323E">
        <w:rPr>
          <w:sz w:val="22"/>
          <w:szCs w:val="22"/>
        </w:rPr>
        <w:t>,</w:t>
      </w:r>
      <w:r>
        <w:rPr>
          <w:sz w:val="22"/>
          <w:szCs w:val="22"/>
        </w:rPr>
        <w:t xml:space="preserve"> were sorted into individual wells of a 24</w:t>
      </w:r>
      <w:r w:rsidR="00131C2E">
        <w:rPr>
          <w:sz w:val="22"/>
          <w:szCs w:val="22"/>
        </w:rPr>
        <w:t>-</w:t>
      </w:r>
      <w:r>
        <w:rPr>
          <w:sz w:val="22"/>
          <w:szCs w:val="22"/>
        </w:rPr>
        <w:t xml:space="preserve">well plate (Greiner) for examination under light microscopy.  </w:t>
      </w:r>
      <w:r w:rsidRPr="00944D01">
        <w:rPr>
          <w:color w:val="131313"/>
          <w:sz w:val="22"/>
          <w:szCs w:val="22"/>
        </w:rPr>
        <w:t xml:space="preserve">Single cells </w:t>
      </w:r>
      <w:r>
        <w:rPr>
          <w:color w:val="131313"/>
          <w:sz w:val="22"/>
          <w:szCs w:val="22"/>
        </w:rPr>
        <w:t xml:space="preserve">from the two largest populations based on particle size </w:t>
      </w:r>
      <w:r w:rsidRPr="00944D01">
        <w:rPr>
          <w:color w:val="131313"/>
          <w:sz w:val="22"/>
          <w:szCs w:val="22"/>
        </w:rPr>
        <w:t>were sorted into individual wells on 96-well plates (Greiner GMH), containing 200</w:t>
      </w:r>
      <w:r w:rsidR="00B4009A">
        <w:rPr>
          <w:color w:val="131313"/>
          <w:sz w:val="22"/>
          <w:szCs w:val="22"/>
        </w:rPr>
        <w:t xml:space="preserve"> </w:t>
      </w:r>
      <w:proofErr w:type="spellStart"/>
      <w:r w:rsidRPr="00944D01">
        <w:rPr>
          <w:sz w:val="22"/>
          <w:szCs w:val="22"/>
        </w:rPr>
        <w:t>μ</w:t>
      </w:r>
      <w:r w:rsidRPr="00944D01">
        <w:rPr>
          <w:color w:val="131313"/>
          <w:sz w:val="22"/>
          <w:szCs w:val="22"/>
        </w:rPr>
        <w:t>l</w:t>
      </w:r>
      <w:proofErr w:type="spellEnd"/>
      <w:r w:rsidRPr="00944D01">
        <w:rPr>
          <w:color w:val="131313"/>
          <w:sz w:val="22"/>
          <w:szCs w:val="22"/>
        </w:rPr>
        <w:t xml:space="preserve"> of 0.2</w:t>
      </w:r>
      <w:r w:rsidR="00B4009A">
        <w:rPr>
          <w:color w:val="131313"/>
          <w:sz w:val="22"/>
          <w:szCs w:val="22"/>
        </w:rPr>
        <w:t xml:space="preserve">2 </w:t>
      </w:r>
      <w:proofErr w:type="spellStart"/>
      <w:r w:rsidRPr="00944D01">
        <w:rPr>
          <w:sz w:val="22"/>
          <w:szCs w:val="22"/>
        </w:rPr>
        <w:t>μ</w:t>
      </w:r>
      <w:r w:rsidRPr="00944D01">
        <w:rPr>
          <w:color w:val="131313"/>
          <w:sz w:val="22"/>
          <w:szCs w:val="22"/>
        </w:rPr>
        <w:t>m</w:t>
      </w:r>
      <w:proofErr w:type="spellEnd"/>
      <w:r w:rsidRPr="00944D01">
        <w:rPr>
          <w:color w:val="131313"/>
          <w:sz w:val="22"/>
          <w:szCs w:val="22"/>
        </w:rPr>
        <w:t xml:space="preserve"> </w:t>
      </w:r>
      <w:r w:rsidR="00B4009A">
        <w:rPr>
          <w:color w:val="131313"/>
          <w:sz w:val="22"/>
          <w:szCs w:val="22"/>
        </w:rPr>
        <w:t>SSW</w:t>
      </w:r>
      <w:r w:rsidR="001C1774">
        <w:rPr>
          <w:color w:val="131313"/>
          <w:sz w:val="22"/>
          <w:szCs w:val="22"/>
        </w:rPr>
        <w:t xml:space="preserve"> </w:t>
      </w:r>
      <w:r w:rsidRPr="0094092C">
        <w:rPr>
          <w:color w:val="131313"/>
          <w:sz w:val="22"/>
          <w:szCs w:val="22"/>
        </w:rPr>
        <w:t>overlying a MYA in sea water layer, using</w:t>
      </w:r>
      <w:r w:rsidRPr="00944D01">
        <w:rPr>
          <w:color w:val="131313"/>
          <w:sz w:val="22"/>
          <w:szCs w:val="22"/>
        </w:rPr>
        <w:t xml:space="preserve"> the single sort mode of the instrument. </w:t>
      </w:r>
    </w:p>
    <w:p w14:paraId="1A249A7E" w14:textId="0779E4EC" w:rsidR="00AC7EFA" w:rsidRDefault="00AC7EFA" w:rsidP="00AC7EFA">
      <w:pPr>
        <w:jc w:val="both"/>
        <w:rPr>
          <w:sz w:val="22"/>
          <w:szCs w:val="22"/>
        </w:rPr>
      </w:pPr>
      <w:r w:rsidRPr="00944D01">
        <w:rPr>
          <w:sz w:val="22"/>
          <w:szCs w:val="22"/>
        </w:rPr>
        <w:t xml:space="preserve">Wells were examined for presence of single amoebae under light microscopy, and monitored intermittently </w:t>
      </w:r>
      <w:r w:rsidR="007615B7">
        <w:rPr>
          <w:sz w:val="22"/>
          <w:szCs w:val="22"/>
        </w:rPr>
        <w:t xml:space="preserve">for </w:t>
      </w:r>
      <w:r w:rsidRPr="00944D01">
        <w:rPr>
          <w:sz w:val="22"/>
          <w:szCs w:val="22"/>
        </w:rPr>
        <w:t>4 week</w:t>
      </w:r>
      <w:r w:rsidR="007615B7">
        <w:rPr>
          <w:sz w:val="22"/>
          <w:szCs w:val="22"/>
        </w:rPr>
        <w:t>s</w:t>
      </w:r>
      <w:r w:rsidRPr="00944D01">
        <w:rPr>
          <w:sz w:val="22"/>
          <w:szCs w:val="22"/>
        </w:rPr>
        <w:t>.  MYA underlays where clonal cultures developed were removed from wells in 96</w:t>
      </w:r>
      <w:r w:rsidR="001C1774">
        <w:rPr>
          <w:sz w:val="22"/>
          <w:szCs w:val="22"/>
        </w:rPr>
        <w:t>-</w:t>
      </w:r>
      <w:r w:rsidRPr="00944D01">
        <w:rPr>
          <w:sz w:val="22"/>
          <w:szCs w:val="22"/>
        </w:rPr>
        <w:t>well plates using a fine spatula with bent head and placed with amoebae</w:t>
      </w:r>
      <w:r w:rsidR="00B00380">
        <w:rPr>
          <w:sz w:val="22"/>
          <w:szCs w:val="22"/>
        </w:rPr>
        <w:t xml:space="preserve"> (attached)</w:t>
      </w:r>
      <w:r w:rsidRPr="00944D01">
        <w:rPr>
          <w:sz w:val="22"/>
          <w:szCs w:val="22"/>
        </w:rPr>
        <w:t xml:space="preserve"> facing downwards in</w:t>
      </w:r>
      <w:r w:rsidR="00B00380">
        <w:rPr>
          <w:sz w:val="22"/>
          <w:szCs w:val="22"/>
        </w:rPr>
        <w:t xml:space="preserve"> 24-well plates (Greiner GMH), followed by subsequent removal of propagated amoebae suspended in overlay to </w:t>
      </w:r>
      <w:r>
        <w:rPr>
          <w:sz w:val="22"/>
          <w:szCs w:val="22"/>
        </w:rPr>
        <w:t>50</w:t>
      </w:r>
      <w:r w:rsidRPr="00944D01">
        <w:rPr>
          <w:sz w:val="22"/>
          <w:szCs w:val="22"/>
        </w:rPr>
        <w:t xml:space="preserve"> mm deep well </w:t>
      </w:r>
      <w:proofErr w:type="spellStart"/>
      <w:r w:rsidR="00131C2E">
        <w:rPr>
          <w:sz w:val="22"/>
          <w:szCs w:val="22"/>
        </w:rPr>
        <w:t>P</w:t>
      </w:r>
      <w:r w:rsidRPr="00944D01">
        <w:rPr>
          <w:sz w:val="22"/>
          <w:szCs w:val="22"/>
        </w:rPr>
        <w:t>ertri</w:t>
      </w:r>
      <w:proofErr w:type="spellEnd"/>
      <w:r w:rsidR="00131C2E">
        <w:rPr>
          <w:sz w:val="22"/>
          <w:szCs w:val="22"/>
        </w:rPr>
        <w:t xml:space="preserve"> </w:t>
      </w:r>
      <w:r w:rsidRPr="00944D01">
        <w:rPr>
          <w:sz w:val="22"/>
          <w:szCs w:val="22"/>
        </w:rPr>
        <w:t>dishes (Greiner</w:t>
      </w:r>
      <w:r w:rsidR="00B00380">
        <w:rPr>
          <w:sz w:val="22"/>
          <w:szCs w:val="22"/>
        </w:rPr>
        <w:t xml:space="preserve"> GMH</w:t>
      </w:r>
      <w:r w:rsidRPr="00944D01">
        <w:rPr>
          <w:sz w:val="22"/>
          <w:szCs w:val="22"/>
        </w:rPr>
        <w:t xml:space="preserve">) with approximately </w:t>
      </w:r>
      <w:r w:rsidRPr="00685698">
        <w:rPr>
          <w:sz w:val="22"/>
          <w:szCs w:val="22"/>
        </w:rPr>
        <w:t>7</w:t>
      </w:r>
      <w:r w:rsidRPr="00944D01">
        <w:rPr>
          <w:sz w:val="22"/>
          <w:szCs w:val="22"/>
        </w:rPr>
        <w:t xml:space="preserve"> </w:t>
      </w:r>
      <w:r w:rsidR="00B4009A">
        <w:rPr>
          <w:sz w:val="22"/>
          <w:szCs w:val="22"/>
        </w:rPr>
        <w:t>mL</w:t>
      </w:r>
      <w:r w:rsidRPr="00944D01">
        <w:rPr>
          <w:sz w:val="22"/>
          <w:szCs w:val="22"/>
        </w:rPr>
        <w:t xml:space="preserve"> sterile sea water.  Clonal cultures were monitored for continued propagation and </w:t>
      </w:r>
      <w:r w:rsidR="00B00380">
        <w:rPr>
          <w:sz w:val="22"/>
          <w:szCs w:val="22"/>
        </w:rPr>
        <w:t>initially</w:t>
      </w:r>
      <w:r w:rsidR="00B00380" w:rsidRPr="00944D01">
        <w:rPr>
          <w:sz w:val="22"/>
          <w:szCs w:val="22"/>
        </w:rPr>
        <w:t xml:space="preserve"> </w:t>
      </w:r>
      <w:proofErr w:type="spellStart"/>
      <w:r w:rsidRPr="00944D01">
        <w:rPr>
          <w:sz w:val="22"/>
          <w:szCs w:val="22"/>
        </w:rPr>
        <w:t>subcultured</w:t>
      </w:r>
      <w:proofErr w:type="spellEnd"/>
      <w:r w:rsidRPr="00944D01">
        <w:rPr>
          <w:sz w:val="22"/>
          <w:szCs w:val="22"/>
        </w:rPr>
        <w:t xml:space="preserve"> every </w:t>
      </w:r>
      <w:r w:rsidR="00B00380">
        <w:rPr>
          <w:sz w:val="22"/>
          <w:szCs w:val="22"/>
        </w:rPr>
        <w:t xml:space="preserve">week, and then every </w:t>
      </w:r>
      <w:r w:rsidR="00C6375A">
        <w:rPr>
          <w:sz w:val="22"/>
          <w:szCs w:val="22"/>
        </w:rPr>
        <w:t>two to three</w:t>
      </w:r>
      <w:r w:rsidRPr="00944D01">
        <w:rPr>
          <w:sz w:val="22"/>
          <w:szCs w:val="22"/>
        </w:rPr>
        <w:t xml:space="preserve"> weeks as for polyclonal culture.  Five clonal cultures were maintained.</w:t>
      </w:r>
    </w:p>
    <w:p w14:paraId="163A1536" w14:textId="5068609F" w:rsidR="00641F13" w:rsidRDefault="00131C2E" w:rsidP="00641F13">
      <w:pPr>
        <w:jc w:val="both"/>
        <w:rPr>
          <w:sz w:val="22"/>
          <w:szCs w:val="22"/>
        </w:rPr>
      </w:pPr>
      <w:r w:rsidRPr="000A78DE">
        <w:rPr>
          <w:sz w:val="22"/>
          <w:szCs w:val="22"/>
        </w:rPr>
        <w:t xml:space="preserve">The identity of the clonal cultures was confirmed as </w:t>
      </w:r>
      <w:r w:rsidR="00DB611D" w:rsidRPr="00B4009A">
        <w:rPr>
          <w:i/>
          <w:sz w:val="22"/>
          <w:szCs w:val="22"/>
        </w:rPr>
        <w:t xml:space="preserve">P. </w:t>
      </w:r>
      <w:proofErr w:type="spellStart"/>
      <w:r w:rsidR="00DB611D" w:rsidRPr="00B4009A">
        <w:rPr>
          <w:i/>
          <w:sz w:val="22"/>
          <w:szCs w:val="22"/>
        </w:rPr>
        <w:t>perurans</w:t>
      </w:r>
      <w:proofErr w:type="spellEnd"/>
      <w:r w:rsidR="00DB611D" w:rsidRPr="004227A9">
        <w:rPr>
          <w:sz w:val="22"/>
          <w:szCs w:val="22"/>
        </w:rPr>
        <w:t xml:space="preserve"> using </w:t>
      </w:r>
      <w:r w:rsidR="003F255C">
        <w:rPr>
          <w:sz w:val="22"/>
          <w:szCs w:val="22"/>
        </w:rPr>
        <w:t>qPCR</w:t>
      </w:r>
      <w:r w:rsidR="00641F13">
        <w:rPr>
          <w:sz w:val="22"/>
          <w:szCs w:val="22"/>
        </w:rPr>
        <w:t xml:space="preserve"> </w:t>
      </w:r>
      <w:r w:rsidRPr="004227A9">
        <w:rPr>
          <w:sz w:val="22"/>
          <w:szCs w:val="22"/>
        </w:rPr>
        <w:t xml:space="preserve">as previously </w:t>
      </w:r>
      <w:r>
        <w:rPr>
          <w:sz w:val="22"/>
          <w:szCs w:val="22"/>
        </w:rPr>
        <w:t xml:space="preserve">described </w:t>
      </w:r>
      <w:r w:rsidR="00641F13">
        <w:rPr>
          <w:sz w:val="22"/>
          <w:szCs w:val="22"/>
        </w:rPr>
        <w:t>(</w:t>
      </w:r>
      <w:proofErr w:type="spellStart"/>
      <w:r w:rsidR="00641F13">
        <w:rPr>
          <w:sz w:val="22"/>
          <w:szCs w:val="22"/>
        </w:rPr>
        <w:t>Fringuelli</w:t>
      </w:r>
      <w:proofErr w:type="spellEnd"/>
      <w:r w:rsidR="00641F13">
        <w:rPr>
          <w:sz w:val="22"/>
          <w:szCs w:val="22"/>
        </w:rPr>
        <w:t xml:space="preserve"> </w:t>
      </w:r>
      <w:r w:rsidR="00641F13" w:rsidRPr="000418A9">
        <w:rPr>
          <w:i/>
          <w:sz w:val="22"/>
          <w:szCs w:val="22"/>
        </w:rPr>
        <w:t>et al</w:t>
      </w:r>
      <w:r w:rsidR="00641F13">
        <w:rPr>
          <w:sz w:val="22"/>
          <w:szCs w:val="22"/>
        </w:rPr>
        <w:t>., 2012)</w:t>
      </w:r>
      <w:r w:rsidR="008A12AC" w:rsidRPr="008A12AC">
        <w:rPr>
          <w:sz w:val="22"/>
          <w:szCs w:val="22"/>
        </w:rPr>
        <w:t xml:space="preserve"> </w:t>
      </w:r>
      <w:r w:rsidR="008A12AC" w:rsidRPr="00C07821">
        <w:rPr>
          <w:sz w:val="22"/>
          <w:szCs w:val="22"/>
        </w:rPr>
        <w:t>and traditional PCR</w:t>
      </w:r>
      <w:r w:rsidR="008A12AC">
        <w:rPr>
          <w:sz w:val="22"/>
          <w:szCs w:val="22"/>
        </w:rPr>
        <w:t xml:space="preserve"> </w:t>
      </w:r>
      <w:r w:rsidR="008A12AC" w:rsidRPr="00C07821">
        <w:rPr>
          <w:sz w:val="22"/>
          <w:szCs w:val="22"/>
        </w:rPr>
        <w:t xml:space="preserve">(Young </w:t>
      </w:r>
      <w:r w:rsidR="008A12AC" w:rsidRPr="00C07821">
        <w:rPr>
          <w:i/>
          <w:sz w:val="22"/>
          <w:szCs w:val="22"/>
        </w:rPr>
        <w:t>et al</w:t>
      </w:r>
      <w:r w:rsidR="008A12AC" w:rsidRPr="00C07821">
        <w:rPr>
          <w:sz w:val="22"/>
          <w:szCs w:val="22"/>
        </w:rPr>
        <w:t>., 2008)</w:t>
      </w:r>
      <w:r w:rsidR="001840AA">
        <w:rPr>
          <w:sz w:val="22"/>
          <w:szCs w:val="22"/>
        </w:rPr>
        <w:t>.</w:t>
      </w:r>
      <w:r w:rsidR="00641F13">
        <w:rPr>
          <w:sz w:val="22"/>
          <w:szCs w:val="22"/>
        </w:rPr>
        <w:t xml:space="preserve"> </w:t>
      </w:r>
      <w:r w:rsidR="008A12AC">
        <w:rPr>
          <w:sz w:val="22"/>
          <w:szCs w:val="22"/>
        </w:rPr>
        <w:t>T</w:t>
      </w:r>
      <w:r w:rsidR="00641F13">
        <w:rPr>
          <w:sz w:val="22"/>
          <w:szCs w:val="22"/>
        </w:rPr>
        <w:t xml:space="preserve">he PCR products </w:t>
      </w:r>
      <w:r w:rsidR="008A12AC">
        <w:rPr>
          <w:sz w:val="22"/>
          <w:szCs w:val="22"/>
        </w:rPr>
        <w:t xml:space="preserve">were </w:t>
      </w:r>
      <w:r w:rsidR="00641F13">
        <w:rPr>
          <w:sz w:val="22"/>
          <w:szCs w:val="22"/>
        </w:rPr>
        <w:t xml:space="preserve">purified using the </w:t>
      </w:r>
      <w:proofErr w:type="spellStart"/>
      <w:r w:rsidR="000418A9">
        <w:rPr>
          <w:sz w:val="22"/>
          <w:szCs w:val="22"/>
        </w:rPr>
        <w:t>QIAquick</w:t>
      </w:r>
      <w:proofErr w:type="spellEnd"/>
      <w:r w:rsidR="00641F13">
        <w:rPr>
          <w:sz w:val="22"/>
          <w:szCs w:val="22"/>
        </w:rPr>
        <w:t xml:space="preserve"> gel </w:t>
      </w:r>
      <w:r w:rsidR="000418A9">
        <w:rPr>
          <w:sz w:val="22"/>
          <w:szCs w:val="22"/>
        </w:rPr>
        <w:t>extraction</w:t>
      </w:r>
      <w:r w:rsidR="00641F13">
        <w:rPr>
          <w:sz w:val="22"/>
          <w:szCs w:val="22"/>
        </w:rPr>
        <w:t xml:space="preserve"> kit (</w:t>
      </w:r>
      <w:proofErr w:type="spellStart"/>
      <w:r w:rsidR="00641F13">
        <w:rPr>
          <w:sz w:val="22"/>
          <w:szCs w:val="22"/>
        </w:rPr>
        <w:t>Qiagen</w:t>
      </w:r>
      <w:proofErr w:type="spellEnd"/>
      <w:r w:rsidR="00641F13">
        <w:rPr>
          <w:sz w:val="22"/>
          <w:szCs w:val="22"/>
        </w:rPr>
        <w:t>) and sequenced directly</w:t>
      </w:r>
      <w:r w:rsidR="00641F13" w:rsidRPr="00C07821">
        <w:rPr>
          <w:sz w:val="22"/>
          <w:szCs w:val="22"/>
        </w:rPr>
        <w:t xml:space="preserve">, using the same primers as for PCR. </w:t>
      </w:r>
      <w:r w:rsidR="00641F13" w:rsidRPr="007954A2">
        <w:rPr>
          <w:sz w:val="22"/>
          <w:szCs w:val="22"/>
        </w:rPr>
        <w:t xml:space="preserve"> Sequencing was performed by </w:t>
      </w:r>
      <w:r w:rsidR="00641F13" w:rsidRPr="00C07821">
        <w:rPr>
          <w:sz w:val="22"/>
          <w:szCs w:val="22"/>
        </w:rPr>
        <w:t>DNA Sequencing &amp; Services (MRCPPU, College of Life Sciences, University of Dundee, Scotland, www.dnaseq.co.uk) on a</w:t>
      </w:r>
      <w:r w:rsidR="00582391">
        <w:rPr>
          <w:sz w:val="22"/>
          <w:szCs w:val="22"/>
        </w:rPr>
        <w:t>n</w:t>
      </w:r>
      <w:r w:rsidR="00641F13" w:rsidRPr="00C07821">
        <w:rPr>
          <w:sz w:val="22"/>
          <w:szCs w:val="22"/>
        </w:rPr>
        <w:t xml:space="preserve"> Applied Biosystems model 3730 automated capillary DNA sequencer and using Applied Biosystems Big-Dye </w:t>
      </w:r>
      <w:proofErr w:type="spellStart"/>
      <w:r w:rsidR="00641F13" w:rsidRPr="00C07821">
        <w:rPr>
          <w:sz w:val="22"/>
          <w:szCs w:val="22"/>
        </w:rPr>
        <w:t>Ver</w:t>
      </w:r>
      <w:proofErr w:type="spellEnd"/>
      <w:r w:rsidR="00641F13" w:rsidRPr="00C07821">
        <w:rPr>
          <w:sz w:val="22"/>
          <w:szCs w:val="22"/>
        </w:rPr>
        <w:t xml:space="preserve"> 3.1 chemistry. Sequences were analysed using </w:t>
      </w:r>
      <w:proofErr w:type="spellStart"/>
      <w:r w:rsidR="00641F13" w:rsidRPr="00C07821">
        <w:rPr>
          <w:sz w:val="22"/>
          <w:szCs w:val="22"/>
        </w:rPr>
        <w:t>SequencherTM</w:t>
      </w:r>
      <w:proofErr w:type="spellEnd"/>
      <w:r w:rsidR="00641F13" w:rsidRPr="00C07821">
        <w:rPr>
          <w:sz w:val="22"/>
          <w:szCs w:val="22"/>
        </w:rPr>
        <w:t xml:space="preserve"> 3.0 software (Gene Codes Corporation, Ann </w:t>
      </w:r>
      <w:proofErr w:type="spellStart"/>
      <w:r w:rsidR="00641F13" w:rsidRPr="00C07821">
        <w:rPr>
          <w:sz w:val="22"/>
          <w:szCs w:val="22"/>
        </w:rPr>
        <w:t>Arbor</w:t>
      </w:r>
      <w:proofErr w:type="spellEnd"/>
      <w:r w:rsidR="00641F13" w:rsidRPr="00C07821">
        <w:rPr>
          <w:sz w:val="22"/>
          <w:szCs w:val="22"/>
        </w:rPr>
        <w:t xml:space="preserve">, MI, USA). </w:t>
      </w:r>
      <w:proofErr w:type="spellStart"/>
      <w:r w:rsidR="00641F13" w:rsidRPr="00C07821">
        <w:rPr>
          <w:sz w:val="22"/>
          <w:szCs w:val="22"/>
        </w:rPr>
        <w:t>BLASTn</w:t>
      </w:r>
      <w:proofErr w:type="spellEnd"/>
      <w:r w:rsidR="00641F13" w:rsidRPr="00C07821">
        <w:rPr>
          <w:sz w:val="22"/>
          <w:szCs w:val="22"/>
        </w:rPr>
        <w:t xml:space="preserve"> searches in </w:t>
      </w:r>
      <w:proofErr w:type="spellStart"/>
      <w:r w:rsidR="00641F13" w:rsidRPr="00C07821">
        <w:rPr>
          <w:sz w:val="22"/>
          <w:szCs w:val="22"/>
        </w:rPr>
        <w:t>GenBank</w:t>
      </w:r>
      <w:proofErr w:type="spellEnd"/>
      <w:r w:rsidR="00641F13" w:rsidRPr="00C07821">
        <w:rPr>
          <w:sz w:val="22"/>
          <w:szCs w:val="22"/>
        </w:rPr>
        <w:t xml:space="preserve"> were used to confirm species</w:t>
      </w:r>
      <w:r>
        <w:rPr>
          <w:sz w:val="22"/>
          <w:szCs w:val="22"/>
        </w:rPr>
        <w:t xml:space="preserve"> identity</w:t>
      </w:r>
      <w:r w:rsidR="00641F13" w:rsidRPr="00C07821">
        <w:rPr>
          <w:sz w:val="22"/>
          <w:szCs w:val="22"/>
        </w:rPr>
        <w:t xml:space="preserve">. </w:t>
      </w:r>
    </w:p>
    <w:p w14:paraId="0422F032" w14:textId="77777777" w:rsidR="0088614A" w:rsidRPr="00C07821" w:rsidRDefault="0088614A" w:rsidP="00641F13">
      <w:pPr>
        <w:jc w:val="both"/>
        <w:rPr>
          <w:sz w:val="22"/>
          <w:szCs w:val="22"/>
        </w:rPr>
      </w:pPr>
    </w:p>
    <w:p w14:paraId="67694022" w14:textId="656AD865" w:rsidR="009A7648" w:rsidRDefault="001C6624" w:rsidP="008D7FBF">
      <w:pPr>
        <w:jc w:val="both"/>
        <w:rPr>
          <w:i/>
          <w:sz w:val="22"/>
          <w:szCs w:val="22"/>
        </w:rPr>
      </w:pPr>
      <w:r w:rsidRPr="00944D01">
        <w:rPr>
          <w:b/>
          <w:sz w:val="22"/>
          <w:szCs w:val="22"/>
        </w:rPr>
        <w:lastRenderedPageBreak/>
        <w:t xml:space="preserve">Experimental infection of Atlantic salmon with </w:t>
      </w:r>
      <w:r w:rsidR="00E4441C" w:rsidRPr="00944D01">
        <w:rPr>
          <w:b/>
          <w:sz w:val="22"/>
          <w:szCs w:val="22"/>
        </w:rPr>
        <w:t xml:space="preserve">polyclonal </w:t>
      </w:r>
      <w:r w:rsidRPr="00944D01">
        <w:rPr>
          <w:b/>
          <w:sz w:val="22"/>
          <w:szCs w:val="22"/>
        </w:rPr>
        <w:t xml:space="preserve">and clonal cultures of </w:t>
      </w:r>
      <w:proofErr w:type="spellStart"/>
      <w:r w:rsidRPr="00944D01">
        <w:rPr>
          <w:b/>
          <w:i/>
          <w:sz w:val="22"/>
          <w:szCs w:val="22"/>
        </w:rPr>
        <w:t>Paramoeba</w:t>
      </w:r>
      <w:proofErr w:type="spellEnd"/>
      <w:r w:rsidRPr="00944D01">
        <w:rPr>
          <w:b/>
          <w:i/>
          <w:sz w:val="22"/>
          <w:szCs w:val="22"/>
        </w:rPr>
        <w:t xml:space="preserve"> </w:t>
      </w:r>
      <w:proofErr w:type="spellStart"/>
      <w:r w:rsidRPr="00944D01">
        <w:rPr>
          <w:b/>
          <w:i/>
          <w:sz w:val="22"/>
          <w:szCs w:val="22"/>
        </w:rPr>
        <w:t>perurans</w:t>
      </w:r>
      <w:proofErr w:type="spellEnd"/>
    </w:p>
    <w:p w14:paraId="20DD62A0" w14:textId="77777777" w:rsidR="005E4139" w:rsidRDefault="005E4139" w:rsidP="005E4139">
      <w:pPr>
        <w:rPr>
          <w:i/>
          <w:sz w:val="22"/>
          <w:szCs w:val="22"/>
        </w:rPr>
      </w:pPr>
    </w:p>
    <w:p w14:paraId="1EAA9BE1" w14:textId="77777777" w:rsidR="00F34B30" w:rsidRDefault="00F34B30" w:rsidP="004C2033">
      <w:pPr>
        <w:jc w:val="both"/>
        <w:rPr>
          <w:i/>
          <w:sz w:val="22"/>
          <w:szCs w:val="22"/>
        </w:rPr>
      </w:pPr>
    </w:p>
    <w:p w14:paraId="38D5A7E6" w14:textId="35C85680" w:rsidR="00291FBB" w:rsidRPr="00C50A06" w:rsidRDefault="005E4139" w:rsidP="004C2033">
      <w:pPr>
        <w:jc w:val="both"/>
        <w:rPr>
          <w:i/>
          <w:sz w:val="22"/>
          <w:szCs w:val="22"/>
        </w:rPr>
      </w:pPr>
      <w:r>
        <w:rPr>
          <w:i/>
          <w:sz w:val="22"/>
          <w:szCs w:val="22"/>
        </w:rPr>
        <w:t xml:space="preserve">Preparation of </w:t>
      </w:r>
      <w:r w:rsidR="00291FBB" w:rsidRPr="00C50A06">
        <w:rPr>
          <w:i/>
          <w:sz w:val="22"/>
          <w:szCs w:val="22"/>
        </w:rPr>
        <w:t>Amoeba</w:t>
      </w:r>
      <w:r w:rsidR="00AD41CB" w:rsidRPr="00C50A06">
        <w:rPr>
          <w:i/>
          <w:sz w:val="22"/>
          <w:szCs w:val="22"/>
        </w:rPr>
        <w:t xml:space="preserve"> </w:t>
      </w:r>
      <w:r w:rsidR="00291FBB" w:rsidRPr="00C50A06">
        <w:rPr>
          <w:i/>
          <w:sz w:val="22"/>
          <w:szCs w:val="22"/>
        </w:rPr>
        <w:t>Cultures</w:t>
      </w:r>
      <w:r>
        <w:rPr>
          <w:i/>
          <w:sz w:val="22"/>
          <w:szCs w:val="22"/>
        </w:rPr>
        <w:t xml:space="preserve"> for the challenge experiment</w:t>
      </w:r>
    </w:p>
    <w:p w14:paraId="37710ED7" w14:textId="4A45D507" w:rsidR="00C50A06" w:rsidRDefault="00067B65" w:rsidP="009A7648">
      <w:pPr>
        <w:jc w:val="both"/>
        <w:rPr>
          <w:sz w:val="22"/>
          <w:szCs w:val="22"/>
          <w:u w:val="single"/>
        </w:rPr>
      </w:pPr>
      <w:r>
        <w:rPr>
          <w:sz w:val="22"/>
          <w:szCs w:val="22"/>
        </w:rPr>
        <w:t>The p</w:t>
      </w:r>
      <w:r w:rsidR="00EC5D19" w:rsidRPr="00944D01">
        <w:rPr>
          <w:sz w:val="22"/>
          <w:szCs w:val="22"/>
        </w:rPr>
        <w:t>olyclonal</w:t>
      </w:r>
      <w:r w:rsidR="00291FBB" w:rsidRPr="00944D01">
        <w:rPr>
          <w:sz w:val="22"/>
          <w:szCs w:val="22"/>
        </w:rPr>
        <w:t xml:space="preserve"> and clonal (B8, B9, CE6, CC3, C6) </w:t>
      </w:r>
      <w:r w:rsidR="0017423E" w:rsidRPr="00944D01">
        <w:rPr>
          <w:sz w:val="22"/>
          <w:szCs w:val="22"/>
        </w:rPr>
        <w:t xml:space="preserve">amoebae cultures </w:t>
      </w:r>
      <w:r w:rsidR="00291FBB" w:rsidRPr="00944D01">
        <w:rPr>
          <w:sz w:val="22"/>
          <w:szCs w:val="22"/>
        </w:rPr>
        <w:t xml:space="preserve">were transferred to </w:t>
      </w:r>
      <w:r w:rsidR="00422274">
        <w:rPr>
          <w:sz w:val="22"/>
          <w:szCs w:val="22"/>
        </w:rPr>
        <w:t xml:space="preserve">incubators set at </w:t>
      </w:r>
      <w:r w:rsidR="00291FBB" w:rsidRPr="00944D01">
        <w:rPr>
          <w:sz w:val="22"/>
          <w:szCs w:val="22"/>
        </w:rPr>
        <w:t xml:space="preserve">12°C 48 h before challenge to allow </w:t>
      </w:r>
      <w:r w:rsidR="004C2033" w:rsidRPr="00944D01">
        <w:rPr>
          <w:sz w:val="22"/>
          <w:szCs w:val="22"/>
        </w:rPr>
        <w:t>acclimatisation</w:t>
      </w:r>
      <w:r w:rsidR="00291FBB" w:rsidRPr="00944D01">
        <w:rPr>
          <w:sz w:val="22"/>
          <w:szCs w:val="22"/>
        </w:rPr>
        <w:t xml:space="preserve"> to the</w:t>
      </w:r>
      <w:r w:rsidR="00CC0B56" w:rsidRPr="00944D01">
        <w:rPr>
          <w:sz w:val="22"/>
          <w:szCs w:val="22"/>
        </w:rPr>
        <w:t xml:space="preserve"> challenge</w:t>
      </w:r>
      <w:r w:rsidR="00291FBB" w:rsidRPr="00944D01">
        <w:rPr>
          <w:sz w:val="22"/>
          <w:szCs w:val="22"/>
        </w:rPr>
        <w:t xml:space="preserve"> temperature</w:t>
      </w:r>
      <w:r w:rsidR="00C6375A">
        <w:rPr>
          <w:sz w:val="22"/>
          <w:szCs w:val="22"/>
        </w:rPr>
        <w:t xml:space="preserve"> (</w:t>
      </w:r>
      <w:r w:rsidR="00C6375A" w:rsidRPr="00944D01">
        <w:rPr>
          <w:sz w:val="22"/>
          <w:szCs w:val="22"/>
        </w:rPr>
        <w:t>12°C</w:t>
      </w:r>
      <w:r w:rsidR="00C6375A">
        <w:rPr>
          <w:sz w:val="22"/>
          <w:szCs w:val="22"/>
        </w:rPr>
        <w:t>)</w:t>
      </w:r>
      <w:r w:rsidR="00CC0B56" w:rsidRPr="00944D01">
        <w:rPr>
          <w:sz w:val="22"/>
          <w:szCs w:val="22"/>
        </w:rPr>
        <w:t>.</w:t>
      </w:r>
      <w:r w:rsidR="008C222E" w:rsidRPr="00944D01">
        <w:rPr>
          <w:sz w:val="22"/>
          <w:szCs w:val="22"/>
        </w:rPr>
        <w:t xml:space="preserve">  </w:t>
      </w:r>
      <w:r w:rsidR="00F50ECA">
        <w:rPr>
          <w:sz w:val="22"/>
          <w:szCs w:val="22"/>
        </w:rPr>
        <w:t xml:space="preserve">The polyclonal and clonal cultures had been </w:t>
      </w:r>
      <w:proofErr w:type="spellStart"/>
      <w:r w:rsidR="00F50ECA">
        <w:rPr>
          <w:sz w:val="22"/>
          <w:szCs w:val="22"/>
        </w:rPr>
        <w:t>subcultured</w:t>
      </w:r>
      <w:proofErr w:type="spellEnd"/>
      <w:r w:rsidR="00F50ECA">
        <w:rPr>
          <w:sz w:val="22"/>
          <w:szCs w:val="22"/>
        </w:rPr>
        <w:t xml:space="preserve"> between </w:t>
      </w:r>
      <w:r w:rsidR="0017423E">
        <w:rPr>
          <w:sz w:val="22"/>
          <w:szCs w:val="22"/>
        </w:rPr>
        <w:t>12-17</w:t>
      </w:r>
      <w:r w:rsidR="00F50ECA">
        <w:rPr>
          <w:sz w:val="22"/>
          <w:szCs w:val="22"/>
        </w:rPr>
        <w:t xml:space="preserve"> and 10-15 times respectively</w:t>
      </w:r>
      <w:r w:rsidR="008C222E" w:rsidRPr="00944D01">
        <w:rPr>
          <w:sz w:val="22"/>
          <w:szCs w:val="22"/>
        </w:rPr>
        <w:t xml:space="preserve"> prior to use in </w:t>
      </w:r>
      <w:r w:rsidR="00C6375A">
        <w:rPr>
          <w:sz w:val="22"/>
          <w:szCs w:val="22"/>
        </w:rPr>
        <w:t xml:space="preserve">the </w:t>
      </w:r>
      <w:r w:rsidR="008C222E" w:rsidRPr="00944D01">
        <w:rPr>
          <w:sz w:val="22"/>
          <w:szCs w:val="22"/>
        </w:rPr>
        <w:t>challenge.</w:t>
      </w:r>
      <w:r w:rsidR="00F772BE" w:rsidRPr="00944D01">
        <w:rPr>
          <w:sz w:val="22"/>
          <w:szCs w:val="22"/>
        </w:rPr>
        <w:t xml:space="preserve">  Amoeba</w:t>
      </w:r>
      <w:r w:rsidR="00CC0B56" w:rsidRPr="00944D01">
        <w:rPr>
          <w:sz w:val="22"/>
          <w:szCs w:val="22"/>
        </w:rPr>
        <w:t>e</w:t>
      </w:r>
      <w:r w:rsidR="00F772BE" w:rsidRPr="00944D01">
        <w:rPr>
          <w:sz w:val="22"/>
          <w:szCs w:val="22"/>
        </w:rPr>
        <w:t xml:space="preserve"> in cultures were concentrated by centrifugation at </w:t>
      </w:r>
      <w:r w:rsidR="00EF03F1" w:rsidRPr="000418A9">
        <w:rPr>
          <w:sz w:val="22"/>
          <w:szCs w:val="22"/>
        </w:rPr>
        <w:t>2200</w:t>
      </w:r>
      <w:r w:rsidR="00641F13">
        <w:rPr>
          <w:sz w:val="22"/>
          <w:szCs w:val="22"/>
        </w:rPr>
        <w:t xml:space="preserve"> </w:t>
      </w:r>
      <w:r w:rsidR="007E51FC">
        <w:rPr>
          <w:sz w:val="22"/>
          <w:szCs w:val="22"/>
        </w:rPr>
        <w:t xml:space="preserve">x </w:t>
      </w:r>
      <w:r w:rsidR="00EF03F1" w:rsidRPr="00944D01">
        <w:rPr>
          <w:sz w:val="22"/>
          <w:szCs w:val="22"/>
        </w:rPr>
        <w:t xml:space="preserve">g </w:t>
      </w:r>
      <w:r w:rsidR="00F772BE" w:rsidRPr="00944D01">
        <w:rPr>
          <w:sz w:val="22"/>
          <w:szCs w:val="22"/>
        </w:rPr>
        <w:t>for 10 min</w:t>
      </w:r>
      <w:r w:rsidR="00422274" w:rsidRPr="00422274">
        <w:rPr>
          <w:sz w:val="22"/>
          <w:szCs w:val="22"/>
        </w:rPr>
        <w:t xml:space="preserve"> </w:t>
      </w:r>
      <w:r w:rsidR="00422274" w:rsidRPr="00944D01">
        <w:rPr>
          <w:sz w:val="22"/>
          <w:szCs w:val="22"/>
        </w:rPr>
        <w:t>at 12°C</w:t>
      </w:r>
      <w:r w:rsidR="00CC0B56" w:rsidRPr="00944D01">
        <w:rPr>
          <w:sz w:val="22"/>
          <w:szCs w:val="22"/>
        </w:rPr>
        <w:t>,</w:t>
      </w:r>
      <w:r w:rsidR="005F494D" w:rsidRPr="00944D01">
        <w:rPr>
          <w:sz w:val="22"/>
          <w:szCs w:val="22"/>
        </w:rPr>
        <w:t xml:space="preserve"> </w:t>
      </w:r>
      <w:proofErr w:type="spellStart"/>
      <w:r w:rsidR="005F494D" w:rsidRPr="00944D01">
        <w:rPr>
          <w:sz w:val="22"/>
          <w:szCs w:val="22"/>
        </w:rPr>
        <w:t>resuspended</w:t>
      </w:r>
      <w:proofErr w:type="spellEnd"/>
      <w:r w:rsidR="00F772BE" w:rsidRPr="00944D01">
        <w:rPr>
          <w:sz w:val="22"/>
          <w:szCs w:val="22"/>
        </w:rPr>
        <w:t xml:space="preserve"> in 5</w:t>
      </w:r>
      <w:r w:rsidR="000A78DE">
        <w:rPr>
          <w:sz w:val="22"/>
          <w:szCs w:val="22"/>
        </w:rPr>
        <w:t xml:space="preserve"> </w:t>
      </w:r>
      <w:r w:rsidR="00B4009A">
        <w:rPr>
          <w:sz w:val="22"/>
          <w:szCs w:val="22"/>
        </w:rPr>
        <w:t>mL</w:t>
      </w:r>
      <w:r w:rsidR="00F772BE" w:rsidRPr="00944D01">
        <w:rPr>
          <w:sz w:val="22"/>
          <w:szCs w:val="22"/>
        </w:rPr>
        <w:t xml:space="preserve"> </w:t>
      </w:r>
      <w:r w:rsidR="0017423E">
        <w:rPr>
          <w:sz w:val="22"/>
          <w:szCs w:val="22"/>
        </w:rPr>
        <w:t>SSW</w:t>
      </w:r>
      <w:r w:rsidR="00CC0B56" w:rsidRPr="00944D01">
        <w:rPr>
          <w:sz w:val="22"/>
          <w:szCs w:val="22"/>
        </w:rPr>
        <w:t xml:space="preserve">, and </w:t>
      </w:r>
      <w:r w:rsidR="004C2033" w:rsidRPr="00944D01">
        <w:rPr>
          <w:sz w:val="22"/>
          <w:szCs w:val="22"/>
        </w:rPr>
        <w:t xml:space="preserve">counted </w:t>
      </w:r>
      <w:r w:rsidR="00291FBB" w:rsidRPr="00944D01">
        <w:rPr>
          <w:sz w:val="22"/>
          <w:szCs w:val="22"/>
        </w:rPr>
        <w:t xml:space="preserve">using </w:t>
      </w:r>
      <w:r w:rsidR="00835772" w:rsidRPr="00944D01">
        <w:rPr>
          <w:sz w:val="22"/>
          <w:szCs w:val="22"/>
        </w:rPr>
        <w:t xml:space="preserve">a </w:t>
      </w:r>
      <w:r w:rsidR="00291FBB" w:rsidRPr="00944D01">
        <w:rPr>
          <w:sz w:val="22"/>
          <w:szCs w:val="22"/>
        </w:rPr>
        <w:t>dilution method as follows:</w:t>
      </w:r>
      <w:r w:rsidR="00683390" w:rsidRPr="00944D01">
        <w:rPr>
          <w:sz w:val="22"/>
          <w:szCs w:val="22"/>
        </w:rPr>
        <w:t xml:space="preserve"> </w:t>
      </w:r>
      <w:r w:rsidR="001D4554">
        <w:rPr>
          <w:sz w:val="22"/>
          <w:szCs w:val="22"/>
        </w:rPr>
        <w:t>a</w:t>
      </w:r>
      <w:r w:rsidR="00B35819" w:rsidRPr="00944D01">
        <w:rPr>
          <w:sz w:val="22"/>
          <w:szCs w:val="22"/>
        </w:rPr>
        <w:t xml:space="preserve"> 50</w:t>
      </w:r>
      <w:r w:rsidR="000A78DE">
        <w:rPr>
          <w:sz w:val="22"/>
          <w:szCs w:val="22"/>
        </w:rPr>
        <w:t xml:space="preserve"> µL</w:t>
      </w:r>
      <w:r w:rsidR="00B35819" w:rsidRPr="00944D01">
        <w:rPr>
          <w:sz w:val="22"/>
          <w:szCs w:val="22"/>
        </w:rPr>
        <w:t xml:space="preserve"> </w:t>
      </w:r>
      <w:r w:rsidR="001D4554">
        <w:rPr>
          <w:sz w:val="22"/>
          <w:szCs w:val="22"/>
        </w:rPr>
        <w:t xml:space="preserve">aliquot of </w:t>
      </w:r>
      <w:r w:rsidR="00B35819" w:rsidRPr="00944D01">
        <w:rPr>
          <w:sz w:val="22"/>
          <w:szCs w:val="22"/>
        </w:rPr>
        <w:t>amoeba</w:t>
      </w:r>
      <w:r w:rsidR="001D4554">
        <w:rPr>
          <w:sz w:val="22"/>
          <w:szCs w:val="22"/>
        </w:rPr>
        <w:t xml:space="preserve"> culture</w:t>
      </w:r>
      <w:r w:rsidR="00B35819" w:rsidRPr="00944D01">
        <w:rPr>
          <w:sz w:val="22"/>
          <w:szCs w:val="22"/>
        </w:rPr>
        <w:t xml:space="preserve"> </w:t>
      </w:r>
      <w:r w:rsidR="001D4554" w:rsidRPr="00944D01">
        <w:rPr>
          <w:sz w:val="22"/>
          <w:szCs w:val="22"/>
        </w:rPr>
        <w:t>w</w:t>
      </w:r>
      <w:r w:rsidR="001D4554">
        <w:rPr>
          <w:sz w:val="22"/>
          <w:szCs w:val="22"/>
        </w:rPr>
        <w:t>as</w:t>
      </w:r>
      <w:r w:rsidR="001D4554" w:rsidRPr="00944D01">
        <w:rPr>
          <w:sz w:val="22"/>
          <w:szCs w:val="22"/>
        </w:rPr>
        <w:t xml:space="preserve"> </w:t>
      </w:r>
      <w:r w:rsidR="00683390" w:rsidRPr="00944D01">
        <w:rPr>
          <w:sz w:val="22"/>
          <w:szCs w:val="22"/>
        </w:rPr>
        <w:t xml:space="preserve">added </w:t>
      </w:r>
      <w:r w:rsidR="00291FBB" w:rsidRPr="00944D01">
        <w:rPr>
          <w:sz w:val="22"/>
          <w:szCs w:val="22"/>
        </w:rPr>
        <w:t xml:space="preserve">to </w:t>
      </w:r>
      <w:r w:rsidR="00B35819" w:rsidRPr="00944D01">
        <w:rPr>
          <w:sz w:val="22"/>
          <w:szCs w:val="22"/>
        </w:rPr>
        <w:t>50</w:t>
      </w:r>
      <w:r w:rsidR="000A78DE">
        <w:rPr>
          <w:sz w:val="22"/>
          <w:szCs w:val="22"/>
        </w:rPr>
        <w:t xml:space="preserve"> µL</w:t>
      </w:r>
      <w:r w:rsidR="00B35819" w:rsidRPr="00944D01">
        <w:rPr>
          <w:sz w:val="22"/>
          <w:szCs w:val="22"/>
        </w:rPr>
        <w:t xml:space="preserve"> filtered sea water on a</w:t>
      </w:r>
      <w:r w:rsidR="00291FBB" w:rsidRPr="00944D01">
        <w:rPr>
          <w:sz w:val="22"/>
          <w:szCs w:val="22"/>
        </w:rPr>
        <w:t xml:space="preserve"> 96 well plate</w:t>
      </w:r>
      <w:r w:rsidR="00B35819" w:rsidRPr="00944D01">
        <w:rPr>
          <w:sz w:val="22"/>
          <w:szCs w:val="22"/>
        </w:rPr>
        <w:t xml:space="preserve"> (</w:t>
      </w:r>
      <w:r w:rsidR="000E710F" w:rsidRPr="00944D01">
        <w:rPr>
          <w:sz w:val="22"/>
          <w:szCs w:val="22"/>
        </w:rPr>
        <w:t>Greiner GMH</w:t>
      </w:r>
      <w:r w:rsidR="00B35819" w:rsidRPr="00944D01">
        <w:rPr>
          <w:sz w:val="22"/>
          <w:szCs w:val="22"/>
        </w:rPr>
        <w:t xml:space="preserve">) </w:t>
      </w:r>
      <w:r w:rsidR="001D4554">
        <w:rPr>
          <w:sz w:val="22"/>
          <w:szCs w:val="22"/>
        </w:rPr>
        <w:t xml:space="preserve">in duplicate </w:t>
      </w:r>
      <w:r w:rsidR="000E710F" w:rsidRPr="00944D01">
        <w:rPr>
          <w:sz w:val="22"/>
          <w:szCs w:val="22"/>
        </w:rPr>
        <w:t xml:space="preserve">and </w:t>
      </w:r>
      <w:r w:rsidR="00B35819" w:rsidRPr="00944D01">
        <w:rPr>
          <w:sz w:val="22"/>
          <w:szCs w:val="22"/>
        </w:rPr>
        <w:t>three technical replicate 10 fold dilutions</w:t>
      </w:r>
      <w:r w:rsidR="00291FBB" w:rsidRPr="00944D01">
        <w:rPr>
          <w:sz w:val="22"/>
          <w:szCs w:val="22"/>
        </w:rPr>
        <w:t xml:space="preserve"> </w:t>
      </w:r>
      <w:r w:rsidR="001D4554">
        <w:rPr>
          <w:sz w:val="22"/>
          <w:szCs w:val="22"/>
        </w:rPr>
        <w:t>made from</w:t>
      </w:r>
      <w:r w:rsidR="00B35819" w:rsidRPr="00944D01">
        <w:rPr>
          <w:sz w:val="22"/>
          <w:szCs w:val="22"/>
        </w:rPr>
        <w:t xml:space="preserve"> </w:t>
      </w:r>
      <w:r w:rsidR="00291FBB" w:rsidRPr="00944D01">
        <w:rPr>
          <w:sz w:val="22"/>
          <w:szCs w:val="22"/>
        </w:rPr>
        <w:t>each</w:t>
      </w:r>
      <w:r w:rsidR="001D4554">
        <w:rPr>
          <w:sz w:val="22"/>
          <w:szCs w:val="22"/>
        </w:rPr>
        <w:t xml:space="preserve"> initial dilution</w:t>
      </w:r>
      <w:r w:rsidR="001F14A3" w:rsidRPr="00944D01">
        <w:rPr>
          <w:sz w:val="22"/>
          <w:szCs w:val="22"/>
        </w:rPr>
        <w:t>.</w:t>
      </w:r>
      <w:r w:rsidR="00291FBB" w:rsidRPr="00944D01">
        <w:rPr>
          <w:sz w:val="22"/>
          <w:szCs w:val="22"/>
        </w:rPr>
        <w:t xml:space="preserve"> </w:t>
      </w:r>
      <w:r w:rsidR="000E710F" w:rsidRPr="00944D01">
        <w:rPr>
          <w:sz w:val="22"/>
          <w:szCs w:val="22"/>
        </w:rPr>
        <w:t>The remaining amoebae were maintained in an incubator at 12°C and agitated at 150</w:t>
      </w:r>
      <w:r w:rsidR="000A78DE">
        <w:rPr>
          <w:sz w:val="22"/>
          <w:szCs w:val="22"/>
        </w:rPr>
        <w:t xml:space="preserve"> </w:t>
      </w:r>
      <w:r w:rsidR="000E710F" w:rsidRPr="00944D01">
        <w:rPr>
          <w:sz w:val="22"/>
          <w:szCs w:val="22"/>
        </w:rPr>
        <w:t>rpm to reduce settlement onto</w:t>
      </w:r>
      <w:r w:rsidR="001D4554">
        <w:rPr>
          <w:sz w:val="22"/>
          <w:szCs w:val="22"/>
        </w:rPr>
        <w:t xml:space="preserve"> the</w:t>
      </w:r>
      <w:r w:rsidR="000E710F" w:rsidRPr="00944D01">
        <w:rPr>
          <w:sz w:val="22"/>
          <w:szCs w:val="22"/>
        </w:rPr>
        <w:t xml:space="preserve"> sides of tubes</w:t>
      </w:r>
      <w:r w:rsidR="00CC0B56" w:rsidRPr="00944D01">
        <w:rPr>
          <w:sz w:val="22"/>
          <w:szCs w:val="22"/>
        </w:rPr>
        <w:t xml:space="preserve">.  </w:t>
      </w:r>
      <w:r w:rsidR="001F14A3" w:rsidRPr="00944D01">
        <w:rPr>
          <w:sz w:val="22"/>
          <w:szCs w:val="22"/>
        </w:rPr>
        <w:t xml:space="preserve">The amoebae </w:t>
      </w:r>
      <w:r w:rsidR="000E710F" w:rsidRPr="00944D01">
        <w:rPr>
          <w:sz w:val="22"/>
          <w:szCs w:val="22"/>
        </w:rPr>
        <w:t xml:space="preserve">to be counted </w:t>
      </w:r>
      <w:r w:rsidR="001F14A3" w:rsidRPr="00944D01">
        <w:rPr>
          <w:sz w:val="22"/>
          <w:szCs w:val="22"/>
        </w:rPr>
        <w:t xml:space="preserve">were allowed to settle </w:t>
      </w:r>
      <w:r w:rsidR="000E710F" w:rsidRPr="00944D01">
        <w:rPr>
          <w:sz w:val="22"/>
          <w:szCs w:val="22"/>
        </w:rPr>
        <w:t xml:space="preserve">in wells </w:t>
      </w:r>
      <w:r w:rsidR="001F14A3" w:rsidRPr="00944D01">
        <w:rPr>
          <w:sz w:val="22"/>
          <w:szCs w:val="22"/>
        </w:rPr>
        <w:t xml:space="preserve">for 30 min.  Total amoebae were counted </w:t>
      </w:r>
      <w:r w:rsidR="00291FBB" w:rsidRPr="00944D01">
        <w:rPr>
          <w:sz w:val="22"/>
          <w:szCs w:val="22"/>
        </w:rPr>
        <w:t xml:space="preserve">at the dilution </w:t>
      </w:r>
      <w:r w:rsidR="00FE2FE1" w:rsidRPr="00944D01">
        <w:rPr>
          <w:sz w:val="22"/>
          <w:szCs w:val="22"/>
        </w:rPr>
        <w:t>where amoebae in single figures were observed</w:t>
      </w:r>
      <w:r w:rsidR="00291FBB" w:rsidRPr="00944D01">
        <w:rPr>
          <w:sz w:val="22"/>
          <w:szCs w:val="22"/>
        </w:rPr>
        <w:t>, and in the two higher dilutions.</w:t>
      </w:r>
      <w:r w:rsidR="004B7900" w:rsidRPr="00944D01">
        <w:rPr>
          <w:sz w:val="22"/>
          <w:szCs w:val="22"/>
        </w:rPr>
        <w:t xml:space="preserve">  Amoebae concentration per </w:t>
      </w:r>
      <w:r w:rsidR="00B4009A">
        <w:rPr>
          <w:sz w:val="22"/>
          <w:szCs w:val="22"/>
        </w:rPr>
        <w:t>mL</w:t>
      </w:r>
      <w:r w:rsidR="004B7900" w:rsidRPr="00944D01">
        <w:rPr>
          <w:sz w:val="22"/>
          <w:szCs w:val="22"/>
        </w:rPr>
        <w:t xml:space="preserve"> of ori</w:t>
      </w:r>
      <w:r w:rsidR="00417E4E" w:rsidRPr="00944D01">
        <w:rPr>
          <w:sz w:val="22"/>
          <w:szCs w:val="22"/>
        </w:rPr>
        <w:t>ginal suspension was calculated</w:t>
      </w:r>
      <w:r w:rsidR="00DA36DD">
        <w:rPr>
          <w:sz w:val="22"/>
          <w:szCs w:val="22"/>
        </w:rPr>
        <w:t xml:space="preserve"> based on the average of all counts adjusted for dilution.</w:t>
      </w:r>
      <w:r w:rsidR="00417E4E" w:rsidRPr="00944D01">
        <w:rPr>
          <w:sz w:val="22"/>
          <w:szCs w:val="22"/>
        </w:rPr>
        <w:t xml:space="preserve"> </w:t>
      </w:r>
      <w:r w:rsidR="00DA36DD">
        <w:rPr>
          <w:sz w:val="22"/>
          <w:szCs w:val="22"/>
        </w:rPr>
        <w:t xml:space="preserve"> V</w:t>
      </w:r>
      <w:r w:rsidR="000E710F" w:rsidRPr="00944D01">
        <w:rPr>
          <w:sz w:val="22"/>
          <w:szCs w:val="22"/>
        </w:rPr>
        <w:t>ol</w:t>
      </w:r>
      <w:r w:rsidR="00FE582D" w:rsidRPr="00944D01">
        <w:rPr>
          <w:sz w:val="22"/>
          <w:szCs w:val="22"/>
        </w:rPr>
        <w:t>u</w:t>
      </w:r>
      <w:r w:rsidR="008D2DA1" w:rsidRPr="00944D01">
        <w:rPr>
          <w:sz w:val="22"/>
          <w:szCs w:val="22"/>
        </w:rPr>
        <w:t>m</w:t>
      </w:r>
      <w:r w:rsidR="000E710F" w:rsidRPr="00944D01">
        <w:rPr>
          <w:sz w:val="22"/>
          <w:szCs w:val="22"/>
        </w:rPr>
        <w:t>es sufficient to give 500 and 5000 amoebae</w:t>
      </w:r>
      <w:r w:rsidR="007468F4">
        <w:rPr>
          <w:sz w:val="22"/>
          <w:szCs w:val="22"/>
        </w:rPr>
        <w:t xml:space="preserve"> L</w:t>
      </w:r>
      <w:r w:rsidR="007468F4" w:rsidRPr="007468F4">
        <w:rPr>
          <w:sz w:val="22"/>
          <w:szCs w:val="22"/>
          <w:vertAlign w:val="superscript"/>
        </w:rPr>
        <w:t>-1</w:t>
      </w:r>
      <w:r w:rsidR="007468F4">
        <w:rPr>
          <w:sz w:val="22"/>
          <w:szCs w:val="22"/>
        </w:rPr>
        <w:t xml:space="preserve"> </w:t>
      </w:r>
      <w:r w:rsidR="00091B51">
        <w:rPr>
          <w:sz w:val="22"/>
          <w:szCs w:val="22"/>
        </w:rPr>
        <w:t xml:space="preserve">in </w:t>
      </w:r>
      <w:r w:rsidR="00C6375A">
        <w:rPr>
          <w:sz w:val="22"/>
          <w:szCs w:val="22"/>
        </w:rPr>
        <w:t xml:space="preserve">the </w:t>
      </w:r>
      <w:r w:rsidR="00091B51">
        <w:rPr>
          <w:sz w:val="22"/>
          <w:szCs w:val="22"/>
        </w:rPr>
        <w:t>final challenge volume</w:t>
      </w:r>
      <w:r w:rsidR="00DA36DD">
        <w:rPr>
          <w:sz w:val="22"/>
          <w:szCs w:val="22"/>
        </w:rPr>
        <w:t xml:space="preserve"> </w:t>
      </w:r>
      <w:r w:rsidR="000E710F" w:rsidRPr="00944D01">
        <w:rPr>
          <w:sz w:val="22"/>
          <w:szCs w:val="22"/>
        </w:rPr>
        <w:t>were removed</w:t>
      </w:r>
      <w:r w:rsidR="004A3A5F">
        <w:rPr>
          <w:sz w:val="22"/>
          <w:szCs w:val="22"/>
        </w:rPr>
        <w:t xml:space="preserve"> from </w:t>
      </w:r>
      <w:r w:rsidR="00091B51">
        <w:rPr>
          <w:sz w:val="22"/>
          <w:szCs w:val="22"/>
        </w:rPr>
        <w:t xml:space="preserve">the </w:t>
      </w:r>
      <w:r w:rsidR="004A3A5F">
        <w:rPr>
          <w:sz w:val="22"/>
          <w:szCs w:val="22"/>
        </w:rPr>
        <w:t>stock</w:t>
      </w:r>
      <w:r w:rsidR="000E710F" w:rsidRPr="00944D01">
        <w:rPr>
          <w:sz w:val="22"/>
          <w:szCs w:val="22"/>
        </w:rPr>
        <w:t xml:space="preserve">, </w:t>
      </w:r>
      <w:r w:rsidR="00EC63E1" w:rsidRPr="00944D01">
        <w:rPr>
          <w:sz w:val="22"/>
          <w:szCs w:val="22"/>
        </w:rPr>
        <w:t xml:space="preserve">diluted in </w:t>
      </w:r>
      <w:r w:rsidR="004A3A5F">
        <w:rPr>
          <w:sz w:val="22"/>
          <w:szCs w:val="22"/>
        </w:rPr>
        <w:t>SSW</w:t>
      </w:r>
      <w:r w:rsidR="00EC63E1" w:rsidRPr="00944D01">
        <w:rPr>
          <w:sz w:val="22"/>
          <w:szCs w:val="22"/>
        </w:rPr>
        <w:t xml:space="preserve"> to a total vol</w:t>
      </w:r>
      <w:r w:rsidR="00FE582D" w:rsidRPr="00944D01">
        <w:rPr>
          <w:sz w:val="22"/>
          <w:szCs w:val="22"/>
        </w:rPr>
        <w:t>u</w:t>
      </w:r>
      <w:r w:rsidR="008D2DA1" w:rsidRPr="00944D01">
        <w:rPr>
          <w:sz w:val="22"/>
          <w:szCs w:val="22"/>
        </w:rPr>
        <w:t>m</w:t>
      </w:r>
      <w:r w:rsidR="00EC63E1" w:rsidRPr="00944D01">
        <w:rPr>
          <w:sz w:val="22"/>
          <w:szCs w:val="22"/>
        </w:rPr>
        <w:t>e of 40</w:t>
      </w:r>
      <w:r w:rsidR="000A78DE">
        <w:rPr>
          <w:sz w:val="22"/>
          <w:szCs w:val="22"/>
        </w:rPr>
        <w:t xml:space="preserve"> </w:t>
      </w:r>
      <w:proofErr w:type="spellStart"/>
      <w:r w:rsidR="00B4009A">
        <w:rPr>
          <w:sz w:val="22"/>
          <w:szCs w:val="22"/>
        </w:rPr>
        <w:t>mL</w:t>
      </w:r>
      <w:r w:rsidR="00EC63E1" w:rsidRPr="00944D01">
        <w:rPr>
          <w:sz w:val="22"/>
          <w:szCs w:val="22"/>
        </w:rPr>
        <w:t>s</w:t>
      </w:r>
      <w:proofErr w:type="spellEnd"/>
      <w:r w:rsidR="00EC63E1" w:rsidRPr="00944D01">
        <w:rPr>
          <w:sz w:val="22"/>
          <w:szCs w:val="22"/>
        </w:rPr>
        <w:t xml:space="preserve"> and p</w:t>
      </w:r>
      <w:r w:rsidR="00291FBB" w:rsidRPr="00944D01">
        <w:rPr>
          <w:sz w:val="22"/>
          <w:szCs w:val="22"/>
        </w:rPr>
        <w:t xml:space="preserve">laced on </w:t>
      </w:r>
      <w:r w:rsidR="00BD6BAE">
        <w:rPr>
          <w:sz w:val="22"/>
          <w:szCs w:val="22"/>
        </w:rPr>
        <w:t xml:space="preserve">a </w:t>
      </w:r>
      <w:r w:rsidR="00291FBB" w:rsidRPr="00944D01">
        <w:rPr>
          <w:sz w:val="22"/>
          <w:szCs w:val="22"/>
        </w:rPr>
        <w:t>shaking incubator (150</w:t>
      </w:r>
      <w:r w:rsidR="000A78DE">
        <w:rPr>
          <w:sz w:val="22"/>
          <w:szCs w:val="22"/>
        </w:rPr>
        <w:t xml:space="preserve"> </w:t>
      </w:r>
      <w:r w:rsidR="00291FBB" w:rsidRPr="00944D01">
        <w:rPr>
          <w:sz w:val="22"/>
          <w:szCs w:val="22"/>
        </w:rPr>
        <w:t xml:space="preserve">rpm) </w:t>
      </w:r>
      <w:r w:rsidR="008E12BD">
        <w:rPr>
          <w:sz w:val="22"/>
          <w:szCs w:val="22"/>
        </w:rPr>
        <w:t>at</w:t>
      </w:r>
      <w:r w:rsidR="008E12BD" w:rsidRPr="00944D01">
        <w:rPr>
          <w:sz w:val="22"/>
          <w:szCs w:val="22"/>
        </w:rPr>
        <w:t xml:space="preserve"> </w:t>
      </w:r>
      <w:r w:rsidR="00291FBB" w:rsidRPr="00944D01">
        <w:rPr>
          <w:sz w:val="22"/>
          <w:szCs w:val="22"/>
        </w:rPr>
        <w:t xml:space="preserve">12°C until ready for transfer to </w:t>
      </w:r>
      <w:r w:rsidR="001D4554">
        <w:rPr>
          <w:sz w:val="22"/>
          <w:szCs w:val="22"/>
        </w:rPr>
        <w:t xml:space="preserve">the </w:t>
      </w:r>
      <w:r w:rsidR="00291FBB" w:rsidRPr="00944D01">
        <w:rPr>
          <w:sz w:val="22"/>
          <w:szCs w:val="22"/>
        </w:rPr>
        <w:t>aquari</w:t>
      </w:r>
      <w:r w:rsidR="00FE582D" w:rsidRPr="00944D01">
        <w:rPr>
          <w:sz w:val="22"/>
          <w:szCs w:val="22"/>
        </w:rPr>
        <w:t>u</w:t>
      </w:r>
      <w:r w:rsidR="008D2DA1" w:rsidRPr="00944D01">
        <w:rPr>
          <w:sz w:val="22"/>
          <w:szCs w:val="22"/>
        </w:rPr>
        <w:t>m</w:t>
      </w:r>
      <w:r w:rsidR="00291FBB" w:rsidRPr="00944D01">
        <w:rPr>
          <w:sz w:val="22"/>
          <w:szCs w:val="22"/>
        </w:rPr>
        <w:t>.</w:t>
      </w:r>
      <w:r w:rsidR="000E710F" w:rsidRPr="00944D01">
        <w:rPr>
          <w:sz w:val="22"/>
          <w:szCs w:val="22"/>
        </w:rPr>
        <w:t xml:space="preserve">  While amoebae were being prepared for counting, viability was also tested. </w:t>
      </w:r>
      <w:r w:rsidR="001D4554">
        <w:rPr>
          <w:sz w:val="22"/>
          <w:szCs w:val="22"/>
        </w:rPr>
        <w:t xml:space="preserve">An aliquot of </w:t>
      </w:r>
      <w:r w:rsidR="00C6375A">
        <w:rPr>
          <w:sz w:val="22"/>
          <w:szCs w:val="22"/>
        </w:rPr>
        <w:t>100</w:t>
      </w:r>
      <w:r w:rsidR="000A78DE">
        <w:rPr>
          <w:sz w:val="22"/>
          <w:szCs w:val="22"/>
        </w:rPr>
        <w:t xml:space="preserve"> µL</w:t>
      </w:r>
      <w:r w:rsidR="000E710F" w:rsidRPr="00944D01">
        <w:rPr>
          <w:sz w:val="22"/>
          <w:szCs w:val="22"/>
        </w:rPr>
        <w:t xml:space="preserve"> </w:t>
      </w:r>
      <w:proofErr w:type="spellStart"/>
      <w:r w:rsidR="000E710F" w:rsidRPr="00944D01">
        <w:rPr>
          <w:sz w:val="22"/>
          <w:szCs w:val="22"/>
        </w:rPr>
        <w:t>resuspended</w:t>
      </w:r>
      <w:proofErr w:type="spellEnd"/>
      <w:r w:rsidR="000E710F" w:rsidRPr="00944D01">
        <w:rPr>
          <w:sz w:val="22"/>
          <w:szCs w:val="22"/>
        </w:rPr>
        <w:t xml:space="preserve"> amoebae w</w:t>
      </w:r>
      <w:r w:rsidR="00C6375A">
        <w:rPr>
          <w:sz w:val="22"/>
          <w:szCs w:val="22"/>
        </w:rPr>
        <w:t>as</w:t>
      </w:r>
      <w:r w:rsidR="000E710F" w:rsidRPr="00944D01">
        <w:rPr>
          <w:sz w:val="22"/>
          <w:szCs w:val="22"/>
        </w:rPr>
        <w:t xml:space="preserve"> removed </w:t>
      </w:r>
      <w:r w:rsidR="000540EC">
        <w:rPr>
          <w:sz w:val="22"/>
          <w:szCs w:val="22"/>
        </w:rPr>
        <w:t xml:space="preserve">in triplicate </w:t>
      </w:r>
      <w:r w:rsidR="000E710F" w:rsidRPr="00944D01">
        <w:rPr>
          <w:sz w:val="22"/>
          <w:szCs w:val="22"/>
        </w:rPr>
        <w:t xml:space="preserve">and added to </w:t>
      </w:r>
      <w:r w:rsidR="00134AFC" w:rsidRPr="00944D01">
        <w:rPr>
          <w:sz w:val="22"/>
          <w:szCs w:val="22"/>
        </w:rPr>
        <w:t xml:space="preserve">0.35 </w:t>
      </w:r>
      <w:proofErr w:type="spellStart"/>
      <w:r w:rsidR="00134AFC" w:rsidRPr="00944D01">
        <w:rPr>
          <w:sz w:val="22"/>
          <w:szCs w:val="22"/>
        </w:rPr>
        <w:t>μl</w:t>
      </w:r>
      <w:proofErr w:type="spellEnd"/>
      <w:r w:rsidR="00134AFC" w:rsidRPr="00944D01">
        <w:rPr>
          <w:sz w:val="22"/>
          <w:szCs w:val="22"/>
        </w:rPr>
        <w:t xml:space="preserve"> of neutral red </w:t>
      </w:r>
      <w:r w:rsidR="00907D9A">
        <w:rPr>
          <w:sz w:val="22"/>
          <w:szCs w:val="22"/>
        </w:rPr>
        <w:t xml:space="preserve">(NR) </w:t>
      </w:r>
      <w:r w:rsidR="00134AFC" w:rsidRPr="00944D01">
        <w:rPr>
          <w:sz w:val="22"/>
          <w:szCs w:val="22"/>
        </w:rPr>
        <w:t>(Sigma–Aldrich, Germany)</w:t>
      </w:r>
      <w:r w:rsidR="00DE7FAF">
        <w:rPr>
          <w:sz w:val="22"/>
          <w:szCs w:val="22"/>
        </w:rPr>
        <w:t>,</w:t>
      </w:r>
      <w:r w:rsidR="00134AFC" w:rsidRPr="00944D01">
        <w:rPr>
          <w:sz w:val="22"/>
          <w:szCs w:val="22"/>
        </w:rPr>
        <w:t xml:space="preserve"> </w:t>
      </w:r>
      <w:r w:rsidR="00944D01" w:rsidRPr="00944D01">
        <w:rPr>
          <w:sz w:val="22"/>
          <w:szCs w:val="22"/>
        </w:rPr>
        <w:t xml:space="preserve">left for </w:t>
      </w:r>
      <w:r w:rsidR="00134AFC" w:rsidRPr="00944D01">
        <w:rPr>
          <w:sz w:val="22"/>
          <w:szCs w:val="22"/>
        </w:rPr>
        <w:t>30 min to allow NR uptake</w:t>
      </w:r>
      <w:r w:rsidR="00944D01" w:rsidRPr="00944D01">
        <w:rPr>
          <w:sz w:val="22"/>
          <w:szCs w:val="22"/>
        </w:rPr>
        <w:t xml:space="preserve"> and then</w:t>
      </w:r>
      <w:r w:rsidR="00134AFC" w:rsidRPr="00944D01">
        <w:rPr>
          <w:sz w:val="22"/>
          <w:szCs w:val="22"/>
        </w:rPr>
        <w:t xml:space="preserve"> centrifuged at </w:t>
      </w:r>
      <w:r w:rsidR="00134AFC" w:rsidRPr="000418A9">
        <w:rPr>
          <w:sz w:val="22"/>
          <w:szCs w:val="22"/>
        </w:rPr>
        <w:t>2200</w:t>
      </w:r>
      <w:r w:rsidR="00134AFC" w:rsidRPr="00641F13">
        <w:rPr>
          <w:sz w:val="22"/>
          <w:szCs w:val="22"/>
        </w:rPr>
        <w:t xml:space="preserve"> </w:t>
      </w:r>
      <w:r w:rsidR="007E51FC">
        <w:rPr>
          <w:sz w:val="22"/>
          <w:szCs w:val="22"/>
        </w:rPr>
        <w:t xml:space="preserve">x </w:t>
      </w:r>
      <w:r w:rsidR="00134AFC" w:rsidRPr="00944D01">
        <w:rPr>
          <w:sz w:val="22"/>
          <w:szCs w:val="22"/>
        </w:rPr>
        <w:t>g f</w:t>
      </w:r>
      <w:r w:rsidR="00944D01" w:rsidRPr="00944D01">
        <w:rPr>
          <w:sz w:val="22"/>
          <w:szCs w:val="22"/>
        </w:rPr>
        <w:t>or 10 min. T</w:t>
      </w:r>
      <w:r w:rsidR="00134AFC" w:rsidRPr="00944D01">
        <w:rPr>
          <w:sz w:val="22"/>
          <w:szCs w:val="22"/>
        </w:rPr>
        <w:t xml:space="preserve">he supernatant was removed and amoebae </w:t>
      </w:r>
      <w:proofErr w:type="spellStart"/>
      <w:r w:rsidR="00134AFC" w:rsidRPr="00944D01">
        <w:rPr>
          <w:sz w:val="22"/>
          <w:szCs w:val="22"/>
        </w:rPr>
        <w:t>resuspended</w:t>
      </w:r>
      <w:proofErr w:type="spellEnd"/>
      <w:r w:rsidR="00134AFC" w:rsidRPr="00944D01">
        <w:rPr>
          <w:sz w:val="22"/>
          <w:szCs w:val="22"/>
        </w:rPr>
        <w:t xml:space="preserve"> in 100 </w:t>
      </w:r>
      <w:proofErr w:type="spellStart"/>
      <w:r w:rsidR="00134AFC" w:rsidRPr="00944D01">
        <w:rPr>
          <w:sz w:val="22"/>
          <w:szCs w:val="22"/>
        </w:rPr>
        <w:t>μl</w:t>
      </w:r>
      <w:proofErr w:type="spellEnd"/>
      <w:r w:rsidR="00134AFC" w:rsidRPr="00944D01">
        <w:rPr>
          <w:sz w:val="22"/>
          <w:szCs w:val="22"/>
        </w:rPr>
        <w:t xml:space="preserve"> of </w:t>
      </w:r>
      <w:r w:rsidR="004A3A5F">
        <w:rPr>
          <w:sz w:val="22"/>
          <w:szCs w:val="22"/>
        </w:rPr>
        <w:t>SSW</w:t>
      </w:r>
      <w:r w:rsidR="00134AFC" w:rsidRPr="00944D01">
        <w:rPr>
          <w:sz w:val="22"/>
          <w:szCs w:val="22"/>
        </w:rPr>
        <w:t xml:space="preserve"> </w:t>
      </w:r>
      <w:r w:rsidR="000540EC">
        <w:rPr>
          <w:sz w:val="22"/>
          <w:szCs w:val="22"/>
        </w:rPr>
        <w:t xml:space="preserve">and placed </w:t>
      </w:r>
      <w:r w:rsidR="00134AFC" w:rsidRPr="00944D01">
        <w:rPr>
          <w:sz w:val="22"/>
          <w:szCs w:val="22"/>
        </w:rPr>
        <w:t>in 96-well plates.</w:t>
      </w:r>
      <w:r w:rsidR="004A3A5F">
        <w:rPr>
          <w:sz w:val="22"/>
          <w:szCs w:val="22"/>
        </w:rPr>
        <w:t xml:space="preserve">  </w:t>
      </w:r>
      <w:r w:rsidR="009F5415" w:rsidRPr="00944D01">
        <w:rPr>
          <w:sz w:val="22"/>
          <w:szCs w:val="22"/>
        </w:rPr>
        <w:t xml:space="preserve">The amoebae were allowed to settle for 30 min before </w:t>
      </w:r>
      <w:r w:rsidR="00871B2C" w:rsidRPr="00944D01">
        <w:rPr>
          <w:sz w:val="22"/>
          <w:szCs w:val="22"/>
        </w:rPr>
        <w:t>examining</w:t>
      </w:r>
      <w:r w:rsidR="00C6375A">
        <w:rPr>
          <w:sz w:val="22"/>
          <w:szCs w:val="22"/>
        </w:rPr>
        <w:t xml:space="preserve"> to facilitate counting</w:t>
      </w:r>
      <w:r w:rsidR="009F5415" w:rsidRPr="00944D01">
        <w:rPr>
          <w:sz w:val="22"/>
          <w:szCs w:val="22"/>
        </w:rPr>
        <w:t xml:space="preserve">.  </w:t>
      </w:r>
      <w:r w:rsidR="000E710F" w:rsidRPr="00944D01">
        <w:rPr>
          <w:sz w:val="22"/>
          <w:szCs w:val="22"/>
        </w:rPr>
        <w:t xml:space="preserve">Viable amoebae were distinguished by uptake of </w:t>
      </w:r>
      <w:r w:rsidR="001D4554">
        <w:rPr>
          <w:sz w:val="22"/>
          <w:szCs w:val="22"/>
        </w:rPr>
        <w:t>NR</w:t>
      </w:r>
      <w:r w:rsidR="000E710F" w:rsidRPr="00944D01">
        <w:rPr>
          <w:sz w:val="22"/>
          <w:szCs w:val="22"/>
        </w:rPr>
        <w:t xml:space="preserve"> stain</w:t>
      </w:r>
      <w:r w:rsidR="00CC0B56" w:rsidRPr="00944D01">
        <w:rPr>
          <w:sz w:val="22"/>
          <w:szCs w:val="22"/>
        </w:rPr>
        <w:t>.</w:t>
      </w:r>
      <w:r w:rsidR="000E710F" w:rsidRPr="00944D01">
        <w:rPr>
          <w:sz w:val="22"/>
          <w:szCs w:val="22"/>
        </w:rPr>
        <w:t xml:space="preserve"> </w:t>
      </w:r>
    </w:p>
    <w:p w14:paraId="61B5C562" w14:textId="77777777" w:rsidR="009A7648" w:rsidRDefault="009A7648" w:rsidP="00291FBB">
      <w:pPr>
        <w:rPr>
          <w:i/>
          <w:sz w:val="22"/>
          <w:szCs w:val="22"/>
        </w:rPr>
      </w:pPr>
    </w:p>
    <w:p w14:paraId="21E0EE87" w14:textId="2469025F" w:rsidR="00291FBB" w:rsidRPr="00C50A06" w:rsidRDefault="005E4139" w:rsidP="00291FBB">
      <w:pPr>
        <w:rPr>
          <w:i/>
          <w:sz w:val="22"/>
          <w:szCs w:val="22"/>
        </w:rPr>
      </w:pPr>
      <w:r>
        <w:rPr>
          <w:i/>
          <w:sz w:val="22"/>
          <w:szCs w:val="22"/>
        </w:rPr>
        <w:t>Preparation of the c</w:t>
      </w:r>
      <w:r w:rsidR="00291FBB" w:rsidRPr="00C50A06">
        <w:rPr>
          <w:i/>
          <w:sz w:val="22"/>
          <w:szCs w:val="22"/>
        </w:rPr>
        <w:t>ulture bacteria - negative control</w:t>
      </w:r>
      <w:r>
        <w:rPr>
          <w:i/>
          <w:sz w:val="22"/>
          <w:szCs w:val="22"/>
        </w:rPr>
        <w:t xml:space="preserve"> for the challenge experiment</w:t>
      </w:r>
    </w:p>
    <w:p w14:paraId="075312F8" w14:textId="528944A7" w:rsidR="00C50A06" w:rsidRDefault="000540EC" w:rsidP="009A7648">
      <w:pPr>
        <w:jc w:val="both"/>
        <w:rPr>
          <w:sz w:val="22"/>
          <w:szCs w:val="22"/>
          <w:u w:val="single"/>
        </w:rPr>
      </w:pPr>
      <w:r>
        <w:rPr>
          <w:sz w:val="22"/>
          <w:szCs w:val="22"/>
        </w:rPr>
        <w:t>B</w:t>
      </w:r>
      <w:r w:rsidR="00A27DDE" w:rsidRPr="00944D01">
        <w:rPr>
          <w:sz w:val="22"/>
          <w:szCs w:val="22"/>
        </w:rPr>
        <w:t>acteria</w:t>
      </w:r>
      <w:r w:rsidR="001D4554">
        <w:rPr>
          <w:sz w:val="22"/>
          <w:szCs w:val="22"/>
        </w:rPr>
        <w:t>l</w:t>
      </w:r>
      <w:r w:rsidR="00071A2C">
        <w:rPr>
          <w:sz w:val="22"/>
          <w:szCs w:val="22"/>
        </w:rPr>
        <w:t xml:space="preserve"> sp</w:t>
      </w:r>
      <w:r w:rsidR="001D4554">
        <w:rPr>
          <w:sz w:val="22"/>
          <w:szCs w:val="22"/>
        </w:rPr>
        <w:t>ecies</w:t>
      </w:r>
      <w:r w:rsidR="00A27DDE" w:rsidRPr="00944D01">
        <w:rPr>
          <w:sz w:val="22"/>
          <w:szCs w:val="22"/>
        </w:rPr>
        <w:t>, originating from initial gill isolations</w:t>
      </w:r>
      <w:r>
        <w:rPr>
          <w:sz w:val="22"/>
          <w:szCs w:val="22"/>
        </w:rPr>
        <w:t>,</w:t>
      </w:r>
      <w:r w:rsidR="008E12BD">
        <w:rPr>
          <w:sz w:val="22"/>
          <w:szCs w:val="22"/>
        </w:rPr>
        <w:t xml:space="preserve"> </w:t>
      </w:r>
      <w:r w:rsidR="003C33F7" w:rsidRPr="00944D01">
        <w:rPr>
          <w:sz w:val="22"/>
          <w:szCs w:val="22"/>
        </w:rPr>
        <w:t xml:space="preserve">were </w:t>
      </w:r>
      <w:r w:rsidR="00A27DDE" w:rsidRPr="00944D01">
        <w:rPr>
          <w:sz w:val="22"/>
          <w:szCs w:val="22"/>
        </w:rPr>
        <w:t xml:space="preserve">maintained </w:t>
      </w:r>
      <w:r>
        <w:rPr>
          <w:sz w:val="22"/>
          <w:szCs w:val="22"/>
        </w:rPr>
        <w:t>with</w:t>
      </w:r>
      <w:r w:rsidRPr="00944D01">
        <w:rPr>
          <w:sz w:val="22"/>
          <w:szCs w:val="22"/>
        </w:rPr>
        <w:t xml:space="preserve"> </w:t>
      </w:r>
      <w:r>
        <w:rPr>
          <w:sz w:val="22"/>
          <w:szCs w:val="22"/>
        </w:rPr>
        <w:t xml:space="preserve">amoebae in </w:t>
      </w:r>
      <w:r w:rsidR="00A27DDE" w:rsidRPr="00944D01">
        <w:rPr>
          <w:sz w:val="22"/>
          <w:szCs w:val="22"/>
        </w:rPr>
        <w:t xml:space="preserve">cultures </w:t>
      </w:r>
      <w:r w:rsidR="001D4554">
        <w:rPr>
          <w:sz w:val="22"/>
          <w:szCs w:val="22"/>
        </w:rPr>
        <w:t>during</w:t>
      </w:r>
      <w:r w:rsidR="001D4554" w:rsidRPr="00944D01">
        <w:rPr>
          <w:sz w:val="22"/>
          <w:szCs w:val="22"/>
        </w:rPr>
        <w:t xml:space="preserve"> </w:t>
      </w:r>
      <w:r w:rsidR="00A27DDE" w:rsidRPr="00944D01">
        <w:rPr>
          <w:sz w:val="22"/>
          <w:szCs w:val="22"/>
        </w:rPr>
        <w:t>the various sub</w:t>
      </w:r>
      <w:r w:rsidR="003C33F7" w:rsidRPr="00944D01">
        <w:rPr>
          <w:sz w:val="22"/>
          <w:szCs w:val="22"/>
        </w:rPr>
        <w:t>-</w:t>
      </w:r>
      <w:r w:rsidR="00A27DDE" w:rsidRPr="00944D01">
        <w:rPr>
          <w:sz w:val="22"/>
          <w:szCs w:val="22"/>
        </w:rPr>
        <w:t xml:space="preserve">culturing </w:t>
      </w:r>
      <w:r w:rsidR="003C33F7" w:rsidRPr="00944D01">
        <w:rPr>
          <w:sz w:val="22"/>
          <w:szCs w:val="22"/>
        </w:rPr>
        <w:t xml:space="preserve">and clonal isolation </w:t>
      </w:r>
      <w:r w:rsidR="001D4554">
        <w:rPr>
          <w:sz w:val="22"/>
          <w:szCs w:val="22"/>
        </w:rPr>
        <w:t>procedures</w:t>
      </w:r>
      <w:r w:rsidR="00A27DDE" w:rsidRPr="00944D01">
        <w:rPr>
          <w:sz w:val="22"/>
          <w:szCs w:val="22"/>
        </w:rPr>
        <w:t xml:space="preserve">. </w:t>
      </w:r>
      <w:r w:rsidR="00CA7DEE" w:rsidRPr="00944D01">
        <w:rPr>
          <w:sz w:val="22"/>
          <w:szCs w:val="22"/>
        </w:rPr>
        <w:t xml:space="preserve"> To attempt to improve on the control for the experiment, and to determine if lesions might arise due to bacterial presence alone, the fish used as negative controls for the experiment were exposed to bacteria</w:t>
      </w:r>
      <w:r w:rsidR="008E12BD">
        <w:rPr>
          <w:sz w:val="22"/>
          <w:szCs w:val="22"/>
        </w:rPr>
        <w:t xml:space="preserve"> (without amoebae)</w:t>
      </w:r>
      <w:r w:rsidR="00CA7DEE" w:rsidRPr="00944D01">
        <w:rPr>
          <w:sz w:val="22"/>
          <w:szCs w:val="22"/>
        </w:rPr>
        <w:t xml:space="preserve"> from the culture</w:t>
      </w:r>
      <w:r w:rsidR="00DB611D">
        <w:rPr>
          <w:sz w:val="22"/>
          <w:szCs w:val="22"/>
        </w:rPr>
        <w:t>s</w:t>
      </w:r>
      <w:r w:rsidR="00CA7DEE" w:rsidRPr="00944D01">
        <w:rPr>
          <w:sz w:val="22"/>
          <w:szCs w:val="22"/>
        </w:rPr>
        <w:t xml:space="preserve">.  </w:t>
      </w:r>
      <w:r w:rsidR="00DB611D">
        <w:rPr>
          <w:sz w:val="22"/>
          <w:szCs w:val="22"/>
        </w:rPr>
        <w:t>Sea water overlays</w:t>
      </w:r>
      <w:r w:rsidR="00EC5000" w:rsidRPr="00944D01">
        <w:rPr>
          <w:sz w:val="22"/>
          <w:szCs w:val="22"/>
        </w:rPr>
        <w:t xml:space="preserve"> from the different clonal cultures and polyclonal culture were pooled and not tested as individual “negative” controls</w:t>
      </w:r>
      <w:r w:rsidR="001D4554">
        <w:rPr>
          <w:sz w:val="22"/>
          <w:szCs w:val="22"/>
        </w:rPr>
        <w:t xml:space="preserve"> in the aquarium AGD challenge</w:t>
      </w:r>
      <w:r w:rsidR="00EC5000" w:rsidRPr="00944D01">
        <w:rPr>
          <w:sz w:val="22"/>
          <w:szCs w:val="22"/>
        </w:rPr>
        <w:t xml:space="preserve">. </w:t>
      </w:r>
      <w:r w:rsidR="00AC7178">
        <w:rPr>
          <w:sz w:val="22"/>
          <w:szCs w:val="22"/>
        </w:rPr>
        <w:t xml:space="preserve"> </w:t>
      </w:r>
      <w:r w:rsidR="006241AF" w:rsidRPr="008E12BD">
        <w:rPr>
          <w:sz w:val="22"/>
          <w:szCs w:val="22"/>
        </w:rPr>
        <w:t xml:space="preserve">The </w:t>
      </w:r>
      <w:r w:rsidR="000418A9">
        <w:rPr>
          <w:sz w:val="22"/>
          <w:szCs w:val="22"/>
        </w:rPr>
        <w:t>overlays</w:t>
      </w:r>
      <w:r w:rsidR="000418A9" w:rsidRPr="008E12BD">
        <w:rPr>
          <w:sz w:val="22"/>
          <w:szCs w:val="22"/>
        </w:rPr>
        <w:t xml:space="preserve"> </w:t>
      </w:r>
      <w:r w:rsidR="006241AF" w:rsidRPr="008E12BD">
        <w:rPr>
          <w:sz w:val="22"/>
          <w:szCs w:val="22"/>
        </w:rPr>
        <w:t>w</w:t>
      </w:r>
      <w:r w:rsidR="000418A9">
        <w:rPr>
          <w:sz w:val="22"/>
          <w:szCs w:val="22"/>
        </w:rPr>
        <w:t>ere</w:t>
      </w:r>
      <w:r w:rsidR="006241AF" w:rsidRPr="008E12BD">
        <w:rPr>
          <w:sz w:val="22"/>
          <w:szCs w:val="22"/>
        </w:rPr>
        <w:t xml:space="preserve"> filtered </w:t>
      </w:r>
      <w:r w:rsidR="00F13918" w:rsidRPr="008E12BD">
        <w:rPr>
          <w:sz w:val="22"/>
          <w:szCs w:val="22"/>
        </w:rPr>
        <w:t xml:space="preserve">twice </w:t>
      </w:r>
      <w:r w:rsidR="006241AF" w:rsidRPr="008E12BD">
        <w:rPr>
          <w:sz w:val="22"/>
          <w:szCs w:val="22"/>
        </w:rPr>
        <w:t xml:space="preserve">through a </w:t>
      </w:r>
      <w:proofErr w:type="spellStart"/>
      <w:r w:rsidR="00C6428F" w:rsidRPr="00276DE4">
        <w:rPr>
          <w:sz w:val="22"/>
          <w:szCs w:val="22"/>
        </w:rPr>
        <w:t>Cyclopore</w:t>
      </w:r>
      <w:proofErr w:type="spellEnd"/>
      <w:r w:rsidR="00C6428F" w:rsidRPr="00276DE4">
        <w:rPr>
          <w:sz w:val="22"/>
          <w:szCs w:val="22"/>
        </w:rPr>
        <w:t xml:space="preserve">™ Track Etched Membrane (GE Healthcare, </w:t>
      </w:r>
      <w:proofErr w:type="spellStart"/>
      <w:r w:rsidR="00C6428F" w:rsidRPr="00276DE4">
        <w:rPr>
          <w:sz w:val="22"/>
          <w:szCs w:val="22"/>
        </w:rPr>
        <w:t>Whatman</w:t>
      </w:r>
      <w:proofErr w:type="spellEnd"/>
      <w:r w:rsidR="00C6428F" w:rsidRPr="00276DE4">
        <w:rPr>
          <w:sz w:val="22"/>
          <w:szCs w:val="22"/>
        </w:rPr>
        <w:t>, UK)</w:t>
      </w:r>
      <w:r w:rsidR="00DB611D" w:rsidRPr="00DB611D">
        <w:rPr>
          <w:sz w:val="22"/>
          <w:szCs w:val="22"/>
        </w:rPr>
        <w:t xml:space="preserve"> </w:t>
      </w:r>
      <w:r w:rsidR="00DB611D">
        <w:rPr>
          <w:sz w:val="22"/>
          <w:szCs w:val="22"/>
        </w:rPr>
        <w:t xml:space="preserve">of </w:t>
      </w:r>
      <w:r w:rsidR="00DB611D" w:rsidRPr="00276DE4">
        <w:rPr>
          <w:sz w:val="22"/>
          <w:szCs w:val="22"/>
        </w:rPr>
        <w:t xml:space="preserve">3.0 </w:t>
      </w:r>
      <w:proofErr w:type="spellStart"/>
      <w:r w:rsidR="00DB611D" w:rsidRPr="00276DE4">
        <w:rPr>
          <w:sz w:val="22"/>
          <w:szCs w:val="22"/>
        </w:rPr>
        <w:t>μm</w:t>
      </w:r>
      <w:proofErr w:type="spellEnd"/>
      <w:r w:rsidR="00DB611D" w:rsidRPr="00276DE4">
        <w:rPr>
          <w:sz w:val="22"/>
          <w:szCs w:val="22"/>
        </w:rPr>
        <w:t xml:space="preserve"> pore size</w:t>
      </w:r>
      <w:r w:rsidR="00C6428F" w:rsidRPr="00276DE4">
        <w:rPr>
          <w:sz w:val="22"/>
          <w:szCs w:val="22"/>
        </w:rPr>
        <w:t>.  The filtrate was checked under light microscopy (20</w:t>
      </w:r>
      <w:r w:rsidR="001D4554">
        <w:rPr>
          <w:sz w:val="22"/>
          <w:szCs w:val="22"/>
        </w:rPr>
        <w:t>X</w:t>
      </w:r>
      <w:r w:rsidRPr="00276DE4">
        <w:rPr>
          <w:sz w:val="22"/>
          <w:szCs w:val="22"/>
        </w:rPr>
        <w:t xml:space="preserve"> and 40</w:t>
      </w:r>
      <w:r w:rsidR="001D4554">
        <w:rPr>
          <w:sz w:val="22"/>
          <w:szCs w:val="22"/>
        </w:rPr>
        <w:t>X</w:t>
      </w:r>
      <w:r w:rsidR="00C6428F" w:rsidRPr="00276DE4">
        <w:rPr>
          <w:sz w:val="22"/>
          <w:szCs w:val="22"/>
        </w:rPr>
        <w:t>) for presence of amoebae.</w:t>
      </w:r>
      <w:r w:rsidR="00C6428F" w:rsidRPr="00276DE4">
        <w:t xml:space="preserve">  </w:t>
      </w:r>
    </w:p>
    <w:p w14:paraId="706669AB" w14:textId="77777777" w:rsidR="009A7648" w:rsidRDefault="009A7648" w:rsidP="007C2450">
      <w:pPr>
        <w:jc w:val="both"/>
        <w:rPr>
          <w:i/>
          <w:sz w:val="22"/>
          <w:szCs w:val="22"/>
        </w:rPr>
      </w:pPr>
    </w:p>
    <w:p w14:paraId="044E0EDB" w14:textId="77777777" w:rsidR="00004C24" w:rsidRPr="00C50A06" w:rsidRDefault="00004C24" w:rsidP="00004C24">
      <w:pPr>
        <w:rPr>
          <w:i/>
          <w:sz w:val="22"/>
          <w:szCs w:val="22"/>
        </w:rPr>
      </w:pPr>
      <w:r w:rsidRPr="00C50A06">
        <w:rPr>
          <w:i/>
          <w:sz w:val="22"/>
          <w:szCs w:val="22"/>
        </w:rPr>
        <w:t>Exposure of fish to amoebae</w:t>
      </w:r>
    </w:p>
    <w:p w14:paraId="1A7D3551" w14:textId="5665ED56" w:rsidR="0072425D" w:rsidRPr="0094092C" w:rsidRDefault="0072425D" w:rsidP="0072425D">
      <w:pPr>
        <w:jc w:val="both"/>
        <w:rPr>
          <w:sz w:val="22"/>
          <w:szCs w:val="22"/>
        </w:rPr>
      </w:pPr>
      <w:r>
        <w:rPr>
          <w:sz w:val="22"/>
          <w:szCs w:val="22"/>
        </w:rPr>
        <w:lastRenderedPageBreak/>
        <w:t>Atlantic s</w:t>
      </w:r>
      <w:r w:rsidRPr="00944D01">
        <w:rPr>
          <w:sz w:val="22"/>
          <w:szCs w:val="22"/>
        </w:rPr>
        <w:t xml:space="preserve">almon used in the experiment </w:t>
      </w:r>
      <w:r>
        <w:rPr>
          <w:sz w:val="22"/>
          <w:szCs w:val="22"/>
        </w:rPr>
        <w:t>were</w:t>
      </w:r>
      <w:r w:rsidRPr="00944D01">
        <w:rPr>
          <w:sz w:val="22"/>
          <w:szCs w:val="22"/>
        </w:rPr>
        <w:t xml:space="preserve"> held as pre-</w:t>
      </w:r>
      <w:proofErr w:type="spellStart"/>
      <w:r w:rsidRPr="00944D01">
        <w:rPr>
          <w:sz w:val="22"/>
          <w:szCs w:val="22"/>
        </w:rPr>
        <w:t>smolts</w:t>
      </w:r>
      <w:proofErr w:type="spellEnd"/>
      <w:r w:rsidRPr="00944D01">
        <w:rPr>
          <w:sz w:val="22"/>
          <w:szCs w:val="22"/>
        </w:rPr>
        <w:t xml:space="preserve"> and </w:t>
      </w:r>
      <w:proofErr w:type="spellStart"/>
      <w:r w:rsidRPr="00944D01">
        <w:rPr>
          <w:sz w:val="22"/>
          <w:szCs w:val="22"/>
        </w:rPr>
        <w:t>smolted</w:t>
      </w:r>
      <w:proofErr w:type="spellEnd"/>
      <w:r w:rsidRPr="00944D01">
        <w:rPr>
          <w:sz w:val="22"/>
          <w:szCs w:val="22"/>
        </w:rPr>
        <w:t xml:space="preserve"> at the Ellis aquarium, </w:t>
      </w:r>
      <w:r>
        <w:rPr>
          <w:sz w:val="22"/>
          <w:szCs w:val="22"/>
        </w:rPr>
        <w:t>MSS</w:t>
      </w:r>
      <w:r w:rsidRPr="00944D01">
        <w:rPr>
          <w:sz w:val="22"/>
          <w:szCs w:val="22"/>
        </w:rPr>
        <w:t>, Aberdeen.  Two weeks prior to challenge</w:t>
      </w:r>
      <w:r>
        <w:rPr>
          <w:sz w:val="22"/>
          <w:szCs w:val="22"/>
        </w:rPr>
        <w:t>,</w:t>
      </w:r>
      <w:r w:rsidRPr="00944D01">
        <w:rPr>
          <w:sz w:val="22"/>
          <w:szCs w:val="22"/>
        </w:rPr>
        <w:t xml:space="preserve"> the fish were transferred to</w:t>
      </w:r>
      <w:r>
        <w:rPr>
          <w:sz w:val="22"/>
          <w:szCs w:val="22"/>
        </w:rPr>
        <w:t xml:space="preserve"> tanks containing 350L </w:t>
      </w:r>
      <w:r w:rsidRPr="00944D01">
        <w:rPr>
          <w:sz w:val="22"/>
          <w:szCs w:val="22"/>
        </w:rPr>
        <w:t xml:space="preserve">34-35 sea water </w:t>
      </w:r>
      <w:r>
        <w:rPr>
          <w:sz w:val="22"/>
          <w:szCs w:val="22"/>
        </w:rPr>
        <w:t xml:space="preserve">with a </w:t>
      </w:r>
      <w:r w:rsidRPr="00944D01">
        <w:rPr>
          <w:sz w:val="22"/>
          <w:szCs w:val="22"/>
        </w:rPr>
        <w:t>flow through</w:t>
      </w:r>
      <w:r>
        <w:rPr>
          <w:sz w:val="22"/>
          <w:szCs w:val="22"/>
        </w:rPr>
        <w:t xml:space="preserve"> of</w:t>
      </w:r>
      <w:r w:rsidRPr="00944D01">
        <w:rPr>
          <w:sz w:val="22"/>
          <w:szCs w:val="22"/>
        </w:rPr>
        <w:t xml:space="preserve"> 180</w:t>
      </w:r>
      <w:r>
        <w:rPr>
          <w:sz w:val="22"/>
          <w:szCs w:val="22"/>
        </w:rPr>
        <w:t xml:space="preserve"> </w:t>
      </w:r>
      <w:r w:rsidRPr="00944D01">
        <w:rPr>
          <w:sz w:val="22"/>
          <w:szCs w:val="22"/>
        </w:rPr>
        <w:t>L h</w:t>
      </w:r>
      <w:r w:rsidRPr="00567586">
        <w:rPr>
          <w:sz w:val="22"/>
          <w:szCs w:val="22"/>
          <w:vertAlign w:val="superscript"/>
        </w:rPr>
        <w:t>-1</w:t>
      </w:r>
      <w:r w:rsidRPr="00944D01">
        <w:rPr>
          <w:sz w:val="22"/>
          <w:szCs w:val="22"/>
        </w:rPr>
        <w:t xml:space="preserve"> and acclimatised to 12°C which was used throughout the experiment</w:t>
      </w:r>
      <w:r w:rsidRPr="0094092C">
        <w:rPr>
          <w:sz w:val="22"/>
          <w:szCs w:val="22"/>
        </w:rPr>
        <w:t>.  Water supply to the aquarium is filtered twice, once through sediment with an approximate pore size of 40 µM, and then sand with an approximate pore size of 1</w:t>
      </w:r>
      <w:r w:rsidR="00FD6460" w:rsidRPr="0094092C">
        <w:rPr>
          <w:sz w:val="22"/>
          <w:szCs w:val="22"/>
        </w:rPr>
        <w:t>5</w:t>
      </w:r>
      <w:r w:rsidRPr="0094092C">
        <w:rPr>
          <w:sz w:val="22"/>
          <w:szCs w:val="22"/>
        </w:rPr>
        <w:t xml:space="preserve"> µM.  The filtered water is then treated twice with UV </w:t>
      </w:r>
      <w:r w:rsidR="00FD6460" w:rsidRPr="0094092C">
        <w:rPr>
          <w:sz w:val="22"/>
          <w:szCs w:val="22"/>
        </w:rPr>
        <w:t xml:space="preserve">at an initial exposure of </w:t>
      </w:r>
      <w:r w:rsidR="00FD6460" w:rsidRPr="0094092C">
        <w:rPr>
          <w:sz w:val="20"/>
        </w:rPr>
        <w:t>7571 J/m2 and a second exposure at 360 J/ m2</w:t>
      </w:r>
      <w:r w:rsidRPr="0094092C">
        <w:rPr>
          <w:sz w:val="22"/>
          <w:szCs w:val="22"/>
        </w:rPr>
        <w:t xml:space="preserve">.  Five fish were screened for the presence of viral pathogens and </w:t>
      </w:r>
      <w:r w:rsidRPr="0094092C">
        <w:rPr>
          <w:i/>
          <w:sz w:val="22"/>
          <w:szCs w:val="22"/>
        </w:rPr>
        <w:t xml:space="preserve">P. </w:t>
      </w:r>
      <w:proofErr w:type="spellStart"/>
      <w:r w:rsidRPr="0094092C">
        <w:rPr>
          <w:i/>
          <w:sz w:val="22"/>
          <w:szCs w:val="22"/>
        </w:rPr>
        <w:t>perurans</w:t>
      </w:r>
      <w:proofErr w:type="spellEnd"/>
      <w:r w:rsidRPr="0094092C">
        <w:rPr>
          <w:sz w:val="22"/>
          <w:szCs w:val="22"/>
        </w:rPr>
        <w:t xml:space="preserve"> using qPCR, for bacterial pathogens using culture techniques, and gills were examined by histopathological analyses for presence of amoebae and signs of gill damage. </w:t>
      </w:r>
    </w:p>
    <w:p w14:paraId="419CA9F2" w14:textId="24B2172A" w:rsidR="00004C24" w:rsidRDefault="00004C24" w:rsidP="00004C24">
      <w:pPr>
        <w:jc w:val="both"/>
        <w:rPr>
          <w:sz w:val="22"/>
          <w:szCs w:val="22"/>
          <w:u w:val="single"/>
        </w:rPr>
      </w:pPr>
      <w:r w:rsidRPr="0094092C">
        <w:rPr>
          <w:sz w:val="22"/>
          <w:szCs w:val="22"/>
        </w:rPr>
        <w:t xml:space="preserve">Fish were approximately 400g when challenged in groups of five </w:t>
      </w:r>
      <w:r w:rsidR="0072425D" w:rsidRPr="0094092C">
        <w:rPr>
          <w:sz w:val="22"/>
          <w:szCs w:val="22"/>
        </w:rPr>
        <w:t>(a stocking density of 5.7 kg m</w:t>
      </w:r>
      <w:r w:rsidR="0072425D" w:rsidRPr="0094092C">
        <w:rPr>
          <w:sz w:val="22"/>
          <w:szCs w:val="22"/>
          <w:vertAlign w:val="superscript"/>
        </w:rPr>
        <w:t>-3</w:t>
      </w:r>
      <w:r w:rsidR="0072425D" w:rsidRPr="0094092C">
        <w:rPr>
          <w:sz w:val="22"/>
          <w:szCs w:val="22"/>
        </w:rPr>
        <w:t xml:space="preserve">) </w:t>
      </w:r>
      <w:r w:rsidRPr="0094092C">
        <w:rPr>
          <w:sz w:val="22"/>
          <w:szCs w:val="22"/>
        </w:rPr>
        <w:t xml:space="preserve">with one of five clonal </w:t>
      </w:r>
      <w:r w:rsidRPr="0094092C">
        <w:rPr>
          <w:i/>
          <w:sz w:val="22"/>
          <w:szCs w:val="22"/>
        </w:rPr>
        <w:t xml:space="preserve">P. </w:t>
      </w:r>
      <w:proofErr w:type="spellStart"/>
      <w:r w:rsidRPr="0094092C">
        <w:rPr>
          <w:i/>
          <w:sz w:val="22"/>
          <w:szCs w:val="22"/>
        </w:rPr>
        <w:t>perurans</w:t>
      </w:r>
      <w:proofErr w:type="spellEnd"/>
      <w:r w:rsidRPr="0094092C">
        <w:rPr>
          <w:sz w:val="22"/>
          <w:szCs w:val="22"/>
        </w:rPr>
        <w:t xml:space="preserve"> cultures, or the polyclonal culture, and at 500 and 5000 amoebae L</w:t>
      </w:r>
      <w:r w:rsidRPr="0094092C">
        <w:rPr>
          <w:sz w:val="22"/>
          <w:szCs w:val="22"/>
          <w:vertAlign w:val="superscript"/>
        </w:rPr>
        <w:t xml:space="preserve">-1 </w:t>
      </w:r>
      <w:r w:rsidRPr="0094092C">
        <w:rPr>
          <w:sz w:val="22"/>
          <w:szCs w:val="22"/>
        </w:rPr>
        <w:t xml:space="preserve">(i.e. a total of 60 fish). An additional group of five fish comprised negative control and was exposed to amoebae culture media (filtered as described above) to remove amoebae but retain bacteria.  The water flow was stopped and water level reduced to 120 L in each experimental tank.  Aeration was maintained.  Amoebae, at the appropriate concentrations, or filtered amoebae culture media, were added across the surface of the tanks (selected randomly) and water mixed using a net handle, specific to </w:t>
      </w:r>
      <w:r w:rsidRPr="00944D01">
        <w:rPr>
          <w:sz w:val="22"/>
          <w:szCs w:val="22"/>
        </w:rPr>
        <w:t xml:space="preserve">each tank. Five fish from </w:t>
      </w:r>
      <w:r>
        <w:rPr>
          <w:sz w:val="22"/>
          <w:szCs w:val="22"/>
        </w:rPr>
        <w:t xml:space="preserve">the </w:t>
      </w:r>
      <w:r w:rsidRPr="00944D01">
        <w:rPr>
          <w:sz w:val="22"/>
          <w:szCs w:val="22"/>
        </w:rPr>
        <w:t>holding tank</w:t>
      </w:r>
      <w:r w:rsidR="0072425D">
        <w:rPr>
          <w:sz w:val="22"/>
          <w:szCs w:val="22"/>
        </w:rPr>
        <w:t>s</w:t>
      </w:r>
      <w:r w:rsidRPr="00944D01">
        <w:rPr>
          <w:sz w:val="22"/>
          <w:szCs w:val="22"/>
        </w:rPr>
        <w:t xml:space="preserve"> were then added to each experimental tank and </w:t>
      </w:r>
      <w:r>
        <w:rPr>
          <w:sz w:val="22"/>
          <w:szCs w:val="22"/>
        </w:rPr>
        <w:t>held</w:t>
      </w:r>
      <w:r w:rsidRPr="00944D01">
        <w:rPr>
          <w:sz w:val="22"/>
          <w:szCs w:val="22"/>
        </w:rPr>
        <w:t xml:space="preserve"> for 4 hours in the 120</w:t>
      </w:r>
      <w:r>
        <w:rPr>
          <w:sz w:val="22"/>
          <w:szCs w:val="22"/>
        </w:rPr>
        <w:t xml:space="preserve"> </w:t>
      </w:r>
      <w:r w:rsidRPr="00944D01">
        <w:rPr>
          <w:sz w:val="22"/>
          <w:szCs w:val="22"/>
        </w:rPr>
        <w:t>L standing water with aeration before water flow was re</w:t>
      </w:r>
      <w:r>
        <w:rPr>
          <w:sz w:val="22"/>
          <w:szCs w:val="22"/>
        </w:rPr>
        <w:t>commenced</w:t>
      </w:r>
      <w:r w:rsidRPr="00944D01">
        <w:rPr>
          <w:sz w:val="22"/>
          <w:szCs w:val="22"/>
        </w:rPr>
        <w:t xml:space="preserve"> at a rate of 180L h</w:t>
      </w:r>
      <w:r w:rsidRPr="00276DE4">
        <w:rPr>
          <w:sz w:val="22"/>
          <w:szCs w:val="22"/>
          <w:vertAlign w:val="superscript"/>
        </w:rPr>
        <w:t>-1</w:t>
      </w:r>
      <w:r w:rsidRPr="00944D01">
        <w:rPr>
          <w:sz w:val="22"/>
          <w:szCs w:val="22"/>
        </w:rPr>
        <w:t>.</w:t>
      </w:r>
      <w:r>
        <w:rPr>
          <w:sz w:val="22"/>
          <w:szCs w:val="22"/>
          <w:u w:val="single"/>
        </w:rPr>
        <w:t xml:space="preserve">  </w:t>
      </w:r>
      <w:r>
        <w:rPr>
          <w:sz w:val="22"/>
          <w:szCs w:val="22"/>
        </w:rPr>
        <w:t xml:space="preserve">Following challenge, until the end of the experiment, the fish were fed </w:t>
      </w:r>
      <w:r w:rsidR="0072425D" w:rsidRPr="00944D01">
        <w:rPr>
          <w:sz w:val="22"/>
          <w:szCs w:val="22"/>
        </w:rPr>
        <w:t xml:space="preserve">daily to 1% body weight using </w:t>
      </w:r>
      <w:r w:rsidR="0072425D">
        <w:rPr>
          <w:sz w:val="22"/>
          <w:szCs w:val="22"/>
        </w:rPr>
        <w:t xml:space="preserve">a mixture of </w:t>
      </w:r>
      <w:r w:rsidR="0072425D" w:rsidRPr="00944D01">
        <w:rPr>
          <w:sz w:val="22"/>
          <w:szCs w:val="22"/>
        </w:rPr>
        <w:t xml:space="preserve">the </w:t>
      </w:r>
      <w:proofErr w:type="spellStart"/>
      <w:r w:rsidR="0072425D" w:rsidRPr="00D2092D">
        <w:rPr>
          <w:sz w:val="22"/>
          <w:szCs w:val="22"/>
        </w:rPr>
        <w:t>Skretting</w:t>
      </w:r>
      <w:proofErr w:type="spellEnd"/>
      <w:r w:rsidR="0072425D" w:rsidRPr="00D2092D">
        <w:rPr>
          <w:sz w:val="22"/>
          <w:szCs w:val="22"/>
        </w:rPr>
        <w:t>® Atlantic NA 500 +</w:t>
      </w:r>
      <w:r w:rsidR="0072425D">
        <w:rPr>
          <w:sz w:val="22"/>
          <w:szCs w:val="22"/>
        </w:rPr>
        <w:t xml:space="preserve"> </w:t>
      </w:r>
      <w:r w:rsidR="0072425D" w:rsidRPr="00D2092D">
        <w:rPr>
          <w:sz w:val="22"/>
          <w:szCs w:val="22"/>
        </w:rPr>
        <w:t>50 PAX and LD PROTEC P200 + 60 PAX diets</w:t>
      </w:r>
      <w:r w:rsidR="0072425D">
        <w:rPr>
          <w:sz w:val="22"/>
          <w:szCs w:val="22"/>
        </w:rPr>
        <w:t xml:space="preserve">. </w:t>
      </w:r>
      <w:r w:rsidRPr="00944D01">
        <w:rPr>
          <w:sz w:val="22"/>
          <w:szCs w:val="22"/>
        </w:rPr>
        <w:t>Fish were terminally anaesthetised</w:t>
      </w:r>
      <w:r w:rsidRPr="00944D01">
        <w:rPr>
          <w:color w:val="000000"/>
          <w:sz w:val="22"/>
          <w:szCs w:val="22"/>
        </w:rPr>
        <w:t xml:space="preserve"> </w:t>
      </w:r>
      <w:r>
        <w:rPr>
          <w:color w:val="000000"/>
          <w:sz w:val="22"/>
          <w:szCs w:val="22"/>
        </w:rPr>
        <w:t xml:space="preserve">at three weeks post exposure using </w:t>
      </w:r>
      <w:r w:rsidRPr="003F7869">
        <w:rPr>
          <w:color w:val="000000"/>
          <w:sz w:val="22"/>
          <w:szCs w:val="22"/>
        </w:rPr>
        <w:t>0.1</w:t>
      </w:r>
      <w:r>
        <w:rPr>
          <w:color w:val="000000"/>
          <w:sz w:val="22"/>
          <w:szCs w:val="22"/>
        </w:rPr>
        <w:t xml:space="preserve"> g L</w:t>
      </w:r>
      <w:r w:rsidRPr="00276DE4">
        <w:rPr>
          <w:color w:val="000000"/>
          <w:sz w:val="22"/>
          <w:szCs w:val="22"/>
          <w:vertAlign w:val="superscript"/>
        </w:rPr>
        <w:t>-1</w:t>
      </w:r>
      <w:r>
        <w:rPr>
          <w:color w:val="000000"/>
          <w:sz w:val="22"/>
          <w:szCs w:val="22"/>
        </w:rPr>
        <w:t xml:space="preserve"> </w:t>
      </w:r>
      <w:proofErr w:type="spellStart"/>
      <w:r w:rsidRPr="003C0D76">
        <w:rPr>
          <w:rStyle w:val="Emphasis"/>
          <w:bCs/>
          <w:i w:val="0"/>
          <w:iCs w:val="0"/>
          <w:color w:val="000000" w:themeColor="text1"/>
          <w:sz w:val="22"/>
          <w:szCs w:val="22"/>
          <w:shd w:val="clear" w:color="auto" w:fill="FFFFFF"/>
        </w:rPr>
        <w:t>tricaine</w:t>
      </w:r>
      <w:proofErr w:type="spellEnd"/>
      <w:r w:rsidRPr="003C0D76">
        <w:rPr>
          <w:rStyle w:val="Emphasis"/>
          <w:bCs/>
          <w:i w:val="0"/>
          <w:iCs w:val="0"/>
          <w:color w:val="000000" w:themeColor="text1"/>
          <w:sz w:val="22"/>
          <w:szCs w:val="22"/>
          <w:shd w:val="clear" w:color="auto" w:fill="FFFFFF"/>
        </w:rPr>
        <w:t xml:space="preserve"> </w:t>
      </w:r>
      <w:proofErr w:type="spellStart"/>
      <w:r w:rsidRPr="003C0D76">
        <w:rPr>
          <w:rStyle w:val="Emphasis"/>
          <w:bCs/>
          <w:i w:val="0"/>
          <w:iCs w:val="0"/>
          <w:color w:val="000000" w:themeColor="text1"/>
          <w:sz w:val="22"/>
          <w:szCs w:val="22"/>
          <w:shd w:val="clear" w:color="auto" w:fill="FFFFFF"/>
        </w:rPr>
        <w:t>methanesulfonate</w:t>
      </w:r>
      <w:proofErr w:type="spellEnd"/>
      <w:r w:rsidRPr="003C0D76">
        <w:rPr>
          <w:rStyle w:val="Emphasis"/>
          <w:rFonts w:ascii="Arial" w:hAnsi="Arial" w:cs="Arial"/>
          <w:b/>
          <w:bCs/>
          <w:i w:val="0"/>
          <w:iCs w:val="0"/>
          <w:color w:val="000000" w:themeColor="text1"/>
          <w:shd w:val="clear" w:color="auto" w:fill="FFFFFF"/>
        </w:rPr>
        <w:t xml:space="preserve"> </w:t>
      </w:r>
      <w:r>
        <w:rPr>
          <w:rStyle w:val="Emphasis"/>
          <w:rFonts w:ascii="Arial" w:hAnsi="Arial" w:cs="Arial"/>
          <w:b/>
          <w:bCs/>
          <w:i w:val="0"/>
          <w:iCs w:val="0"/>
          <w:color w:val="6A6A6A"/>
          <w:shd w:val="clear" w:color="auto" w:fill="FFFFFF"/>
        </w:rPr>
        <w:t>(</w:t>
      </w:r>
      <w:r w:rsidRPr="00944D01">
        <w:rPr>
          <w:color w:val="000000"/>
          <w:sz w:val="22"/>
          <w:szCs w:val="22"/>
        </w:rPr>
        <w:t>MS222</w:t>
      </w:r>
      <w:r>
        <w:rPr>
          <w:color w:val="000000"/>
          <w:sz w:val="22"/>
          <w:szCs w:val="22"/>
        </w:rPr>
        <w:t>) (Sigma).</w:t>
      </w:r>
      <w:r w:rsidRPr="00944D01">
        <w:rPr>
          <w:color w:val="000000"/>
          <w:sz w:val="22"/>
          <w:szCs w:val="22"/>
        </w:rPr>
        <w:t xml:space="preserve"> </w:t>
      </w:r>
    </w:p>
    <w:p w14:paraId="0B8D2F62" w14:textId="77777777" w:rsidR="00004C24" w:rsidRDefault="00004C24" w:rsidP="007C2450">
      <w:pPr>
        <w:jc w:val="both"/>
        <w:rPr>
          <w:i/>
          <w:sz w:val="22"/>
          <w:szCs w:val="22"/>
        </w:rPr>
      </w:pPr>
    </w:p>
    <w:p w14:paraId="7088C065" w14:textId="6691AAD5" w:rsidR="00E262FF" w:rsidRPr="00C50A06" w:rsidRDefault="00E262FF" w:rsidP="007C2450">
      <w:pPr>
        <w:jc w:val="both"/>
        <w:rPr>
          <w:i/>
          <w:sz w:val="22"/>
          <w:szCs w:val="22"/>
        </w:rPr>
      </w:pPr>
      <w:r w:rsidRPr="00C50A06">
        <w:rPr>
          <w:i/>
          <w:sz w:val="22"/>
          <w:szCs w:val="22"/>
        </w:rPr>
        <w:t>Q</w:t>
      </w:r>
      <w:r w:rsidR="005E6CC1">
        <w:rPr>
          <w:i/>
          <w:sz w:val="22"/>
          <w:szCs w:val="22"/>
        </w:rPr>
        <w:t xml:space="preserve">uantitative </w:t>
      </w:r>
      <w:r w:rsidRPr="00C50A06">
        <w:rPr>
          <w:i/>
          <w:sz w:val="22"/>
          <w:szCs w:val="22"/>
        </w:rPr>
        <w:t>PCR</w:t>
      </w:r>
      <w:r w:rsidR="008B0DD2">
        <w:rPr>
          <w:i/>
          <w:sz w:val="22"/>
          <w:szCs w:val="22"/>
        </w:rPr>
        <w:t xml:space="preserve"> </w:t>
      </w:r>
      <w:r w:rsidR="005E6CC1">
        <w:rPr>
          <w:i/>
          <w:sz w:val="22"/>
          <w:szCs w:val="22"/>
        </w:rPr>
        <w:t>(qPCR)</w:t>
      </w:r>
      <w:r w:rsidRPr="00C50A06">
        <w:rPr>
          <w:i/>
          <w:sz w:val="22"/>
          <w:szCs w:val="22"/>
        </w:rPr>
        <w:t xml:space="preserve"> analysis of amoebae load</w:t>
      </w:r>
    </w:p>
    <w:p w14:paraId="4FCD76F2" w14:textId="42F9B62B" w:rsidR="00A73ED1" w:rsidRDefault="000912E6" w:rsidP="00A73ED1">
      <w:pPr>
        <w:jc w:val="both"/>
        <w:rPr>
          <w:i/>
          <w:sz w:val="22"/>
          <w:szCs w:val="22"/>
        </w:rPr>
      </w:pPr>
      <w:r w:rsidRPr="00944D01">
        <w:rPr>
          <w:sz w:val="22"/>
          <w:szCs w:val="22"/>
        </w:rPr>
        <w:t xml:space="preserve">A </w:t>
      </w:r>
      <w:r w:rsidR="003730E1">
        <w:rPr>
          <w:sz w:val="22"/>
          <w:szCs w:val="22"/>
        </w:rPr>
        <w:t xml:space="preserve">cotton </w:t>
      </w:r>
      <w:r w:rsidRPr="00944D01">
        <w:rPr>
          <w:sz w:val="22"/>
          <w:szCs w:val="22"/>
        </w:rPr>
        <w:t xml:space="preserve">swab </w:t>
      </w:r>
      <w:r w:rsidR="003730E1">
        <w:rPr>
          <w:sz w:val="22"/>
          <w:szCs w:val="22"/>
        </w:rPr>
        <w:t>was rubbed across</w:t>
      </w:r>
      <w:r w:rsidRPr="00944D01">
        <w:rPr>
          <w:sz w:val="22"/>
          <w:szCs w:val="22"/>
        </w:rPr>
        <w:t xml:space="preserve"> the full upper surface of the uppermost gill on </w:t>
      </w:r>
      <w:r w:rsidR="003C0D76">
        <w:rPr>
          <w:sz w:val="22"/>
          <w:szCs w:val="22"/>
        </w:rPr>
        <w:t xml:space="preserve">the </w:t>
      </w:r>
      <w:r w:rsidRPr="00944D01">
        <w:rPr>
          <w:sz w:val="22"/>
          <w:szCs w:val="22"/>
        </w:rPr>
        <w:t xml:space="preserve">right hand side of each fish </w:t>
      </w:r>
      <w:r w:rsidR="00B426DB">
        <w:rPr>
          <w:sz w:val="22"/>
          <w:szCs w:val="22"/>
        </w:rPr>
        <w:t xml:space="preserve">(fish facing left) </w:t>
      </w:r>
      <w:r w:rsidRPr="00944D01">
        <w:rPr>
          <w:sz w:val="22"/>
          <w:szCs w:val="22"/>
        </w:rPr>
        <w:t>and transferred to 100% ethanol</w:t>
      </w:r>
      <w:r w:rsidR="00183F18" w:rsidRPr="00944D01">
        <w:rPr>
          <w:sz w:val="22"/>
          <w:szCs w:val="22"/>
        </w:rPr>
        <w:t xml:space="preserve"> </w:t>
      </w:r>
      <w:r w:rsidR="004451BC" w:rsidRPr="00944D01">
        <w:rPr>
          <w:sz w:val="22"/>
          <w:szCs w:val="22"/>
        </w:rPr>
        <w:t xml:space="preserve">and stored </w:t>
      </w:r>
      <w:r w:rsidR="00183F18" w:rsidRPr="00944D01">
        <w:rPr>
          <w:sz w:val="22"/>
          <w:szCs w:val="22"/>
        </w:rPr>
        <w:t xml:space="preserve">for </w:t>
      </w:r>
      <w:r w:rsidR="00CC4353" w:rsidRPr="00944D01">
        <w:rPr>
          <w:i/>
          <w:sz w:val="22"/>
          <w:szCs w:val="22"/>
        </w:rPr>
        <w:t xml:space="preserve">P. </w:t>
      </w:r>
      <w:proofErr w:type="spellStart"/>
      <w:r w:rsidR="00CC4353" w:rsidRPr="00944D01">
        <w:rPr>
          <w:i/>
          <w:sz w:val="22"/>
          <w:szCs w:val="22"/>
        </w:rPr>
        <w:t>peruans</w:t>
      </w:r>
      <w:proofErr w:type="spellEnd"/>
      <w:r w:rsidR="00CC4353" w:rsidRPr="00944D01">
        <w:rPr>
          <w:sz w:val="22"/>
          <w:szCs w:val="22"/>
        </w:rPr>
        <w:t xml:space="preserve"> </w:t>
      </w:r>
      <w:r w:rsidR="003F255C">
        <w:rPr>
          <w:sz w:val="22"/>
          <w:szCs w:val="22"/>
        </w:rPr>
        <w:t>qPCR</w:t>
      </w:r>
      <w:r w:rsidR="00183F18" w:rsidRPr="00944D01">
        <w:rPr>
          <w:sz w:val="22"/>
          <w:szCs w:val="22"/>
        </w:rPr>
        <w:t xml:space="preserve"> analysis</w:t>
      </w:r>
      <w:r w:rsidRPr="00944D01">
        <w:rPr>
          <w:sz w:val="22"/>
          <w:szCs w:val="22"/>
        </w:rPr>
        <w:t xml:space="preserve">.  </w:t>
      </w:r>
      <w:r w:rsidR="004451BC" w:rsidRPr="00944D01">
        <w:rPr>
          <w:sz w:val="22"/>
          <w:szCs w:val="22"/>
        </w:rPr>
        <w:t xml:space="preserve">The ethanol was removed by pipetting and </w:t>
      </w:r>
      <w:r w:rsidR="003730E1">
        <w:rPr>
          <w:sz w:val="22"/>
          <w:szCs w:val="22"/>
        </w:rPr>
        <w:t>replaced with</w:t>
      </w:r>
      <w:r w:rsidR="004451BC" w:rsidRPr="00944D01">
        <w:rPr>
          <w:sz w:val="22"/>
          <w:szCs w:val="22"/>
        </w:rPr>
        <w:t xml:space="preserve"> </w:t>
      </w:r>
      <w:r w:rsidR="001A153F" w:rsidRPr="00943EA6">
        <w:rPr>
          <w:sz w:val="22"/>
          <w:szCs w:val="22"/>
        </w:rPr>
        <w:t>ALT</w:t>
      </w:r>
      <w:r w:rsidR="004451BC" w:rsidRPr="00944D01">
        <w:rPr>
          <w:sz w:val="22"/>
          <w:szCs w:val="22"/>
        </w:rPr>
        <w:t xml:space="preserve"> buffer (</w:t>
      </w:r>
      <w:proofErr w:type="spellStart"/>
      <w:r w:rsidR="004451BC" w:rsidRPr="00944D01">
        <w:rPr>
          <w:sz w:val="22"/>
          <w:szCs w:val="22"/>
        </w:rPr>
        <w:t>Qiagen</w:t>
      </w:r>
      <w:proofErr w:type="spellEnd"/>
      <w:r w:rsidR="004451BC" w:rsidRPr="00944D01">
        <w:rPr>
          <w:sz w:val="22"/>
          <w:szCs w:val="22"/>
        </w:rPr>
        <w:t xml:space="preserve">) with </w:t>
      </w:r>
      <w:r w:rsidR="00A73ED1">
        <w:rPr>
          <w:sz w:val="22"/>
          <w:szCs w:val="22"/>
        </w:rPr>
        <w:t xml:space="preserve">10 </w:t>
      </w:r>
      <w:r w:rsidR="000A78DE">
        <w:rPr>
          <w:sz w:val="22"/>
          <w:szCs w:val="22"/>
        </w:rPr>
        <w:t>µL</w:t>
      </w:r>
      <w:r w:rsidR="00CC4353">
        <w:rPr>
          <w:sz w:val="22"/>
          <w:szCs w:val="22"/>
        </w:rPr>
        <w:t xml:space="preserve"> </w:t>
      </w:r>
      <w:r w:rsidR="004451BC" w:rsidRPr="00944D01">
        <w:rPr>
          <w:sz w:val="22"/>
          <w:szCs w:val="22"/>
        </w:rPr>
        <w:t>proteinase K (</w:t>
      </w:r>
      <w:r w:rsidR="00A73ED1" w:rsidRPr="00096517">
        <w:rPr>
          <w:sz w:val="22"/>
          <w:szCs w:val="22"/>
        </w:rPr>
        <w:t xml:space="preserve">&gt;600 </w:t>
      </w:r>
      <w:proofErr w:type="spellStart"/>
      <w:r w:rsidR="00A73ED1" w:rsidRPr="00096517">
        <w:rPr>
          <w:sz w:val="22"/>
          <w:szCs w:val="22"/>
        </w:rPr>
        <w:t>mAU</w:t>
      </w:r>
      <w:proofErr w:type="spellEnd"/>
      <w:r w:rsidR="00A73ED1" w:rsidRPr="00096517">
        <w:rPr>
          <w:sz w:val="22"/>
          <w:szCs w:val="22"/>
        </w:rPr>
        <w:t>/</w:t>
      </w:r>
      <w:r w:rsidR="00B4009A">
        <w:rPr>
          <w:sz w:val="22"/>
          <w:szCs w:val="22"/>
        </w:rPr>
        <w:t>mL</w:t>
      </w:r>
      <w:r w:rsidR="00A73ED1" w:rsidRPr="00096517">
        <w:rPr>
          <w:sz w:val="22"/>
          <w:szCs w:val="22"/>
        </w:rPr>
        <w:t>, solution</w:t>
      </w:r>
      <w:r w:rsidR="004451BC" w:rsidRPr="00944D01">
        <w:rPr>
          <w:sz w:val="22"/>
          <w:szCs w:val="22"/>
        </w:rPr>
        <w:t xml:space="preserve">) and incubated at 56 ºC for at 3 hours.  The buffer </w:t>
      </w:r>
      <w:r w:rsidR="003730E1">
        <w:rPr>
          <w:sz w:val="22"/>
          <w:szCs w:val="22"/>
        </w:rPr>
        <w:t xml:space="preserve">containing the swab </w:t>
      </w:r>
      <w:r w:rsidR="004451BC" w:rsidRPr="00944D01">
        <w:rPr>
          <w:sz w:val="22"/>
          <w:szCs w:val="22"/>
        </w:rPr>
        <w:t>was then vortexed and centrifuged for 3 min at 13000</w:t>
      </w:r>
      <w:r w:rsidR="000A78DE">
        <w:rPr>
          <w:sz w:val="22"/>
          <w:szCs w:val="22"/>
        </w:rPr>
        <w:t xml:space="preserve"> </w:t>
      </w:r>
      <w:r w:rsidR="004451BC" w:rsidRPr="00944D01">
        <w:rPr>
          <w:sz w:val="22"/>
          <w:szCs w:val="22"/>
        </w:rPr>
        <w:t xml:space="preserve">rpm.  </w:t>
      </w:r>
      <w:r w:rsidR="0056597E" w:rsidRPr="00944D01">
        <w:rPr>
          <w:sz w:val="22"/>
          <w:szCs w:val="22"/>
        </w:rPr>
        <w:t xml:space="preserve">DNA </w:t>
      </w:r>
      <w:r w:rsidR="0073788C">
        <w:rPr>
          <w:sz w:val="22"/>
          <w:szCs w:val="22"/>
        </w:rPr>
        <w:t xml:space="preserve">was </w:t>
      </w:r>
      <w:r w:rsidR="0056597E" w:rsidRPr="00944D01">
        <w:rPr>
          <w:sz w:val="22"/>
          <w:szCs w:val="22"/>
        </w:rPr>
        <w:t xml:space="preserve">extracted </w:t>
      </w:r>
      <w:r w:rsidR="0073788C">
        <w:rPr>
          <w:sz w:val="22"/>
          <w:szCs w:val="22"/>
        </w:rPr>
        <w:t xml:space="preserve">from supernatant </w:t>
      </w:r>
      <w:r w:rsidR="0056597E" w:rsidRPr="00944D01">
        <w:rPr>
          <w:sz w:val="22"/>
          <w:szCs w:val="22"/>
        </w:rPr>
        <w:t xml:space="preserve">using the </w:t>
      </w:r>
      <w:proofErr w:type="spellStart"/>
      <w:r w:rsidR="00467791">
        <w:rPr>
          <w:sz w:val="22"/>
          <w:szCs w:val="22"/>
        </w:rPr>
        <w:t>MagAttract</w:t>
      </w:r>
      <w:proofErr w:type="spellEnd"/>
      <w:r w:rsidR="00467791">
        <w:rPr>
          <w:sz w:val="22"/>
          <w:szCs w:val="22"/>
        </w:rPr>
        <w:t xml:space="preserve"> M48</w:t>
      </w:r>
      <w:r w:rsidR="00467791" w:rsidRPr="00944D01">
        <w:rPr>
          <w:sz w:val="22"/>
          <w:szCs w:val="22"/>
        </w:rPr>
        <w:t xml:space="preserve"> </w:t>
      </w:r>
      <w:r w:rsidR="00A73ED1">
        <w:rPr>
          <w:sz w:val="22"/>
          <w:szCs w:val="22"/>
        </w:rPr>
        <w:t xml:space="preserve">DNA Mini </w:t>
      </w:r>
      <w:r w:rsidR="0056597E" w:rsidRPr="00944D01">
        <w:rPr>
          <w:sz w:val="22"/>
          <w:szCs w:val="22"/>
        </w:rPr>
        <w:t>kit (</w:t>
      </w:r>
      <w:proofErr w:type="spellStart"/>
      <w:r w:rsidR="0056597E" w:rsidRPr="00944D01">
        <w:rPr>
          <w:sz w:val="22"/>
          <w:szCs w:val="22"/>
        </w:rPr>
        <w:t>Qiagen</w:t>
      </w:r>
      <w:proofErr w:type="spellEnd"/>
      <w:r w:rsidR="0056597E" w:rsidRPr="00944D01">
        <w:rPr>
          <w:sz w:val="22"/>
          <w:szCs w:val="22"/>
        </w:rPr>
        <w:t xml:space="preserve">) and the M48 </w:t>
      </w:r>
      <w:proofErr w:type="spellStart"/>
      <w:r w:rsidR="0056597E" w:rsidRPr="00944D01">
        <w:rPr>
          <w:sz w:val="22"/>
          <w:szCs w:val="22"/>
        </w:rPr>
        <w:t>Biorobot</w:t>
      </w:r>
      <w:proofErr w:type="spellEnd"/>
      <w:r w:rsidR="0056597E" w:rsidRPr="00944D01">
        <w:rPr>
          <w:sz w:val="22"/>
          <w:szCs w:val="22"/>
        </w:rPr>
        <w:t xml:space="preserve"> (</w:t>
      </w:r>
      <w:proofErr w:type="spellStart"/>
      <w:r w:rsidR="0056597E" w:rsidRPr="00944D01">
        <w:rPr>
          <w:sz w:val="22"/>
          <w:szCs w:val="22"/>
        </w:rPr>
        <w:t>Qiagen</w:t>
      </w:r>
      <w:proofErr w:type="spellEnd"/>
      <w:r w:rsidR="0056597E" w:rsidRPr="00944D01">
        <w:rPr>
          <w:sz w:val="22"/>
          <w:szCs w:val="22"/>
        </w:rPr>
        <w:t xml:space="preserve">) according to </w:t>
      </w:r>
      <w:r w:rsidR="003730E1">
        <w:rPr>
          <w:sz w:val="22"/>
          <w:szCs w:val="22"/>
        </w:rPr>
        <w:t xml:space="preserve">the </w:t>
      </w:r>
      <w:r w:rsidR="0056597E" w:rsidRPr="00944D01">
        <w:rPr>
          <w:sz w:val="22"/>
          <w:szCs w:val="22"/>
        </w:rPr>
        <w:t xml:space="preserve">manufacturer’s instructions. </w:t>
      </w:r>
      <w:r w:rsidR="00DB611D">
        <w:rPr>
          <w:sz w:val="22"/>
          <w:szCs w:val="22"/>
        </w:rPr>
        <w:t xml:space="preserve">DNA was eluted in </w:t>
      </w:r>
      <w:r w:rsidR="00A73ED1">
        <w:rPr>
          <w:sz w:val="22"/>
          <w:szCs w:val="22"/>
        </w:rPr>
        <w:t>100</w:t>
      </w:r>
      <w:r w:rsidR="00A73ED1" w:rsidRPr="00DB611D">
        <w:rPr>
          <w:sz w:val="22"/>
          <w:szCs w:val="22"/>
        </w:rPr>
        <w:t xml:space="preserve"> </w:t>
      </w:r>
      <w:r w:rsidR="000A78DE">
        <w:rPr>
          <w:sz w:val="22"/>
          <w:szCs w:val="22"/>
        </w:rPr>
        <w:t>µL</w:t>
      </w:r>
      <w:r w:rsidR="00DB611D" w:rsidRPr="00944D01">
        <w:rPr>
          <w:sz w:val="22"/>
          <w:szCs w:val="22"/>
        </w:rPr>
        <w:t xml:space="preserve"> </w:t>
      </w:r>
      <w:r w:rsidR="00DB611D">
        <w:rPr>
          <w:sz w:val="22"/>
          <w:szCs w:val="22"/>
        </w:rPr>
        <w:t>elution buffer (</w:t>
      </w:r>
      <w:proofErr w:type="spellStart"/>
      <w:r w:rsidR="00DB611D">
        <w:rPr>
          <w:sz w:val="22"/>
          <w:szCs w:val="22"/>
        </w:rPr>
        <w:t>Qiagen</w:t>
      </w:r>
      <w:proofErr w:type="spellEnd"/>
      <w:r w:rsidR="00DB611D">
        <w:rPr>
          <w:sz w:val="22"/>
          <w:szCs w:val="22"/>
        </w:rPr>
        <w:t xml:space="preserve">).  </w:t>
      </w:r>
      <w:r w:rsidR="0056597E" w:rsidRPr="00944D01">
        <w:rPr>
          <w:sz w:val="22"/>
          <w:szCs w:val="22"/>
        </w:rPr>
        <w:t xml:space="preserve">Quantitative PCR analysis to detect and quantify </w:t>
      </w:r>
      <w:r w:rsidR="0056597E" w:rsidRPr="00685698">
        <w:rPr>
          <w:i/>
          <w:sz w:val="22"/>
          <w:szCs w:val="22"/>
        </w:rPr>
        <w:t xml:space="preserve">P. </w:t>
      </w:r>
      <w:proofErr w:type="spellStart"/>
      <w:r w:rsidR="0056597E" w:rsidRPr="00685698">
        <w:rPr>
          <w:i/>
          <w:sz w:val="22"/>
          <w:szCs w:val="22"/>
        </w:rPr>
        <w:t>perurans</w:t>
      </w:r>
      <w:proofErr w:type="spellEnd"/>
      <w:r w:rsidR="0056597E" w:rsidRPr="00944D01">
        <w:rPr>
          <w:sz w:val="22"/>
          <w:szCs w:val="22"/>
        </w:rPr>
        <w:t xml:space="preserve"> in mucus samples was performed on a </w:t>
      </w:r>
      <w:proofErr w:type="spellStart"/>
      <w:r w:rsidR="0056597E" w:rsidRPr="00944D01">
        <w:rPr>
          <w:sz w:val="22"/>
          <w:szCs w:val="22"/>
        </w:rPr>
        <w:t>Lightcycler</w:t>
      </w:r>
      <w:proofErr w:type="spellEnd"/>
      <w:r w:rsidR="0056597E" w:rsidRPr="00944D01">
        <w:rPr>
          <w:sz w:val="22"/>
          <w:szCs w:val="22"/>
        </w:rPr>
        <w:t xml:space="preserve"> </w:t>
      </w:r>
      <w:r w:rsidR="001316DF" w:rsidRPr="00944D01">
        <w:rPr>
          <w:sz w:val="22"/>
          <w:szCs w:val="22"/>
        </w:rPr>
        <w:t xml:space="preserve">LC480 (Roche) using a </w:t>
      </w:r>
      <w:proofErr w:type="spellStart"/>
      <w:r w:rsidR="001316DF" w:rsidRPr="00944D01">
        <w:rPr>
          <w:sz w:val="22"/>
          <w:szCs w:val="22"/>
        </w:rPr>
        <w:t>TaqMan</w:t>
      </w:r>
      <w:proofErr w:type="spellEnd"/>
      <w:r w:rsidR="001316DF" w:rsidRPr="00944D01">
        <w:rPr>
          <w:sz w:val="22"/>
          <w:szCs w:val="22"/>
        </w:rPr>
        <w:t xml:space="preserve"> assay as described in </w:t>
      </w:r>
      <w:proofErr w:type="spellStart"/>
      <w:r w:rsidR="001316DF" w:rsidRPr="00944D01">
        <w:rPr>
          <w:sz w:val="22"/>
          <w:szCs w:val="22"/>
        </w:rPr>
        <w:t>Fringuelli</w:t>
      </w:r>
      <w:proofErr w:type="spellEnd"/>
      <w:r w:rsidR="001316DF" w:rsidRPr="00944D01">
        <w:rPr>
          <w:sz w:val="22"/>
          <w:szCs w:val="22"/>
        </w:rPr>
        <w:t xml:space="preserve"> </w:t>
      </w:r>
      <w:r w:rsidR="005C4480">
        <w:rPr>
          <w:i/>
          <w:sz w:val="22"/>
          <w:szCs w:val="22"/>
        </w:rPr>
        <w:t>et al</w:t>
      </w:r>
      <w:r w:rsidR="001316DF" w:rsidRPr="00944D01">
        <w:rPr>
          <w:i/>
          <w:sz w:val="22"/>
          <w:szCs w:val="22"/>
        </w:rPr>
        <w:t xml:space="preserve">. </w:t>
      </w:r>
      <w:r w:rsidR="001316DF" w:rsidRPr="00944D01">
        <w:rPr>
          <w:sz w:val="22"/>
          <w:szCs w:val="22"/>
        </w:rPr>
        <w:t>(2012).</w:t>
      </w:r>
      <w:r w:rsidR="00B27E9B" w:rsidRPr="00944D01">
        <w:rPr>
          <w:sz w:val="22"/>
          <w:szCs w:val="22"/>
        </w:rPr>
        <w:t xml:space="preserve">  </w:t>
      </w:r>
      <w:r w:rsidR="000049F1" w:rsidRPr="000049F1">
        <w:rPr>
          <w:sz w:val="22"/>
          <w:szCs w:val="22"/>
        </w:rPr>
        <w:t xml:space="preserve">Reaction mixes contained 1 x </w:t>
      </w:r>
      <w:r w:rsidR="000049F1" w:rsidRPr="000049F1">
        <w:rPr>
          <w:rFonts w:cs="Arial"/>
          <w:color w:val="000000"/>
          <w:sz w:val="22"/>
          <w:szCs w:val="22"/>
        </w:rPr>
        <w:t xml:space="preserve">Quanta Custom </w:t>
      </w:r>
      <w:proofErr w:type="spellStart"/>
      <w:r w:rsidR="000049F1" w:rsidRPr="000049F1">
        <w:rPr>
          <w:rFonts w:cs="Arial"/>
          <w:color w:val="000000"/>
          <w:sz w:val="22"/>
          <w:szCs w:val="22"/>
        </w:rPr>
        <w:t>Toughmix</w:t>
      </w:r>
      <w:proofErr w:type="spellEnd"/>
      <w:r w:rsidR="000049F1" w:rsidRPr="000049F1">
        <w:rPr>
          <w:rFonts w:cs="Arial"/>
          <w:b/>
          <w:color w:val="000000"/>
          <w:sz w:val="22"/>
          <w:szCs w:val="22"/>
        </w:rPr>
        <w:t xml:space="preserve"> </w:t>
      </w:r>
      <w:r w:rsidR="000049F1" w:rsidRPr="000049F1">
        <w:rPr>
          <w:sz w:val="22"/>
          <w:szCs w:val="22"/>
        </w:rPr>
        <w:t>(VWR), 900</w:t>
      </w:r>
      <w:r w:rsidR="000A78DE">
        <w:rPr>
          <w:sz w:val="22"/>
          <w:szCs w:val="22"/>
        </w:rPr>
        <w:t xml:space="preserve"> </w:t>
      </w:r>
      <w:proofErr w:type="spellStart"/>
      <w:r w:rsidR="000049F1" w:rsidRPr="000049F1">
        <w:rPr>
          <w:sz w:val="22"/>
          <w:szCs w:val="22"/>
        </w:rPr>
        <w:t>nM</w:t>
      </w:r>
      <w:proofErr w:type="spellEnd"/>
      <w:r w:rsidR="000049F1" w:rsidRPr="000049F1">
        <w:rPr>
          <w:sz w:val="22"/>
          <w:szCs w:val="22"/>
        </w:rPr>
        <w:t xml:space="preserve"> each primer, 250</w:t>
      </w:r>
      <w:r w:rsidR="000A78DE">
        <w:rPr>
          <w:sz w:val="22"/>
          <w:szCs w:val="22"/>
        </w:rPr>
        <w:t xml:space="preserve"> </w:t>
      </w:r>
      <w:proofErr w:type="spellStart"/>
      <w:r w:rsidR="000049F1" w:rsidRPr="000049F1">
        <w:rPr>
          <w:sz w:val="22"/>
          <w:szCs w:val="22"/>
        </w:rPr>
        <w:t>nM</w:t>
      </w:r>
      <w:proofErr w:type="spellEnd"/>
      <w:r w:rsidR="000049F1" w:rsidRPr="000049F1">
        <w:rPr>
          <w:sz w:val="22"/>
          <w:szCs w:val="22"/>
        </w:rPr>
        <w:t xml:space="preserve"> probe, 2</w:t>
      </w:r>
      <w:r w:rsidR="000A78DE">
        <w:rPr>
          <w:sz w:val="22"/>
          <w:szCs w:val="22"/>
        </w:rPr>
        <w:t xml:space="preserve"> µL</w:t>
      </w:r>
      <w:r w:rsidR="000049F1" w:rsidRPr="000049F1">
        <w:rPr>
          <w:sz w:val="22"/>
          <w:szCs w:val="22"/>
        </w:rPr>
        <w:t xml:space="preserve"> DNA in a total volume of 20</w:t>
      </w:r>
      <w:r w:rsidR="000A78DE">
        <w:rPr>
          <w:sz w:val="22"/>
          <w:szCs w:val="22"/>
        </w:rPr>
        <w:t xml:space="preserve"> µL</w:t>
      </w:r>
      <w:r w:rsidR="000049F1" w:rsidRPr="000049F1">
        <w:rPr>
          <w:sz w:val="22"/>
          <w:szCs w:val="22"/>
        </w:rPr>
        <w:t xml:space="preserve">. Cycling conditions consisted of a </w:t>
      </w:r>
      <w:proofErr w:type="spellStart"/>
      <w:r w:rsidR="000049F1" w:rsidRPr="000049F1">
        <w:rPr>
          <w:sz w:val="22"/>
          <w:szCs w:val="22"/>
        </w:rPr>
        <w:t>preincubation</w:t>
      </w:r>
      <w:proofErr w:type="spellEnd"/>
      <w:r w:rsidR="000049F1" w:rsidRPr="000049F1">
        <w:rPr>
          <w:sz w:val="22"/>
          <w:szCs w:val="22"/>
        </w:rPr>
        <w:t xml:space="preserve"> step of 45</w:t>
      </w:r>
      <w:r w:rsidR="000049F1" w:rsidRPr="000049F1">
        <w:rPr>
          <w:rFonts w:ascii="Calibri" w:hAnsi="Calibri" w:cs="Calibri"/>
          <w:sz w:val="22"/>
          <w:szCs w:val="22"/>
        </w:rPr>
        <w:t>°</w:t>
      </w:r>
      <w:r w:rsidR="000049F1" w:rsidRPr="000049F1">
        <w:rPr>
          <w:sz w:val="22"/>
          <w:szCs w:val="22"/>
        </w:rPr>
        <w:t>C and 95</w:t>
      </w:r>
      <w:r w:rsidR="000049F1" w:rsidRPr="000049F1">
        <w:rPr>
          <w:rFonts w:ascii="Calibri" w:hAnsi="Calibri" w:cs="Calibri"/>
          <w:sz w:val="22"/>
          <w:szCs w:val="22"/>
        </w:rPr>
        <w:t>°</w:t>
      </w:r>
      <w:r w:rsidR="000049F1" w:rsidRPr="000049F1">
        <w:rPr>
          <w:sz w:val="22"/>
          <w:szCs w:val="22"/>
        </w:rPr>
        <w:t>C for 2 min each followed by 40 cycles of 95</w:t>
      </w:r>
      <w:r w:rsidR="000049F1" w:rsidRPr="000049F1">
        <w:rPr>
          <w:rFonts w:ascii="Calibri" w:hAnsi="Calibri" w:cs="Calibri"/>
          <w:sz w:val="22"/>
          <w:szCs w:val="22"/>
        </w:rPr>
        <w:t>°</w:t>
      </w:r>
      <w:r w:rsidR="000049F1" w:rsidRPr="000049F1">
        <w:rPr>
          <w:sz w:val="22"/>
          <w:szCs w:val="22"/>
        </w:rPr>
        <w:t xml:space="preserve">C for 10 </w:t>
      </w:r>
      <w:r w:rsidR="001C1774">
        <w:rPr>
          <w:sz w:val="22"/>
          <w:szCs w:val="22"/>
        </w:rPr>
        <w:t>s</w:t>
      </w:r>
      <w:r w:rsidR="000049F1" w:rsidRPr="000049F1">
        <w:rPr>
          <w:sz w:val="22"/>
          <w:szCs w:val="22"/>
        </w:rPr>
        <w:t>, 60</w:t>
      </w:r>
      <w:r w:rsidR="000049F1" w:rsidRPr="000049F1">
        <w:rPr>
          <w:rFonts w:ascii="Calibri" w:hAnsi="Calibri" w:cs="Calibri"/>
          <w:sz w:val="22"/>
          <w:szCs w:val="22"/>
        </w:rPr>
        <w:t>°</w:t>
      </w:r>
      <w:r w:rsidR="000049F1" w:rsidRPr="000049F1">
        <w:rPr>
          <w:sz w:val="22"/>
          <w:szCs w:val="22"/>
        </w:rPr>
        <w:t xml:space="preserve">C for 1min.  </w:t>
      </w:r>
      <w:proofErr w:type="spellStart"/>
      <w:r w:rsidR="000049F1" w:rsidRPr="000049F1">
        <w:rPr>
          <w:sz w:val="22"/>
          <w:szCs w:val="22"/>
        </w:rPr>
        <w:t>Cp</w:t>
      </w:r>
      <w:proofErr w:type="spellEnd"/>
      <w:r w:rsidR="000049F1" w:rsidRPr="000049F1">
        <w:rPr>
          <w:sz w:val="22"/>
          <w:szCs w:val="22"/>
        </w:rPr>
        <w:t xml:space="preserve"> values above 35 for the </w:t>
      </w:r>
      <w:proofErr w:type="spellStart"/>
      <w:r w:rsidR="000049F1" w:rsidRPr="000049F1">
        <w:rPr>
          <w:sz w:val="22"/>
          <w:szCs w:val="22"/>
        </w:rPr>
        <w:t>Fringuelli</w:t>
      </w:r>
      <w:proofErr w:type="spellEnd"/>
      <w:r w:rsidR="000049F1" w:rsidRPr="000049F1">
        <w:rPr>
          <w:sz w:val="22"/>
          <w:szCs w:val="22"/>
        </w:rPr>
        <w:t xml:space="preserve"> </w:t>
      </w:r>
      <w:r w:rsidR="000049F1" w:rsidRPr="00907D9A">
        <w:rPr>
          <w:i/>
          <w:sz w:val="22"/>
          <w:szCs w:val="22"/>
        </w:rPr>
        <w:t>et al</w:t>
      </w:r>
      <w:r w:rsidR="000049F1" w:rsidRPr="000049F1">
        <w:rPr>
          <w:sz w:val="22"/>
          <w:szCs w:val="22"/>
        </w:rPr>
        <w:t xml:space="preserve">. (2012) qPCR </w:t>
      </w:r>
      <w:r w:rsidR="000049F1" w:rsidRPr="000049F1">
        <w:rPr>
          <w:sz w:val="22"/>
          <w:szCs w:val="22"/>
        </w:rPr>
        <w:lastRenderedPageBreak/>
        <w:t>assay are considered unreliable during routine diagnostics at MSS.</w:t>
      </w:r>
      <w:r w:rsidR="000049F1">
        <w:rPr>
          <w:sz w:val="22"/>
          <w:szCs w:val="22"/>
        </w:rPr>
        <w:t xml:space="preserve">  </w:t>
      </w:r>
      <w:r w:rsidR="00BD4DFA">
        <w:rPr>
          <w:sz w:val="22"/>
          <w:szCs w:val="22"/>
        </w:rPr>
        <w:t xml:space="preserve">Salmon host </w:t>
      </w:r>
      <w:r w:rsidR="00A73ED1">
        <w:rPr>
          <w:sz w:val="22"/>
          <w:szCs w:val="22"/>
        </w:rPr>
        <w:t xml:space="preserve">elongation factor 1 alpha (ELFα) </w:t>
      </w:r>
      <w:r w:rsidR="00BD4DFA">
        <w:rPr>
          <w:sz w:val="22"/>
          <w:szCs w:val="22"/>
        </w:rPr>
        <w:t>levels</w:t>
      </w:r>
      <w:r w:rsidR="00A73ED1">
        <w:rPr>
          <w:sz w:val="22"/>
          <w:szCs w:val="22"/>
        </w:rPr>
        <w:t xml:space="preserve">, as a proxy for </w:t>
      </w:r>
      <w:r w:rsidR="00BD4DFA">
        <w:rPr>
          <w:sz w:val="22"/>
          <w:szCs w:val="22"/>
        </w:rPr>
        <w:t xml:space="preserve">swab </w:t>
      </w:r>
      <w:r w:rsidR="00A73ED1">
        <w:rPr>
          <w:sz w:val="22"/>
          <w:szCs w:val="22"/>
        </w:rPr>
        <w:t>sample size, w</w:t>
      </w:r>
      <w:r w:rsidR="00BD4DFA">
        <w:rPr>
          <w:sz w:val="22"/>
          <w:szCs w:val="22"/>
        </w:rPr>
        <w:t>ere</w:t>
      </w:r>
      <w:r w:rsidR="00A73ED1">
        <w:rPr>
          <w:sz w:val="22"/>
          <w:szCs w:val="22"/>
        </w:rPr>
        <w:t xml:space="preserve"> </w:t>
      </w:r>
      <w:r w:rsidR="00BD4DFA">
        <w:rPr>
          <w:sz w:val="22"/>
          <w:szCs w:val="22"/>
        </w:rPr>
        <w:t>determined</w:t>
      </w:r>
      <w:r w:rsidR="00A73ED1">
        <w:rPr>
          <w:sz w:val="22"/>
          <w:szCs w:val="22"/>
        </w:rPr>
        <w:t xml:space="preserve"> </w:t>
      </w:r>
      <w:r w:rsidR="00BD4DFA">
        <w:rPr>
          <w:sz w:val="22"/>
          <w:szCs w:val="22"/>
        </w:rPr>
        <w:t xml:space="preserve">by qPCR </w:t>
      </w:r>
      <w:r w:rsidR="00A73ED1">
        <w:rPr>
          <w:sz w:val="22"/>
          <w:szCs w:val="22"/>
        </w:rPr>
        <w:t xml:space="preserve">following the same </w:t>
      </w:r>
      <w:r w:rsidR="00BD4DFA">
        <w:rPr>
          <w:sz w:val="22"/>
          <w:szCs w:val="22"/>
        </w:rPr>
        <w:t xml:space="preserve">conditions as for the </w:t>
      </w:r>
      <w:r w:rsidR="00BD4DFA" w:rsidRPr="00DB305F">
        <w:rPr>
          <w:i/>
          <w:sz w:val="22"/>
          <w:szCs w:val="22"/>
        </w:rPr>
        <w:t xml:space="preserve">P. </w:t>
      </w:r>
      <w:proofErr w:type="spellStart"/>
      <w:r w:rsidR="00BD4DFA" w:rsidRPr="00DB305F">
        <w:rPr>
          <w:i/>
          <w:sz w:val="22"/>
          <w:szCs w:val="22"/>
        </w:rPr>
        <w:t>perurans</w:t>
      </w:r>
      <w:proofErr w:type="spellEnd"/>
      <w:r w:rsidR="00BD4DFA">
        <w:rPr>
          <w:sz w:val="22"/>
          <w:szCs w:val="22"/>
        </w:rPr>
        <w:t xml:space="preserve"> qPCR assay,</w:t>
      </w:r>
      <w:r w:rsidR="00A73ED1">
        <w:rPr>
          <w:sz w:val="22"/>
          <w:szCs w:val="22"/>
        </w:rPr>
        <w:t xml:space="preserve"> using 1</w:t>
      </w:r>
      <w:r w:rsidR="00907D9A">
        <w:rPr>
          <w:sz w:val="22"/>
          <w:szCs w:val="22"/>
        </w:rPr>
        <w:t xml:space="preserve"> </w:t>
      </w:r>
      <w:r w:rsidR="000A78DE">
        <w:rPr>
          <w:sz w:val="22"/>
          <w:szCs w:val="22"/>
        </w:rPr>
        <w:t>µL</w:t>
      </w:r>
      <w:r w:rsidR="00A73ED1" w:rsidRPr="00183603">
        <w:rPr>
          <w:sz w:val="22"/>
          <w:szCs w:val="22"/>
        </w:rPr>
        <w:t xml:space="preserve"> DNA in </w:t>
      </w:r>
      <w:r w:rsidR="00A73ED1" w:rsidRPr="00944D01">
        <w:rPr>
          <w:sz w:val="22"/>
          <w:szCs w:val="22"/>
        </w:rPr>
        <w:t>a total volume of 20</w:t>
      </w:r>
      <w:r w:rsidR="000A78DE">
        <w:rPr>
          <w:sz w:val="22"/>
          <w:szCs w:val="22"/>
        </w:rPr>
        <w:t xml:space="preserve"> µL</w:t>
      </w:r>
      <w:r w:rsidR="00BD4DFA">
        <w:rPr>
          <w:sz w:val="22"/>
          <w:szCs w:val="22"/>
        </w:rPr>
        <w:t xml:space="preserve"> and primers as described in Bruno </w:t>
      </w:r>
      <w:r w:rsidR="00BD4DFA">
        <w:rPr>
          <w:i/>
          <w:sz w:val="22"/>
          <w:szCs w:val="22"/>
        </w:rPr>
        <w:t xml:space="preserve">et al </w:t>
      </w:r>
      <w:r w:rsidR="00BD4DFA">
        <w:rPr>
          <w:sz w:val="22"/>
          <w:szCs w:val="22"/>
        </w:rPr>
        <w:t>(2007)</w:t>
      </w:r>
      <w:r w:rsidR="00A73ED1">
        <w:rPr>
          <w:sz w:val="22"/>
          <w:szCs w:val="22"/>
        </w:rPr>
        <w:t>.</w:t>
      </w:r>
      <w:r w:rsidR="007F2523">
        <w:rPr>
          <w:sz w:val="22"/>
          <w:szCs w:val="22"/>
        </w:rPr>
        <w:t xml:space="preserve"> The </w:t>
      </w:r>
      <w:r w:rsidR="007F2523" w:rsidRPr="00237CC7">
        <w:rPr>
          <w:i/>
          <w:sz w:val="22"/>
          <w:szCs w:val="22"/>
        </w:rPr>
        <w:t xml:space="preserve">P. </w:t>
      </w:r>
      <w:proofErr w:type="spellStart"/>
      <w:r w:rsidR="007F2523" w:rsidRPr="00237CC7">
        <w:rPr>
          <w:i/>
          <w:sz w:val="22"/>
          <w:szCs w:val="22"/>
        </w:rPr>
        <w:t>perurans</w:t>
      </w:r>
      <w:proofErr w:type="spellEnd"/>
      <w:r w:rsidR="007F2523">
        <w:rPr>
          <w:i/>
          <w:sz w:val="22"/>
          <w:szCs w:val="22"/>
        </w:rPr>
        <w:t xml:space="preserve"> </w:t>
      </w:r>
      <w:r w:rsidR="007F2523">
        <w:rPr>
          <w:sz w:val="22"/>
          <w:szCs w:val="22"/>
        </w:rPr>
        <w:t xml:space="preserve">and host ELFα </w:t>
      </w:r>
      <w:proofErr w:type="spellStart"/>
      <w:r w:rsidR="007F2523">
        <w:rPr>
          <w:sz w:val="22"/>
          <w:szCs w:val="22"/>
        </w:rPr>
        <w:t>Cp</w:t>
      </w:r>
      <w:proofErr w:type="spellEnd"/>
      <w:r w:rsidR="007F2523">
        <w:rPr>
          <w:sz w:val="22"/>
          <w:szCs w:val="22"/>
        </w:rPr>
        <w:t xml:space="preserve"> values were converted to equivalent target amounts (ETAs) and the </w:t>
      </w:r>
      <w:r w:rsidR="007F2523" w:rsidRPr="00237CC7">
        <w:rPr>
          <w:i/>
          <w:sz w:val="22"/>
          <w:szCs w:val="22"/>
        </w:rPr>
        <w:t xml:space="preserve">P. </w:t>
      </w:r>
      <w:proofErr w:type="spellStart"/>
      <w:r w:rsidR="007F2523" w:rsidRPr="00237CC7">
        <w:rPr>
          <w:i/>
          <w:sz w:val="22"/>
          <w:szCs w:val="22"/>
        </w:rPr>
        <w:t>perurans</w:t>
      </w:r>
      <w:proofErr w:type="spellEnd"/>
      <w:r w:rsidR="007F2523">
        <w:rPr>
          <w:sz w:val="22"/>
          <w:szCs w:val="22"/>
        </w:rPr>
        <w:t xml:space="preserve"> ETA normalised to the amount of host ELFα ETA found in gill swab sample (as indicator of sample size).</w:t>
      </w:r>
    </w:p>
    <w:p w14:paraId="18A420F6" w14:textId="77777777" w:rsidR="009A7648" w:rsidRDefault="009A7648" w:rsidP="000F1341">
      <w:pPr>
        <w:jc w:val="both"/>
        <w:rPr>
          <w:i/>
          <w:sz w:val="22"/>
          <w:szCs w:val="22"/>
        </w:rPr>
      </w:pPr>
    </w:p>
    <w:p w14:paraId="1226656E" w14:textId="77777777" w:rsidR="0019408B" w:rsidRPr="00C50A06" w:rsidRDefault="0019408B" w:rsidP="000F1341">
      <w:pPr>
        <w:jc w:val="both"/>
        <w:rPr>
          <w:i/>
          <w:sz w:val="22"/>
          <w:szCs w:val="22"/>
        </w:rPr>
      </w:pPr>
      <w:r w:rsidRPr="00C50A06">
        <w:rPr>
          <w:i/>
          <w:sz w:val="22"/>
          <w:szCs w:val="22"/>
        </w:rPr>
        <w:t>Histological analysis of gill score</w:t>
      </w:r>
    </w:p>
    <w:p w14:paraId="325E714F" w14:textId="56505A01" w:rsidR="0019408B" w:rsidRPr="00944D01" w:rsidRDefault="00877839" w:rsidP="000F1341">
      <w:pPr>
        <w:jc w:val="both"/>
        <w:rPr>
          <w:sz w:val="22"/>
          <w:szCs w:val="22"/>
          <w:lang w:val="en"/>
        </w:rPr>
      </w:pPr>
      <w:r w:rsidRPr="00877839">
        <w:rPr>
          <w:color w:val="000000" w:themeColor="text1"/>
          <w:sz w:val="22"/>
          <w:szCs w:val="22"/>
          <w:shd w:val="clear" w:color="auto" w:fill="FFFFFF"/>
        </w:rPr>
        <w:t>The operculum was raised using forceps to observe the cavity and branchial arches.</w:t>
      </w:r>
      <w:r w:rsidRPr="00877839">
        <w:rPr>
          <w:color w:val="000000" w:themeColor="text1"/>
          <w:sz w:val="22"/>
          <w:szCs w:val="22"/>
        </w:rPr>
        <w:t xml:space="preserve"> </w:t>
      </w:r>
      <w:r w:rsidR="00F515FB" w:rsidRPr="00877839">
        <w:rPr>
          <w:color w:val="000000" w:themeColor="text1"/>
          <w:sz w:val="22"/>
          <w:szCs w:val="22"/>
        </w:rPr>
        <w:t xml:space="preserve">The </w:t>
      </w:r>
      <w:r w:rsidR="000A6263" w:rsidRPr="00877839">
        <w:rPr>
          <w:color w:val="000000" w:themeColor="text1"/>
          <w:sz w:val="22"/>
          <w:szCs w:val="22"/>
        </w:rPr>
        <w:t>first</w:t>
      </w:r>
      <w:r w:rsidR="00F515FB" w:rsidRPr="00877839">
        <w:rPr>
          <w:color w:val="000000" w:themeColor="text1"/>
          <w:sz w:val="22"/>
          <w:szCs w:val="22"/>
        </w:rPr>
        <w:t xml:space="preserve"> gill arch </w:t>
      </w:r>
      <w:r w:rsidR="009262E2" w:rsidRPr="00877839">
        <w:rPr>
          <w:color w:val="000000" w:themeColor="text1"/>
          <w:sz w:val="22"/>
          <w:szCs w:val="22"/>
        </w:rPr>
        <w:t xml:space="preserve">from the </w:t>
      </w:r>
      <w:r w:rsidR="009853E6">
        <w:rPr>
          <w:color w:val="000000" w:themeColor="text1"/>
          <w:sz w:val="22"/>
          <w:szCs w:val="22"/>
        </w:rPr>
        <w:t>l</w:t>
      </w:r>
      <w:r w:rsidR="000A6263" w:rsidRPr="00877839">
        <w:rPr>
          <w:color w:val="000000" w:themeColor="text1"/>
          <w:sz w:val="22"/>
          <w:szCs w:val="22"/>
        </w:rPr>
        <w:t xml:space="preserve">eft hand </w:t>
      </w:r>
      <w:r w:rsidR="009262E2" w:rsidRPr="00877839">
        <w:rPr>
          <w:color w:val="000000" w:themeColor="text1"/>
          <w:sz w:val="22"/>
          <w:szCs w:val="22"/>
        </w:rPr>
        <w:t xml:space="preserve">side </w:t>
      </w:r>
      <w:r w:rsidR="000A6263" w:rsidRPr="00877839">
        <w:rPr>
          <w:color w:val="000000" w:themeColor="text1"/>
          <w:sz w:val="22"/>
          <w:szCs w:val="22"/>
        </w:rPr>
        <w:t xml:space="preserve">of </w:t>
      </w:r>
      <w:r w:rsidR="00907D9A" w:rsidRPr="00877839">
        <w:rPr>
          <w:color w:val="000000" w:themeColor="text1"/>
          <w:sz w:val="22"/>
          <w:szCs w:val="22"/>
        </w:rPr>
        <w:t xml:space="preserve">each </w:t>
      </w:r>
      <w:r w:rsidR="000A6263" w:rsidRPr="00877839">
        <w:rPr>
          <w:color w:val="000000" w:themeColor="text1"/>
          <w:sz w:val="22"/>
          <w:szCs w:val="22"/>
        </w:rPr>
        <w:t>fish</w:t>
      </w:r>
      <w:r w:rsidR="008D10A8" w:rsidRPr="00877839">
        <w:rPr>
          <w:color w:val="000000" w:themeColor="text1"/>
          <w:sz w:val="22"/>
          <w:szCs w:val="22"/>
        </w:rPr>
        <w:t xml:space="preserve"> (i.e. the fish faced left at necropsy)</w:t>
      </w:r>
      <w:r w:rsidR="00907D9A" w:rsidRPr="00877839">
        <w:rPr>
          <w:color w:val="000000" w:themeColor="text1"/>
          <w:sz w:val="22"/>
          <w:szCs w:val="22"/>
        </w:rPr>
        <w:t xml:space="preserve"> </w:t>
      </w:r>
      <w:r w:rsidR="00F515FB" w:rsidRPr="00877839">
        <w:rPr>
          <w:color w:val="000000" w:themeColor="text1"/>
          <w:sz w:val="22"/>
          <w:szCs w:val="22"/>
        </w:rPr>
        <w:t>was excised an</w:t>
      </w:r>
      <w:r w:rsidR="00F515FB" w:rsidRPr="00944D01">
        <w:rPr>
          <w:sz w:val="22"/>
          <w:szCs w:val="22"/>
        </w:rPr>
        <w:t xml:space="preserve">d placed in 10% neutral </w:t>
      </w:r>
      <w:r w:rsidR="001D0383">
        <w:rPr>
          <w:sz w:val="22"/>
          <w:szCs w:val="22"/>
        </w:rPr>
        <w:t xml:space="preserve">buffered </w:t>
      </w:r>
      <w:r w:rsidR="00F515FB" w:rsidRPr="00944D01">
        <w:rPr>
          <w:sz w:val="22"/>
          <w:szCs w:val="22"/>
        </w:rPr>
        <w:t xml:space="preserve">formalin </w:t>
      </w:r>
      <w:r w:rsidR="001D0383">
        <w:rPr>
          <w:sz w:val="22"/>
          <w:szCs w:val="22"/>
        </w:rPr>
        <w:t>(</w:t>
      </w:r>
      <w:proofErr w:type="spellStart"/>
      <w:r w:rsidR="001D0383">
        <w:rPr>
          <w:sz w:val="22"/>
          <w:szCs w:val="22"/>
        </w:rPr>
        <w:t>Cellpath</w:t>
      </w:r>
      <w:proofErr w:type="spellEnd"/>
      <w:r w:rsidR="001D0383">
        <w:rPr>
          <w:sz w:val="22"/>
          <w:szCs w:val="22"/>
        </w:rPr>
        <w:t xml:space="preserve">) </w:t>
      </w:r>
      <w:r w:rsidR="00F515FB" w:rsidRPr="00944D01">
        <w:rPr>
          <w:color w:val="000000"/>
          <w:sz w:val="22"/>
          <w:szCs w:val="22"/>
        </w:rPr>
        <w:t>for a minim</w:t>
      </w:r>
      <w:r w:rsidR="00FE582D" w:rsidRPr="00944D01">
        <w:rPr>
          <w:color w:val="000000"/>
          <w:sz w:val="22"/>
          <w:szCs w:val="22"/>
        </w:rPr>
        <w:t>u</w:t>
      </w:r>
      <w:r w:rsidR="008D2DA1" w:rsidRPr="00944D01">
        <w:rPr>
          <w:color w:val="000000"/>
          <w:sz w:val="22"/>
          <w:szCs w:val="22"/>
        </w:rPr>
        <w:t>m</w:t>
      </w:r>
      <w:r w:rsidR="00F515FB" w:rsidRPr="00944D01">
        <w:rPr>
          <w:color w:val="000000"/>
          <w:sz w:val="22"/>
          <w:szCs w:val="22"/>
        </w:rPr>
        <w:t xml:space="preserve"> of 24 h, </w:t>
      </w:r>
      <w:r w:rsidR="001D0383">
        <w:rPr>
          <w:color w:val="000000"/>
          <w:sz w:val="22"/>
          <w:szCs w:val="22"/>
        </w:rPr>
        <w:t xml:space="preserve">routinely processed and </w:t>
      </w:r>
      <w:r w:rsidR="00F515FB" w:rsidRPr="00944D01">
        <w:rPr>
          <w:color w:val="000000"/>
          <w:sz w:val="22"/>
          <w:szCs w:val="22"/>
        </w:rPr>
        <w:t xml:space="preserve">paraffin </w:t>
      </w:r>
      <w:r w:rsidR="001D0383">
        <w:rPr>
          <w:color w:val="000000"/>
          <w:sz w:val="22"/>
          <w:szCs w:val="22"/>
        </w:rPr>
        <w:t xml:space="preserve">wax </w:t>
      </w:r>
      <w:r w:rsidR="00F515FB" w:rsidRPr="00944D01">
        <w:rPr>
          <w:color w:val="000000"/>
          <w:sz w:val="22"/>
          <w:szCs w:val="22"/>
        </w:rPr>
        <w:t>embedded</w:t>
      </w:r>
      <w:r w:rsidR="009262E2" w:rsidRPr="00944D01">
        <w:rPr>
          <w:color w:val="000000"/>
          <w:sz w:val="22"/>
          <w:szCs w:val="22"/>
        </w:rPr>
        <w:t xml:space="preserve"> </w:t>
      </w:r>
      <w:r w:rsidR="009262E2" w:rsidRPr="00AE1124">
        <w:rPr>
          <w:color w:val="000000"/>
          <w:sz w:val="22"/>
          <w:szCs w:val="22"/>
        </w:rPr>
        <w:t xml:space="preserve">with </w:t>
      </w:r>
      <w:r w:rsidR="009262E2" w:rsidRPr="00685698">
        <w:rPr>
          <w:color w:val="000000"/>
          <w:sz w:val="22"/>
          <w:szCs w:val="22"/>
        </w:rPr>
        <w:t>dorsal</w:t>
      </w:r>
      <w:r w:rsidR="009262E2" w:rsidRPr="00944D01">
        <w:rPr>
          <w:color w:val="000000"/>
          <w:sz w:val="22"/>
          <w:szCs w:val="22"/>
        </w:rPr>
        <w:t xml:space="preserve"> side uppermost</w:t>
      </w:r>
      <w:r w:rsidR="001D0383">
        <w:rPr>
          <w:color w:val="000000"/>
          <w:sz w:val="22"/>
          <w:szCs w:val="22"/>
        </w:rPr>
        <w:t>.</w:t>
      </w:r>
      <w:r w:rsidR="00F515FB" w:rsidRPr="00944D01">
        <w:rPr>
          <w:color w:val="000000"/>
          <w:sz w:val="22"/>
          <w:szCs w:val="22"/>
        </w:rPr>
        <w:t xml:space="preserve"> </w:t>
      </w:r>
      <w:r w:rsidR="001D0383">
        <w:rPr>
          <w:color w:val="000000"/>
          <w:sz w:val="22"/>
          <w:szCs w:val="22"/>
        </w:rPr>
        <w:t>S</w:t>
      </w:r>
      <w:r w:rsidR="00F515FB" w:rsidRPr="00944D01">
        <w:rPr>
          <w:color w:val="000000"/>
          <w:sz w:val="22"/>
          <w:szCs w:val="22"/>
        </w:rPr>
        <w:t xml:space="preserve">ections </w:t>
      </w:r>
      <w:r w:rsidR="001D0383">
        <w:rPr>
          <w:color w:val="000000"/>
          <w:sz w:val="22"/>
          <w:szCs w:val="22"/>
        </w:rPr>
        <w:t xml:space="preserve">were cut at 3 µm and </w:t>
      </w:r>
      <w:r w:rsidR="00F515FB" w:rsidRPr="00944D01">
        <w:rPr>
          <w:color w:val="000000"/>
          <w:sz w:val="22"/>
          <w:szCs w:val="22"/>
        </w:rPr>
        <w:t xml:space="preserve">stained with haematoxylin and eosin (H&amp;E). The sections were </w:t>
      </w:r>
      <w:r w:rsidR="00F515FB" w:rsidRPr="00944D01">
        <w:rPr>
          <w:sz w:val="22"/>
          <w:szCs w:val="22"/>
          <w:lang w:val="en"/>
        </w:rPr>
        <w:t xml:space="preserve">analyzed by </w:t>
      </w:r>
      <w:r w:rsidR="001D0383">
        <w:rPr>
          <w:sz w:val="22"/>
          <w:szCs w:val="22"/>
          <w:lang w:val="en"/>
        </w:rPr>
        <w:t>light microscopy</w:t>
      </w:r>
      <w:r w:rsidR="00F515FB" w:rsidRPr="00944D01">
        <w:rPr>
          <w:sz w:val="22"/>
          <w:szCs w:val="22"/>
          <w:lang w:val="en"/>
        </w:rPr>
        <w:t xml:space="preserve"> to identify lesion morphology and distribution patterns according to Adams </w:t>
      </w:r>
      <w:r w:rsidR="00C05E6B">
        <w:rPr>
          <w:sz w:val="22"/>
          <w:szCs w:val="22"/>
          <w:lang w:val="en"/>
        </w:rPr>
        <w:t>&amp;</w:t>
      </w:r>
      <w:r w:rsidR="00A20A5C">
        <w:rPr>
          <w:sz w:val="22"/>
          <w:szCs w:val="22"/>
          <w:lang w:val="en"/>
        </w:rPr>
        <w:t xml:space="preserve"> </w:t>
      </w:r>
      <w:r w:rsidR="00F515FB" w:rsidRPr="00944D01">
        <w:rPr>
          <w:sz w:val="22"/>
          <w:szCs w:val="22"/>
          <w:lang w:val="en"/>
        </w:rPr>
        <w:t>Nowak (200</w:t>
      </w:r>
      <w:r w:rsidR="00944D01" w:rsidRPr="00944D01">
        <w:rPr>
          <w:sz w:val="22"/>
          <w:szCs w:val="22"/>
          <w:lang w:val="en"/>
        </w:rPr>
        <w:t>1</w:t>
      </w:r>
      <w:r w:rsidR="00F515FB" w:rsidRPr="00944D01">
        <w:rPr>
          <w:sz w:val="22"/>
          <w:szCs w:val="22"/>
          <w:lang w:val="en"/>
        </w:rPr>
        <w:t xml:space="preserve">).  </w:t>
      </w:r>
      <w:r w:rsidR="00944D01" w:rsidRPr="00944D01">
        <w:rPr>
          <w:sz w:val="22"/>
          <w:szCs w:val="22"/>
          <w:lang w:val="en"/>
        </w:rPr>
        <w:t>T</w:t>
      </w:r>
      <w:r w:rsidR="00F515FB" w:rsidRPr="00944D01">
        <w:rPr>
          <w:sz w:val="22"/>
          <w:szCs w:val="22"/>
          <w:lang w:val="en"/>
        </w:rPr>
        <w:t>he n</w:t>
      </w:r>
      <w:r w:rsidR="00FE582D" w:rsidRPr="00944D01">
        <w:rPr>
          <w:sz w:val="22"/>
          <w:szCs w:val="22"/>
          <w:lang w:val="en"/>
        </w:rPr>
        <w:t>u</w:t>
      </w:r>
      <w:r w:rsidR="008D2DA1" w:rsidRPr="00944D01">
        <w:rPr>
          <w:sz w:val="22"/>
          <w:szCs w:val="22"/>
          <w:lang w:val="en"/>
        </w:rPr>
        <w:t>m</w:t>
      </w:r>
      <w:r w:rsidR="00F515FB" w:rsidRPr="00944D01">
        <w:rPr>
          <w:sz w:val="22"/>
          <w:szCs w:val="22"/>
          <w:lang w:val="en"/>
        </w:rPr>
        <w:t xml:space="preserve">ber </w:t>
      </w:r>
      <w:r w:rsidR="00944D01" w:rsidRPr="00944D01">
        <w:rPr>
          <w:sz w:val="22"/>
          <w:szCs w:val="22"/>
          <w:lang w:val="en"/>
        </w:rPr>
        <w:t xml:space="preserve">and size </w:t>
      </w:r>
      <w:r w:rsidR="00F515FB" w:rsidRPr="00944D01">
        <w:rPr>
          <w:sz w:val="22"/>
          <w:szCs w:val="22"/>
          <w:lang w:val="en"/>
        </w:rPr>
        <w:t xml:space="preserve">of lesions </w:t>
      </w:r>
      <w:r w:rsidR="00A20A5C">
        <w:rPr>
          <w:sz w:val="22"/>
          <w:szCs w:val="22"/>
          <w:lang w:val="en"/>
        </w:rPr>
        <w:t xml:space="preserve">were </w:t>
      </w:r>
      <w:r w:rsidR="00944D01" w:rsidRPr="00A20A5C">
        <w:rPr>
          <w:sz w:val="22"/>
          <w:szCs w:val="22"/>
          <w:lang w:val="en"/>
        </w:rPr>
        <w:t>recorded</w:t>
      </w:r>
      <w:r w:rsidR="00F515FB" w:rsidRPr="00A20A5C">
        <w:rPr>
          <w:sz w:val="22"/>
          <w:szCs w:val="22"/>
          <w:lang w:val="en"/>
        </w:rPr>
        <w:t>,</w:t>
      </w:r>
      <w:r w:rsidR="00F515FB" w:rsidRPr="00944D01">
        <w:rPr>
          <w:sz w:val="22"/>
          <w:szCs w:val="22"/>
          <w:lang w:val="en"/>
        </w:rPr>
        <w:t xml:space="preserve"> along with the degree of pathological severity.  The</w:t>
      </w:r>
      <w:r w:rsidR="00842586">
        <w:rPr>
          <w:sz w:val="22"/>
          <w:szCs w:val="22"/>
          <w:lang w:val="en"/>
        </w:rPr>
        <w:t xml:space="preserve"> latter</w:t>
      </w:r>
      <w:r w:rsidR="00F515FB" w:rsidRPr="00944D01">
        <w:rPr>
          <w:sz w:val="22"/>
          <w:szCs w:val="22"/>
          <w:lang w:val="en"/>
        </w:rPr>
        <w:t xml:space="preserve"> observations made up a gill score from 0 to 5</w:t>
      </w:r>
      <w:r w:rsidR="00944D01" w:rsidRPr="00944D01">
        <w:rPr>
          <w:sz w:val="22"/>
          <w:szCs w:val="22"/>
          <w:lang w:val="en"/>
        </w:rPr>
        <w:t xml:space="preserve"> (none, light, mild, moderate, advanced, severe)</w:t>
      </w:r>
      <w:r w:rsidR="008D10A8">
        <w:rPr>
          <w:sz w:val="22"/>
          <w:szCs w:val="22"/>
          <w:lang w:val="en"/>
        </w:rPr>
        <w:t>.</w:t>
      </w:r>
    </w:p>
    <w:p w14:paraId="6B91485E" w14:textId="77777777" w:rsidR="009A7648" w:rsidRDefault="009A7648" w:rsidP="003D214A">
      <w:pPr>
        <w:jc w:val="both"/>
        <w:rPr>
          <w:i/>
          <w:color w:val="000000"/>
          <w:sz w:val="22"/>
          <w:szCs w:val="22"/>
        </w:rPr>
      </w:pPr>
    </w:p>
    <w:p w14:paraId="41252F4B" w14:textId="77777777" w:rsidR="0019408B" w:rsidRPr="00C50A06" w:rsidRDefault="0019408B" w:rsidP="003D214A">
      <w:pPr>
        <w:jc w:val="both"/>
        <w:rPr>
          <w:i/>
          <w:color w:val="000000"/>
          <w:sz w:val="22"/>
          <w:szCs w:val="22"/>
        </w:rPr>
      </w:pPr>
      <w:r w:rsidRPr="00C50A06">
        <w:rPr>
          <w:i/>
          <w:color w:val="000000"/>
          <w:sz w:val="22"/>
          <w:szCs w:val="22"/>
        </w:rPr>
        <w:t>Gross analysis of gill score</w:t>
      </w:r>
    </w:p>
    <w:p w14:paraId="2032EFAC" w14:textId="71285A2D" w:rsidR="001B5DA8" w:rsidRPr="00944D01" w:rsidRDefault="002C7207" w:rsidP="009A7648">
      <w:pPr>
        <w:jc w:val="both"/>
        <w:rPr>
          <w:color w:val="000000"/>
          <w:sz w:val="22"/>
          <w:szCs w:val="22"/>
        </w:rPr>
      </w:pPr>
      <w:r>
        <w:rPr>
          <w:color w:val="000000"/>
          <w:sz w:val="22"/>
          <w:szCs w:val="22"/>
        </w:rPr>
        <w:t>All</w:t>
      </w:r>
      <w:r w:rsidR="009262E2" w:rsidRPr="00944D01">
        <w:rPr>
          <w:color w:val="000000"/>
          <w:sz w:val="22"/>
          <w:szCs w:val="22"/>
        </w:rPr>
        <w:t xml:space="preserve"> four gill arches were dissected from the right side </w:t>
      </w:r>
      <w:r>
        <w:rPr>
          <w:color w:val="000000"/>
          <w:sz w:val="22"/>
          <w:szCs w:val="22"/>
        </w:rPr>
        <w:t xml:space="preserve">of </w:t>
      </w:r>
      <w:r w:rsidR="00907D9A">
        <w:rPr>
          <w:color w:val="000000"/>
          <w:sz w:val="22"/>
          <w:szCs w:val="22"/>
        </w:rPr>
        <w:t xml:space="preserve">each </w:t>
      </w:r>
      <w:r>
        <w:rPr>
          <w:color w:val="000000"/>
          <w:sz w:val="22"/>
          <w:szCs w:val="22"/>
        </w:rPr>
        <w:t xml:space="preserve">fish </w:t>
      </w:r>
      <w:r w:rsidR="009262E2" w:rsidRPr="00944D01">
        <w:rPr>
          <w:color w:val="000000"/>
          <w:sz w:val="22"/>
          <w:szCs w:val="22"/>
        </w:rPr>
        <w:t xml:space="preserve">and placed flat </w:t>
      </w:r>
      <w:r w:rsidR="000F1341" w:rsidRPr="00944D01">
        <w:rPr>
          <w:color w:val="000000"/>
          <w:sz w:val="22"/>
          <w:szCs w:val="22"/>
        </w:rPr>
        <w:t>under</w:t>
      </w:r>
      <w:r w:rsidR="009262E2" w:rsidRPr="00944D01">
        <w:rPr>
          <w:color w:val="000000"/>
          <w:sz w:val="22"/>
          <w:szCs w:val="22"/>
        </w:rPr>
        <w:t xml:space="preserve"> </w:t>
      </w:r>
      <w:r w:rsidR="007937A0" w:rsidRPr="00944D01">
        <w:rPr>
          <w:color w:val="000000"/>
          <w:sz w:val="22"/>
          <w:szCs w:val="22"/>
        </w:rPr>
        <w:t>sea water</w:t>
      </w:r>
      <w:r w:rsidR="000F1341" w:rsidRPr="00944D01">
        <w:rPr>
          <w:color w:val="000000"/>
          <w:sz w:val="22"/>
          <w:szCs w:val="22"/>
        </w:rPr>
        <w:t xml:space="preserve">, </w:t>
      </w:r>
      <w:r w:rsidR="001F452F" w:rsidRPr="00944D01">
        <w:rPr>
          <w:color w:val="000000"/>
          <w:sz w:val="22"/>
          <w:szCs w:val="22"/>
        </w:rPr>
        <w:t xml:space="preserve">dorsal </w:t>
      </w:r>
      <w:r w:rsidR="000F1341" w:rsidRPr="00944D01">
        <w:rPr>
          <w:color w:val="000000"/>
          <w:sz w:val="22"/>
          <w:szCs w:val="22"/>
        </w:rPr>
        <w:t>surface uppermost,</w:t>
      </w:r>
      <w:r w:rsidR="009262E2" w:rsidRPr="00944D01">
        <w:rPr>
          <w:color w:val="000000"/>
          <w:sz w:val="22"/>
          <w:szCs w:val="22"/>
        </w:rPr>
        <w:t xml:space="preserve"> and photographed </w:t>
      </w:r>
      <w:r w:rsidR="00CE2A63">
        <w:rPr>
          <w:color w:val="000000"/>
          <w:sz w:val="22"/>
          <w:szCs w:val="22"/>
        </w:rPr>
        <w:t>under</w:t>
      </w:r>
      <w:r w:rsidR="00CE2A63" w:rsidRPr="00944D01">
        <w:rPr>
          <w:color w:val="000000"/>
          <w:sz w:val="22"/>
          <w:szCs w:val="22"/>
        </w:rPr>
        <w:t xml:space="preserve"> </w:t>
      </w:r>
      <w:r w:rsidR="009262E2" w:rsidRPr="00944D01">
        <w:rPr>
          <w:color w:val="000000"/>
          <w:sz w:val="22"/>
          <w:szCs w:val="22"/>
        </w:rPr>
        <w:t>standard lighting.  F</w:t>
      </w:r>
      <w:r w:rsidR="00CE2A63">
        <w:rPr>
          <w:color w:val="000000"/>
          <w:sz w:val="22"/>
          <w:szCs w:val="22"/>
        </w:rPr>
        <w:t>or</w:t>
      </w:r>
      <w:r w:rsidR="009262E2" w:rsidRPr="00944D01">
        <w:rPr>
          <w:color w:val="000000"/>
          <w:sz w:val="22"/>
          <w:szCs w:val="22"/>
        </w:rPr>
        <w:t xml:space="preserve"> each fish a gross gill score from 0 to 5 was allocated </w:t>
      </w:r>
      <w:r w:rsidR="000F1341" w:rsidRPr="00944D01">
        <w:rPr>
          <w:color w:val="000000"/>
          <w:sz w:val="22"/>
          <w:szCs w:val="22"/>
        </w:rPr>
        <w:t xml:space="preserve">for each gill arch </w:t>
      </w:r>
      <w:r w:rsidR="009262E2" w:rsidRPr="00944D01">
        <w:rPr>
          <w:color w:val="000000"/>
          <w:sz w:val="22"/>
          <w:szCs w:val="22"/>
        </w:rPr>
        <w:t xml:space="preserve">based on the presence of raised, white spots and/or patches and proportion or extent of the combined lesions </w:t>
      </w:r>
      <w:r w:rsidR="000F1341" w:rsidRPr="00944D01">
        <w:rPr>
          <w:color w:val="000000"/>
          <w:sz w:val="22"/>
          <w:szCs w:val="22"/>
        </w:rPr>
        <w:t xml:space="preserve">on its </w:t>
      </w:r>
      <w:r w:rsidR="001F452F" w:rsidRPr="00944D01">
        <w:rPr>
          <w:color w:val="000000"/>
          <w:sz w:val="22"/>
          <w:szCs w:val="22"/>
        </w:rPr>
        <w:t xml:space="preserve">dorsal </w:t>
      </w:r>
      <w:r w:rsidR="000F1341" w:rsidRPr="00944D01">
        <w:rPr>
          <w:color w:val="000000"/>
          <w:sz w:val="22"/>
          <w:szCs w:val="22"/>
        </w:rPr>
        <w:t>surface</w:t>
      </w:r>
      <w:r w:rsidR="009262E2" w:rsidRPr="00944D01">
        <w:rPr>
          <w:color w:val="000000"/>
          <w:sz w:val="22"/>
          <w:szCs w:val="22"/>
        </w:rPr>
        <w:t xml:space="preserve">. </w:t>
      </w:r>
      <w:r w:rsidR="00A70993">
        <w:rPr>
          <w:color w:val="000000"/>
          <w:sz w:val="22"/>
          <w:szCs w:val="22"/>
        </w:rPr>
        <w:t xml:space="preserve"> Scoring for individual gill arches was adopted from the criteria used by Taylor </w:t>
      </w:r>
      <w:r w:rsidR="00A70993" w:rsidRPr="00A20A5C">
        <w:rPr>
          <w:i/>
          <w:color w:val="000000"/>
          <w:sz w:val="22"/>
          <w:szCs w:val="22"/>
        </w:rPr>
        <w:t>et al</w:t>
      </w:r>
      <w:r w:rsidR="009853E6">
        <w:rPr>
          <w:i/>
          <w:color w:val="000000"/>
          <w:sz w:val="22"/>
          <w:szCs w:val="22"/>
        </w:rPr>
        <w:t>.</w:t>
      </w:r>
      <w:r w:rsidR="00A70993">
        <w:rPr>
          <w:color w:val="000000"/>
          <w:sz w:val="22"/>
          <w:szCs w:val="22"/>
        </w:rPr>
        <w:t xml:space="preserve"> (2009) </w:t>
      </w:r>
      <w:r w:rsidR="00C0760E">
        <w:rPr>
          <w:color w:val="000000"/>
          <w:sz w:val="22"/>
          <w:szCs w:val="22"/>
        </w:rPr>
        <w:t>which scored across all</w:t>
      </w:r>
      <w:r w:rsidR="00422274">
        <w:rPr>
          <w:color w:val="000000"/>
          <w:sz w:val="22"/>
          <w:szCs w:val="22"/>
        </w:rPr>
        <w:t xml:space="preserve"> </w:t>
      </w:r>
      <w:r w:rsidR="00C0760E">
        <w:rPr>
          <w:color w:val="000000"/>
          <w:sz w:val="22"/>
          <w:szCs w:val="22"/>
        </w:rPr>
        <w:t>gill arches to determine an overall gill score</w:t>
      </w:r>
      <w:r w:rsidR="00A70993">
        <w:rPr>
          <w:color w:val="000000"/>
          <w:sz w:val="22"/>
          <w:szCs w:val="22"/>
        </w:rPr>
        <w:t>.</w:t>
      </w:r>
      <w:r w:rsidR="009262E2" w:rsidRPr="00944D01">
        <w:rPr>
          <w:color w:val="000000"/>
          <w:sz w:val="22"/>
          <w:szCs w:val="22"/>
        </w:rPr>
        <w:t xml:space="preserve"> </w:t>
      </w:r>
      <w:r w:rsidR="00907D9A">
        <w:rPr>
          <w:color w:val="000000"/>
          <w:sz w:val="22"/>
          <w:szCs w:val="22"/>
        </w:rPr>
        <w:t xml:space="preserve"> </w:t>
      </w:r>
      <w:r w:rsidR="00F515FB" w:rsidRPr="00944D01">
        <w:rPr>
          <w:color w:val="000000"/>
          <w:sz w:val="22"/>
          <w:szCs w:val="22"/>
        </w:rPr>
        <w:t xml:space="preserve">The detail of treatment dose or group was unknown </w:t>
      </w:r>
      <w:r w:rsidR="00C05E6B">
        <w:rPr>
          <w:color w:val="000000"/>
          <w:sz w:val="22"/>
          <w:szCs w:val="22"/>
        </w:rPr>
        <w:t xml:space="preserve">during </w:t>
      </w:r>
      <w:r w:rsidR="00F515FB" w:rsidRPr="00944D01">
        <w:rPr>
          <w:color w:val="000000"/>
          <w:sz w:val="22"/>
          <w:szCs w:val="22"/>
        </w:rPr>
        <w:t xml:space="preserve">gross and histological assessment. </w:t>
      </w:r>
    </w:p>
    <w:p w14:paraId="3F923788" w14:textId="77777777" w:rsidR="009A7648" w:rsidRDefault="009A7648" w:rsidP="00C50A06">
      <w:pPr>
        <w:jc w:val="both"/>
        <w:rPr>
          <w:i/>
          <w:color w:val="000000"/>
          <w:sz w:val="22"/>
          <w:szCs w:val="22"/>
        </w:rPr>
      </w:pPr>
    </w:p>
    <w:p w14:paraId="78182DED" w14:textId="77777777" w:rsidR="00F34B30" w:rsidRDefault="00F34B30" w:rsidP="00C50A06">
      <w:pPr>
        <w:jc w:val="both"/>
        <w:rPr>
          <w:i/>
          <w:color w:val="000000"/>
          <w:sz w:val="22"/>
          <w:szCs w:val="22"/>
        </w:rPr>
      </w:pPr>
    </w:p>
    <w:p w14:paraId="61391301" w14:textId="77777777" w:rsidR="002F2495" w:rsidRPr="00C50A06" w:rsidRDefault="00601298" w:rsidP="00C50A06">
      <w:pPr>
        <w:jc w:val="both"/>
        <w:rPr>
          <w:i/>
          <w:color w:val="000000"/>
          <w:sz w:val="22"/>
          <w:szCs w:val="22"/>
        </w:rPr>
      </w:pPr>
      <w:r w:rsidRPr="00C50A06">
        <w:rPr>
          <w:i/>
          <w:color w:val="000000"/>
          <w:sz w:val="22"/>
          <w:szCs w:val="22"/>
        </w:rPr>
        <w:t>Statistical analysis</w:t>
      </w:r>
    </w:p>
    <w:p w14:paraId="7E0BA383" w14:textId="7684C0D1" w:rsidR="00573138" w:rsidRDefault="00433879" w:rsidP="00201CA4">
      <w:pPr>
        <w:jc w:val="both"/>
        <w:rPr>
          <w:sz w:val="22"/>
          <w:szCs w:val="22"/>
        </w:rPr>
      </w:pPr>
      <w:r w:rsidRPr="00C0760E">
        <w:rPr>
          <w:sz w:val="22"/>
          <w:szCs w:val="22"/>
        </w:rPr>
        <w:t>Analyses were carried out using the R Statistical Environment (Ihaka &amp; Gentleman, 1996) with the supplementary R packages ‘</w:t>
      </w:r>
      <w:proofErr w:type="spellStart"/>
      <w:r w:rsidRPr="00C0760E">
        <w:rPr>
          <w:sz w:val="22"/>
          <w:szCs w:val="22"/>
        </w:rPr>
        <w:t>Hmisc</w:t>
      </w:r>
      <w:proofErr w:type="spellEnd"/>
      <w:r w:rsidRPr="00C0760E">
        <w:rPr>
          <w:sz w:val="22"/>
          <w:szCs w:val="22"/>
        </w:rPr>
        <w:t xml:space="preserve">’ version 3.16-0 and ‘ordinal’ version 2015.6-28. </w:t>
      </w:r>
      <w:r w:rsidR="00907D9A">
        <w:rPr>
          <w:sz w:val="22"/>
          <w:szCs w:val="22"/>
        </w:rPr>
        <w:t xml:space="preserve"> </w:t>
      </w:r>
      <w:r w:rsidRPr="00C0760E">
        <w:rPr>
          <w:sz w:val="22"/>
          <w:szCs w:val="22"/>
        </w:rPr>
        <w:t xml:space="preserve">P values for </w:t>
      </w:r>
      <w:r w:rsidR="007F2523">
        <w:rPr>
          <w:sz w:val="22"/>
          <w:szCs w:val="22"/>
        </w:rPr>
        <w:t xml:space="preserve">inference </w:t>
      </w:r>
      <w:r w:rsidRPr="00C0760E">
        <w:rPr>
          <w:sz w:val="22"/>
          <w:szCs w:val="22"/>
        </w:rPr>
        <w:t>tests are categorised as statistically significant when less than or equal to (</w:t>
      </w:r>
      <w:r w:rsidRPr="00C0760E">
        <w:rPr>
          <w:sz w:val="22"/>
          <w:szCs w:val="22"/>
        </w:rPr>
        <w:sym w:font="Symbol" w:char="F0A3"/>
      </w:r>
      <w:r w:rsidRPr="00C0760E">
        <w:rPr>
          <w:sz w:val="22"/>
          <w:szCs w:val="22"/>
        </w:rPr>
        <w:t xml:space="preserve">) 0.05. </w:t>
      </w:r>
      <w:r w:rsidR="00907D9A">
        <w:rPr>
          <w:sz w:val="22"/>
          <w:szCs w:val="22"/>
        </w:rPr>
        <w:t xml:space="preserve"> </w:t>
      </w:r>
      <w:r w:rsidRPr="00C0760E">
        <w:rPr>
          <w:sz w:val="22"/>
          <w:szCs w:val="22"/>
        </w:rPr>
        <w:t>Variation in gill-arch gross scores between culture, challenge dose and gill-arch were evaluated using an ordinal mixed effects regression model assuming a binomial error distribution and fitted by adaptive Gauss-</w:t>
      </w:r>
      <w:proofErr w:type="spellStart"/>
      <w:r w:rsidRPr="00C0760E">
        <w:rPr>
          <w:sz w:val="22"/>
          <w:szCs w:val="22"/>
        </w:rPr>
        <w:t>Hermite</w:t>
      </w:r>
      <w:proofErr w:type="spellEnd"/>
      <w:r w:rsidRPr="00C0760E">
        <w:rPr>
          <w:sz w:val="22"/>
          <w:szCs w:val="22"/>
        </w:rPr>
        <w:t xml:space="preserve"> quadrature approximation. </w:t>
      </w:r>
      <w:r w:rsidR="00907D9A">
        <w:rPr>
          <w:sz w:val="22"/>
          <w:szCs w:val="22"/>
        </w:rPr>
        <w:t xml:space="preserve"> </w:t>
      </w:r>
      <w:r w:rsidRPr="00C0760E">
        <w:rPr>
          <w:sz w:val="22"/>
          <w:szCs w:val="22"/>
        </w:rPr>
        <w:t>Gill-arch gross scores (0</w:t>
      </w:r>
      <w:proofErr w:type="gramStart"/>
      <w:r w:rsidRPr="00C0760E">
        <w:rPr>
          <w:sz w:val="22"/>
          <w:szCs w:val="22"/>
        </w:rPr>
        <w:t>,1,2,3,4</w:t>
      </w:r>
      <w:proofErr w:type="gramEnd"/>
      <w:r w:rsidRPr="00C0760E">
        <w:rPr>
          <w:sz w:val="22"/>
          <w:szCs w:val="22"/>
        </w:rPr>
        <w:t xml:space="preserve"> and 5) were modelled as a dependent function of the exploratory fixed effect factors of culture (B8, B9, C6, CC3, CE6 and </w:t>
      </w:r>
      <w:r w:rsidR="007F2523">
        <w:rPr>
          <w:sz w:val="22"/>
          <w:szCs w:val="22"/>
        </w:rPr>
        <w:t>polyclonal</w:t>
      </w:r>
      <w:r w:rsidRPr="00C0760E">
        <w:rPr>
          <w:sz w:val="22"/>
          <w:szCs w:val="22"/>
        </w:rPr>
        <w:t>), dose (500 and</w:t>
      </w:r>
      <w:r w:rsidRPr="00433879">
        <w:rPr>
          <w:sz w:val="22"/>
          <w:szCs w:val="22"/>
        </w:rPr>
        <w:t xml:space="preserve"> 5000), </w:t>
      </w:r>
      <w:r>
        <w:rPr>
          <w:sz w:val="22"/>
          <w:szCs w:val="22"/>
        </w:rPr>
        <w:t>g</w:t>
      </w:r>
      <w:r w:rsidRPr="00C0760E">
        <w:rPr>
          <w:sz w:val="22"/>
          <w:szCs w:val="22"/>
        </w:rPr>
        <w:t xml:space="preserve">ill-arch (1,2,3 and 4), two-way interactions between these, and the random effect of individual. The statistical significance of explanatory fixed effects, including posteriori </w:t>
      </w:r>
      <w:r w:rsidRPr="00C0760E">
        <w:rPr>
          <w:sz w:val="22"/>
          <w:szCs w:val="22"/>
        </w:rPr>
        <w:lastRenderedPageBreak/>
        <w:t xml:space="preserve">tests of difference between specific cultures, was evaluated using likelihood ratio tests of nested stepwise-deletion models assuming a </w:t>
      </w:r>
      <w:r w:rsidRPr="00C0760E">
        <w:rPr>
          <w:sz w:val="22"/>
          <w:szCs w:val="22"/>
        </w:rPr>
        <w:sym w:font="Symbol" w:char="F063"/>
      </w:r>
      <w:r w:rsidRPr="00C0760E">
        <w:rPr>
          <w:sz w:val="22"/>
          <w:szCs w:val="22"/>
          <w:vertAlign w:val="superscript"/>
        </w:rPr>
        <w:t>2</w:t>
      </w:r>
      <w:r w:rsidRPr="00C0760E">
        <w:rPr>
          <w:sz w:val="22"/>
          <w:szCs w:val="22"/>
        </w:rPr>
        <w:t xml:space="preserve"> distribution.</w:t>
      </w:r>
      <w:r w:rsidR="00907D9A">
        <w:rPr>
          <w:sz w:val="22"/>
          <w:szCs w:val="22"/>
        </w:rPr>
        <w:t xml:space="preserve">  </w:t>
      </w:r>
      <w:r w:rsidRPr="00C0760E">
        <w:rPr>
          <w:sz w:val="22"/>
          <w:szCs w:val="22"/>
        </w:rPr>
        <w:t xml:space="preserve">The association between gross and histology score </w:t>
      </w:r>
      <w:r w:rsidR="00D87895">
        <w:rPr>
          <w:sz w:val="22"/>
          <w:szCs w:val="22"/>
        </w:rPr>
        <w:t>(</w:t>
      </w:r>
      <w:r w:rsidR="001B11B7">
        <w:rPr>
          <w:sz w:val="22"/>
          <w:szCs w:val="22"/>
        </w:rPr>
        <w:t xml:space="preserve">determined from </w:t>
      </w:r>
      <w:r w:rsidR="00D87895">
        <w:rPr>
          <w:sz w:val="22"/>
          <w:szCs w:val="22"/>
        </w:rPr>
        <w:t xml:space="preserve">first gill arch of right and left side of fish respectively) </w:t>
      </w:r>
      <w:r w:rsidRPr="00C0760E">
        <w:rPr>
          <w:sz w:val="22"/>
          <w:szCs w:val="22"/>
        </w:rPr>
        <w:t xml:space="preserve">was estimated using the Gamma (G)-statistic (Goodman &amp; </w:t>
      </w:r>
      <w:proofErr w:type="spellStart"/>
      <w:r w:rsidRPr="00C0760E">
        <w:rPr>
          <w:sz w:val="22"/>
          <w:szCs w:val="22"/>
        </w:rPr>
        <w:t>Kruskal</w:t>
      </w:r>
      <w:proofErr w:type="spellEnd"/>
      <w:r w:rsidRPr="00C0760E">
        <w:rPr>
          <w:sz w:val="22"/>
          <w:szCs w:val="22"/>
        </w:rPr>
        <w:t xml:space="preserve">, 1954) and its difference from zero evaluated as described by Goodman and </w:t>
      </w:r>
      <w:proofErr w:type="spellStart"/>
      <w:r w:rsidRPr="00C0760E">
        <w:rPr>
          <w:sz w:val="22"/>
          <w:szCs w:val="22"/>
        </w:rPr>
        <w:t>Kruskal</w:t>
      </w:r>
      <w:proofErr w:type="spellEnd"/>
      <w:r w:rsidRPr="00C0760E">
        <w:rPr>
          <w:sz w:val="22"/>
          <w:szCs w:val="22"/>
        </w:rPr>
        <w:t xml:space="preserve"> (1963). </w:t>
      </w:r>
      <w:r w:rsidR="00907D9A">
        <w:rPr>
          <w:sz w:val="22"/>
          <w:szCs w:val="22"/>
        </w:rPr>
        <w:t xml:space="preserve"> </w:t>
      </w:r>
      <w:r w:rsidRPr="00C0760E">
        <w:rPr>
          <w:sz w:val="22"/>
          <w:szCs w:val="22"/>
        </w:rPr>
        <w:t xml:space="preserve">The G-statistic was also used to estimate the association </w:t>
      </w:r>
      <w:r w:rsidRPr="006C335F">
        <w:rPr>
          <w:sz w:val="22"/>
          <w:szCs w:val="22"/>
        </w:rPr>
        <w:t>between the first gill-arch</w:t>
      </w:r>
      <w:r w:rsidRPr="00C0760E">
        <w:rPr>
          <w:sz w:val="22"/>
          <w:szCs w:val="22"/>
        </w:rPr>
        <w:t xml:space="preserve"> gross score and</w:t>
      </w:r>
      <w:r w:rsidR="007F2523">
        <w:rPr>
          <w:sz w:val="22"/>
          <w:szCs w:val="22"/>
        </w:rPr>
        <w:t xml:space="preserve">, where </w:t>
      </w:r>
      <w:r w:rsidR="0007526C">
        <w:rPr>
          <w:sz w:val="22"/>
          <w:szCs w:val="22"/>
        </w:rPr>
        <w:t xml:space="preserve">estimates </w:t>
      </w:r>
      <w:r w:rsidR="007F2523">
        <w:rPr>
          <w:sz w:val="22"/>
          <w:szCs w:val="22"/>
        </w:rPr>
        <w:t>were available,</w:t>
      </w:r>
      <w:r w:rsidRPr="00C0760E">
        <w:rPr>
          <w:sz w:val="22"/>
          <w:szCs w:val="22"/>
        </w:rPr>
        <w:t xml:space="preserve"> the quantity of amoeba DNA</w:t>
      </w:r>
      <w:r w:rsidR="002552B1">
        <w:rPr>
          <w:sz w:val="22"/>
          <w:szCs w:val="22"/>
        </w:rPr>
        <w:t xml:space="preserve"> (in swab taken from the first gill arch</w:t>
      </w:r>
      <w:r w:rsidR="00FC37D9">
        <w:rPr>
          <w:sz w:val="22"/>
          <w:szCs w:val="22"/>
        </w:rPr>
        <w:t xml:space="preserve">) </w:t>
      </w:r>
      <w:r w:rsidRPr="00C0760E">
        <w:rPr>
          <w:sz w:val="22"/>
          <w:szCs w:val="22"/>
        </w:rPr>
        <w:t>measured using qPCR</w:t>
      </w:r>
      <w:r w:rsidR="007F2523">
        <w:rPr>
          <w:sz w:val="22"/>
          <w:szCs w:val="22"/>
        </w:rPr>
        <w:t>.</w:t>
      </w:r>
      <w:r w:rsidRPr="00C0760E">
        <w:rPr>
          <w:sz w:val="22"/>
          <w:szCs w:val="22"/>
        </w:rPr>
        <w:t xml:space="preserve"> </w:t>
      </w:r>
      <w:r w:rsidR="00573138">
        <w:rPr>
          <w:sz w:val="22"/>
          <w:szCs w:val="22"/>
        </w:rPr>
        <w:t xml:space="preserve"> </w:t>
      </w:r>
    </w:p>
    <w:p w14:paraId="0D7DBDB2" w14:textId="06937602" w:rsidR="00433879" w:rsidRPr="00C0760E" w:rsidRDefault="00433879" w:rsidP="00201CA4">
      <w:pPr>
        <w:jc w:val="both"/>
        <w:rPr>
          <w:sz w:val="22"/>
          <w:szCs w:val="22"/>
        </w:rPr>
      </w:pPr>
      <w:r w:rsidRPr="00C0760E">
        <w:rPr>
          <w:sz w:val="22"/>
          <w:szCs w:val="22"/>
        </w:rPr>
        <w:t>The association between the gross score, as a dependent variable, and the proportion of individuals for which amoeba DNA was detected</w:t>
      </w:r>
      <w:r w:rsidR="00573138">
        <w:rPr>
          <w:sz w:val="22"/>
          <w:szCs w:val="22"/>
        </w:rPr>
        <w:t xml:space="preserve"> (based on converted and normalised amoebae </w:t>
      </w:r>
      <w:r w:rsidR="00726965">
        <w:rPr>
          <w:sz w:val="22"/>
          <w:szCs w:val="22"/>
        </w:rPr>
        <w:t>ETA</w:t>
      </w:r>
      <w:r w:rsidR="00573138">
        <w:rPr>
          <w:sz w:val="22"/>
          <w:szCs w:val="22"/>
        </w:rPr>
        <w:t xml:space="preserve"> values)</w:t>
      </w:r>
      <w:r w:rsidRPr="00C0760E">
        <w:rPr>
          <w:sz w:val="22"/>
          <w:szCs w:val="22"/>
        </w:rPr>
        <w:t>, as an explanatory variable, was modelled using a Generalized Linear Model (</w:t>
      </w:r>
      <w:proofErr w:type="spellStart"/>
      <w:r w:rsidRPr="00C0760E">
        <w:rPr>
          <w:sz w:val="22"/>
          <w:szCs w:val="22"/>
        </w:rPr>
        <w:t>McCullagh</w:t>
      </w:r>
      <w:proofErr w:type="spellEnd"/>
      <w:r w:rsidRPr="00C0760E">
        <w:rPr>
          <w:sz w:val="22"/>
          <w:szCs w:val="22"/>
        </w:rPr>
        <w:t xml:space="preserve"> &amp; </w:t>
      </w:r>
      <w:proofErr w:type="spellStart"/>
      <w:r w:rsidRPr="00C0760E">
        <w:rPr>
          <w:sz w:val="22"/>
          <w:szCs w:val="22"/>
        </w:rPr>
        <w:t>Nelder</w:t>
      </w:r>
      <w:proofErr w:type="spellEnd"/>
      <w:r w:rsidRPr="00C0760E">
        <w:rPr>
          <w:sz w:val="22"/>
          <w:szCs w:val="22"/>
        </w:rPr>
        <w:t>, 1989) assuming a binomial error distribution and utilising a logit link function.</w:t>
      </w:r>
    </w:p>
    <w:p w14:paraId="27C639A9" w14:textId="77777777" w:rsidR="00991696" w:rsidRDefault="00991696" w:rsidP="00D46AC6">
      <w:pPr>
        <w:jc w:val="both"/>
        <w:rPr>
          <w:b/>
          <w:color w:val="000000"/>
          <w:sz w:val="22"/>
          <w:szCs w:val="22"/>
        </w:rPr>
      </w:pPr>
    </w:p>
    <w:p w14:paraId="42F2B2F6" w14:textId="4B529757" w:rsidR="00F515FB" w:rsidRPr="00C50A06" w:rsidRDefault="00091B51" w:rsidP="00D46AC6">
      <w:pPr>
        <w:jc w:val="both"/>
        <w:rPr>
          <w:b/>
          <w:color w:val="000000"/>
          <w:sz w:val="22"/>
          <w:szCs w:val="22"/>
        </w:rPr>
      </w:pPr>
      <w:r w:rsidRPr="00C50A06">
        <w:rPr>
          <w:b/>
          <w:color w:val="000000"/>
          <w:sz w:val="22"/>
          <w:szCs w:val="22"/>
        </w:rPr>
        <w:t>RESULTS</w:t>
      </w:r>
    </w:p>
    <w:p w14:paraId="4E79FB58" w14:textId="4D4616B3" w:rsidR="00AA5F26" w:rsidRPr="00AA50ED" w:rsidRDefault="00AA5F26" w:rsidP="00D46AC6">
      <w:pPr>
        <w:jc w:val="both"/>
        <w:rPr>
          <w:i/>
          <w:color w:val="000000"/>
          <w:sz w:val="22"/>
          <w:szCs w:val="22"/>
        </w:rPr>
      </w:pPr>
      <w:r w:rsidRPr="00AA50ED">
        <w:rPr>
          <w:i/>
          <w:color w:val="000000"/>
          <w:sz w:val="22"/>
          <w:szCs w:val="22"/>
        </w:rPr>
        <w:t>Flow cytometr</w:t>
      </w:r>
      <w:r w:rsidR="00567586" w:rsidRPr="00AA50ED">
        <w:rPr>
          <w:i/>
          <w:color w:val="000000"/>
          <w:sz w:val="22"/>
          <w:szCs w:val="22"/>
        </w:rPr>
        <w:t>ic</w:t>
      </w:r>
      <w:r w:rsidRPr="00AA50ED">
        <w:rPr>
          <w:i/>
          <w:color w:val="000000"/>
          <w:sz w:val="22"/>
          <w:szCs w:val="22"/>
        </w:rPr>
        <w:t xml:space="preserve"> characterisation of </w:t>
      </w:r>
      <w:r w:rsidR="00567586" w:rsidRPr="00AA50ED">
        <w:rPr>
          <w:i/>
          <w:color w:val="000000"/>
          <w:sz w:val="22"/>
          <w:szCs w:val="22"/>
        </w:rPr>
        <w:t xml:space="preserve">populations </w:t>
      </w:r>
      <w:r w:rsidRPr="00AA50ED">
        <w:rPr>
          <w:i/>
          <w:color w:val="000000"/>
          <w:sz w:val="22"/>
          <w:szCs w:val="22"/>
        </w:rPr>
        <w:t xml:space="preserve">in P. </w:t>
      </w:r>
      <w:proofErr w:type="spellStart"/>
      <w:r w:rsidRPr="00AA50ED">
        <w:rPr>
          <w:i/>
          <w:color w:val="000000"/>
          <w:sz w:val="22"/>
          <w:szCs w:val="22"/>
        </w:rPr>
        <w:t>perurans</w:t>
      </w:r>
      <w:proofErr w:type="spellEnd"/>
      <w:r w:rsidRPr="00AA50ED">
        <w:rPr>
          <w:i/>
          <w:color w:val="000000"/>
          <w:sz w:val="22"/>
          <w:szCs w:val="22"/>
        </w:rPr>
        <w:t xml:space="preserve"> polyclonal culture</w:t>
      </w:r>
    </w:p>
    <w:p w14:paraId="41CA28D9" w14:textId="23384469" w:rsidR="00AA5F26" w:rsidRDefault="006F6EB2" w:rsidP="00D46AC6">
      <w:pPr>
        <w:jc w:val="both"/>
        <w:rPr>
          <w:sz w:val="22"/>
          <w:szCs w:val="22"/>
        </w:rPr>
      </w:pPr>
      <w:r>
        <w:rPr>
          <w:color w:val="000000"/>
          <w:sz w:val="22"/>
          <w:szCs w:val="22"/>
        </w:rPr>
        <w:t>Five d</w:t>
      </w:r>
      <w:r w:rsidR="008D2DA1" w:rsidRPr="00944D01">
        <w:rPr>
          <w:color w:val="000000"/>
          <w:sz w:val="22"/>
          <w:szCs w:val="22"/>
        </w:rPr>
        <w:t xml:space="preserve">ifferent populations within the sample were separated based </w:t>
      </w:r>
      <w:r w:rsidR="00522C09">
        <w:rPr>
          <w:color w:val="000000"/>
          <w:sz w:val="22"/>
          <w:szCs w:val="22"/>
        </w:rPr>
        <w:t xml:space="preserve">on </w:t>
      </w:r>
      <w:r w:rsidR="008D2DA1" w:rsidRPr="00944D01">
        <w:rPr>
          <w:color w:val="000000"/>
          <w:sz w:val="22"/>
          <w:szCs w:val="22"/>
        </w:rPr>
        <w:t xml:space="preserve">FSC and SSC, and on </w:t>
      </w:r>
      <w:proofErr w:type="spellStart"/>
      <w:r w:rsidR="008D2DA1" w:rsidRPr="00944D01">
        <w:rPr>
          <w:color w:val="000000"/>
          <w:sz w:val="22"/>
          <w:szCs w:val="22"/>
        </w:rPr>
        <w:t>autofluores</w:t>
      </w:r>
      <w:r w:rsidR="00685698">
        <w:rPr>
          <w:color w:val="000000"/>
          <w:sz w:val="22"/>
          <w:szCs w:val="22"/>
        </w:rPr>
        <w:t>c</w:t>
      </w:r>
      <w:r w:rsidR="008D2DA1" w:rsidRPr="00944D01">
        <w:rPr>
          <w:color w:val="000000"/>
          <w:sz w:val="22"/>
          <w:szCs w:val="22"/>
        </w:rPr>
        <w:t>ence</w:t>
      </w:r>
      <w:proofErr w:type="spellEnd"/>
      <w:r w:rsidR="008D2DA1" w:rsidRPr="00944D01">
        <w:rPr>
          <w:color w:val="000000"/>
          <w:sz w:val="22"/>
          <w:szCs w:val="22"/>
        </w:rPr>
        <w:t xml:space="preserve"> </w:t>
      </w:r>
      <w:r w:rsidR="00B26BC1" w:rsidRPr="00944D01">
        <w:rPr>
          <w:color w:val="000000"/>
          <w:sz w:val="22"/>
          <w:szCs w:val="22"/>
        </w:rPr>
        <w:t xml:space="preserve">(Fig </w:t>
      </w:r>
      <w:r>
        <w:rPr>
          <w:color w:val="000000"/>
          <w:sz w:val="22"/>
          <w:szCs w:val="22"/>
        </w:rPr>
        <w:t>1a</w:t>
      </w:r>
      <w:r w:rsidR="00DF304F">
        <w:rPr>
          <w:color w:val="000000"/>
          <w:sz w:val="22"/>
          <w:szCs w:val="22"/>
        </w:rPr>
        <w:t xml:space="preserve">, </w:t>
      </w:r>
      <w:r>
        <w:rPr>
          <w:color w:val="000000"/>
          <w:sz w:val="22"/>
          <w:szCs w:val="22"/>
        </w:rPr>
        <w:t>b</w:t>
      </w:r>
      <w:r w:rsidR="00B26BC1" w:rsidRPr="00944D01">
        <w:rPr>
          <w:color w:val="000000"/>
          <w:sz w:val="22"/>
          <w:szCs w:val="22"/>
        </w:rPr>
        <w:t xml:space="preserve">).  Following observation of the populations under light microscopy, two populations (P1 </w:t>
      </w:r>
      <w:r w:rsidR="00352AA3" w:rsidRPr="00944D01">
        <w:rPr>
          <w:color w:val="000000"/>
          <w:sz w:val="22"/>
          <w:szCs w:val="22"/>
        </w:rPr>
        <w:t>and P</w:t>
      </w:r>
      <w:r w:rsidR="00B26BC1" w:rsidRPr="00944D01">
        <w:rPr>
          <w:color w:val="000000"/>
          <w:sz w:val="22"/>
          <w:szCs w:val="22"/>
        </w:rPr>
        <w:t xml:space="preserve">2) were observed to </w:t>
      </w:r>
      <w:r>
        <w:rPr>
          <w:color w:val="000000"/>
          <w:sz w:val="22"/>
          <w:szCs w:val="22"/>
        </w:rPr>
        <w:t>contain</w:t>
      </w:r>
      <w:r w:rsidRPr="00944D01">
        <w:rPr>
          <w:color w:val="000000"/>
          <w:sz w:val="22"/>
          <w:szCs w:val="22"/>
        </w:rPr>
        <w:t xml:space="preserve"> </w:t>
      </w:r>
      <w:r w:rsidR="00B26BC1" w:rsidRPr="00944D01">
        <w:rPr>
          <w:color w:val="000000"/>
          <w:sz w:val="22"/>
          <w:szCs w:val="22"/>
        </w:rPr>
        <w:t xml:space="preserve">amoebae, with P2 </w:t>
      </w:r>
      <w:r w:rsidR="00281DBA">
        <w:rPr>
          <w:color w:val="000000"/>
          <w:sz w:val="22"/>
          <w:szCs w:val="22"/>
        </w:rPr>
        <w:t>comprised of</w:t>
      </w:r>
      <w:r w:rsidR="00281DBA" w:rsidRPr="00944D01">
        <w:rPr>
          <w:color w:val="000000"/>
          <w:sz w:val="22"/>
          <w:szCs w:val="22"/>
        </w:rPr>
        <w:t xml:space="preserve"> </w:t>
      </w:r>
      <w:r>
        <w:rPr>
          <w:color w:val="000000"/>
          <w:sz w:val="22"/>
          <w:szCs w:val="22"/>
        </w:rPr>
        <w:t xml:space="preserve">smaller sized </w:t>
      </w:r>
      <w:r w:rsidR="00352AA3" w:rsidRPr="00944D01">
        <w:rPr>
          <w:color w:val="000000"/>
          <w:sz w:val="22"/>
          <w:szCs w:val="22"/>
        </w:rPr>
        <w:t xml:space="preserve">amoebae </w:t>
      </w:r>
      <w:r>
        <w:rPr>
          <w:color w:val="000000"/>
          <w:sz w:val="22"/>
          <w:szCs w:val="22"/>
        </w:rPr>
        <w:t xml:space="preserve">(with pseudopodia) and small rounded cells which may have </w:t>
      </w:r>
      <w:r w:rsidR="00281DBA">
        <w:rPr>
          <w:color w:val="000000"/>
          <w:sz w:val="22"/>
          <w:szCs w:val="22"/>
        </w:rPr>
        <w:t xml:space="preserve">been </w:t>
      </w:r>
      <w:r>
        <w:rPr>
          <w:color w:val="000000"/>
          <w:sz w:val="22"/>
          <w:szCs w:val="22"/>
        </w:rPr>
        <w:t xml:space="preserve">dead </w:t>
      </w:r>
      <w:r w:rsidR="005E6CC1">
        <w:rPr>
          <w:color w:val="000000"/>
          <w:sz w:val="22"/>
          <w:szCs w:val="22"/>
        </w:rPr>
        <w:t xml:space="preserve">or stressed </w:t>
      </w:r>
      <w:r>
        <w:rPr>
          <w:color w:val="000000"/>
          <w:sz w:val="22"/>
          <w:szCs w:val="22"/>
        </w:rPr>
        <w:t>amoebae</w:t>
      </w:r>
      <w:r w:rsidR="00352AA3" w:rsidRPr="00944D01">
        <w:rPr>
          <w:color w:val="000000"/>
          <w:sz w:val="22"/>
          <w:szCs w:val="22"/>
        </w:rPr>
        <w:t xml:space="preserve">.  </w:t>
      </w:r>
      <w:r>
        <w:rPr>
          <w:color w:val="000000"/>
          <w:sz w:val="22"/>
          <w:szCs w:val="22"/>
        </w:rPr>
        <w:t xml:space="preserve">No amoebae were observed in sorted cells from populations P3-P5.  </w:t>
      </w:r>
      <w:proofErr w:type="spellStart"/>
      <w:r w:rsidR="008D2DA1" w:rsidRPr="00944D01">
        <w:rPr>
          <w:sz w:val="22"/>
          <w:szCs w:val="22"/>
        </w:rPr>
        <w:t>Autofluores</w:t>
      </w:r>
      <w:r w:rsidR="00685698">
        <w:rPr>
          <w:sz w:val="22"/>
          <w:szCs w:val="22"/>
        </w:rPr>
        <w:t>c</w:t>
      </w:r>
      <w:r w:rsidR="008D2DA1" w:rsidRPr="00944D01">
        <w:rPr>
          <w:sz w:val="22"/>
          <w:szCs w:val="22"/>
        </w:rPr>
        <w:t>ence</w:t>
      </w:r>
      <w:proofErr w:type="spellEnd"/>
      <w:r w:rsidR="008D2DA1" w:rsidRPr="00944D01">
        <w:rPr>
          <w:sz w:val="22"/>
          <w:szCs w:val="22"/>
        </w:rPr>
        <w:t xml:space="preserve"> was most defined </w:t>
      </w:r>
      <w:r w:rsidR="003F3D05" w:rsidRPr="00944D01">
        <w:rPr>
          <w:sz w:val="22"/>
          <w:szCs w:val="22"/>
        </w:rPr>
        <w:t>for the amoebae using</w:t>
      </w:r>
      <w:r w:rsidR="008D2DA1" w:rsidRPr="00944D01">
        <w:rPr>
          <w:sz w:val="22"/>
          <w:szCs w:val="22"/>
        </w:rPr>
        <w:t xml:space="preserve"> </w:t>
      </w:r>
      <w:r w:rsidR="008E1E32">
        <w:rPr>
          <w:sz w:val="22"/>
          <w:szCs w:val="22"/>
        </w:rPr>
        <w:t xml:space="preserve">the </w:t>
      </w:r>
      <w:r w:rsidR="008D2DA1" w:rsidRPr="00944D01">
        <w:rPr>
          <w:sz w:val="22"/>
          <w:szCs w:val="22"/>
        </w:rPr>
        <w:t>UV laser</w:t>
      </w:r>
      <w:r w:rsidR="008E1E32">
        <w:rPr>
          <w:sz w:val="22"/>
          <w:szCs w:val="22"/>
        </w:rPr>
        <w:t xml:space="preserve"> in channels 460/50nm and 670/30nm,</w:t>
      </w:r>
      <w:r w:rsidR="00567586">
        <w:rPr>
          <w:sz w:val="22"/>
          <w:szCs w:val="22"/>
        </w:rPr>
        <w:t xml:space="preserve"> </w:t>
      </w:r>
      <w:r w:rsidR="00567586" w:rsidRPr="004C15D4">
        <w:rPr>
          <w:sz w:val="22"/>
          <w:szCs w:val="22"/>
        </w:rPr>
        <w:t xml:space="preserve">and facilitated </w:t>
      </w:r>
      <w:r w:rsidR="00281DBA" w:rsidRPr="004C15D4">
        <w:rPr>
          <w:sz w:val="22"/>
          <w:szCs w:val="22"/>
        </w:rPr>
        <w:t xml:space="preserve">differentiation </w:t>
      </w:r>
      <w:r w:rsidR="00567586" w:rsidRPr="004C15D4">
        <w:rPr>
          <w:sz w:val="22"/>
          <w:szCs w:val="22"/>
        </w:rPr>
        <w:t>from bacterial populations</w:t>
      </w:r>
      <w:r w:rsidR="001D0383" w:rsidRPr="001D0383">
        <w:rPr>
          <w:sz w:val="22"/>
          <w:szCs w:val="22"/>
        </w:rPr>
        <w:t xml:space="preserve"> </w:t>
      </w:r>
      <w:r w:rsidR="001D0383">
        <w:rPr>
          <w:sz w:val="22"/>
          <w:szCs w:val="22"/>
        </w:rPr>
        <w:t xml:space="preserve">which showed low </w:t>
      </w:r>
      <w:proofErr w:type="spellStart"/>
      <w:r w:rsidR="001D0383">
        <w:rPr>
          <w:sz w:val="22"/>
          <w:szCs w:val="22"/>
        </w:rPr>
        <w:t>autofluorescence</w:t>
      </w:r>
      <w:proofErr w:type="spellEnd"/>
      <w:r w:rsidR="001D0383">
        <w:rPr>
          <w:sz w:val="22"/>
          <w:szCs w:val="22"/>
        </w:rPr>
        <w:t xml:space="preserve"> under these conditions</w:t>
      </w:r>
      <w:r w:rsidR="003F3D05" w:rsidRPr="004C15D4">
        <w:rPr>
          <w:sz w:val="22"/>
          <w:szCs w:val="22"/>
        </w:rPr>
        <w:t>.</w:t>
      </w:r>
    </w:p>
    <w:p w14:paraId="2026BCAB" w14:textId="77777777" w:rsidR="006043F0" w:rsidRPr="00944D01" w:rsidRDefault="006043F0" w:rsidP="00D46AC6">
      <w:pPr>
        <w:jc w:val="both"/>
        <w:rPr>
          <w:color w:val="000000"/>
          <w:sz w:val="22"/>
          <w:szCs w:val="22"/>
        </w:rPr>
      </w:pPr>
    </w:p>
    <w:p w14:paraId="2751CB05" w14:textId="38AC3716" w:rsidR="0026412F" w:rsidRPr="00944D01" w:rsidRDefault="0026412F" w:rsidP="00D46AC6">
      <w:pPr>
        <w:jc w:val="both"/>
        <w:rPr>
          <w:i/>
          <w:color w:val="000000"/>
          <w:sz w:val="22"/>
          <w:szCs w:val="22"/>
        </w:rPr>
      </w:pPr>
      <w:r w:rsidRPr="00944D01">
        <w:rPr>
          <w:i/>
          <w:color w:val="000000"/>
          <w:sz w:val="22"/>
          <w:szCs w:val="22"/>
        </w:rPr>
        <w:t>Generation of clonal cultures</w:t>
      </w:r>
      <w:r w:rsidR="00D23D95" w:rsidRPr="00944D01">
        <w:rPr>
          <w:i/>
          <w:color w:val="000000"/>
          <w:sz w:val="22"/>
          <w:szCs w:val="22"/>
        </w:rPr>
        <w:t>.</w:t>
      </w:r>
    </w:p>
    <w:p w14:paraId="22E19D75" w14:textId="5C51D778" w:rsidR="00E5776E" w:rsidRPr="00944D01" w:rsidRDefault="00E5776E" w:rsidP="00D46AC6">
      <w:pPr>
        <w:jc w:val="both"/>
        <w:rPr>
          <w:color w:val="000000"/>
          <w:sz w:val="22"/>
          <w:szCs w:val="22"/>
        </w:rPr>
      </w:pPr>
      <w:r w:rsidRPr="00944D01">
        <w:rPr>
          <w:color w:val="000000"/>
          <w:sz w:val="22"/>
          <w:szCs w:val="22"/>
        </w:rPr>
        <w:t xml:space="preserve">Approximately 50% of </w:t>
      </w:r>
      <w:r w:rsidR="00F54BFE" w:rsidRPr="00944D01">
        <w:rPr>
          <w:color w:val="000000"/>
          <w:sz w:val="22"/>
          <w:szCs w:val="22"/>
        </w:rPr>
        <w:t xml:space="preserve">the </w:t>
      </w:r>
      <w:r w:rsidRPr="00944D01">
        <w:rPr>
          <w:color w:val="000000"/>
          <w:sz w:val="22"/>
          <w:szCs w:val="22"/>
        </w:rPr>
        <w:t xml:space="preserve">wells </w:t>
      </w:r>
      <w:r w:rsidR="00F54BFE" w:rsidRPr="00944D01">
        <w:rPr>
          <w:color w:val="000000"/>
          <w:sz w:val="22"/>
          <w:szCs w:val="22"/>
        </w:rPr>
        <w:t xml:space="preserve">containing sorted single amoebae displayed </w:t>
      </w:r>
      <w:r w:rsidR="00567586" w:rsidRPr="00944D01">
        <w:rPr>
          <w:color w:val="000000"/>
          <w:sz w:val="22"/>
          <w:szCs w:val="22"/>
        </w:rPr>
        <w:t>propagation</w:t>
      </w:r>
      <w:r w:rsidR="00F54BFE" w:rsidRPr="00944D01">
        <w:rPr>
          <w:color w:val="000000"/>
          <w:sz w:val="22"/>
          <w:szCs w:val="22"/>
        </w:rPr>
        <w:t xml:space="preserve"> </w:t>
      </w:r>
      <w:r w:rsidR="00D07C3A" w:rsidRPr="00944D01">
        <w:rPr>
          <w:color w:val="000000"/>
          <w:sz w:val="22"/>
          <w:szCs w:val="22"/>
        </w:rPr>
        <w:t xml:space="preserve">of amoebae </w:t>
      </w:r>
      <w:r w:rsidR="00F54BFE" w:rsidRPr="00944D01">
        <w:rPr>
          <w:color w:val="000000"/>
          <w:sz w:val="22"/>
          <w:szCs w:val="22"/>
        </w:rPr>
        <w:t xml:space="preserve">after one week.  </w:t>
      </w:r>
      <w:r w:rsidR="00FD6460">
        <w:rPr>
          <w:color w:val="000000"/>
          <w:sz w:val="22"/>
          <w:szCs w:val="22"/>
        </w:rPr>
        <w:t xml:space="preserve">Many of the amoebae following initial division after sorting had a rounded appearance, which may be indicative of high bacterial loads.  </w:t>
      </w:r>
      <w:r w:rsidR="00F54BFE" w:rsidRPr="00944D01">
        <w:rPr>
          <w:color w:val="000000"/>
          <w:sz w:val="22"/>
          <w:szCs w:val="22"/>
        </w:rPr>
        <w:t>Fig</w:t>
      </w:r>
      <w:r w:rsidR="00C05E6B">
        <w:rPr>
          <w:color w:val="000000"/>
          <w:sz w:val="22"/>
          <w:szCs w:val="22"/>
        </w:rPr>
        <w:t>.</w:t>
      </w:r>
      <w:r w:rsidR="00F54BFE" w:rsidRPr="00944D01">
        <w:rPr>
          <w:color w:val="000000"/>
          <w:sz w:val="22"/>
          <w:szCs w:val="22"/>
        </w:rPr>
        <w:t xml:space="preserve"> </w:t>
      </w:r>
      <w:r w:rsidR="004F707F">
        <w:rPr>
          <w:color w:val="000000"/>
          <w:sz w:val="22"/>
          <w:szCs w:val="22"/>
        </w:rPr>
        <w:t>2</w:t>
      </w:r>
      <w:r w:rsidR="00F54BFE" w:rsidRPr="00944D01">
        <w:rPr>
          <w:color w:val="000000"/>
          <w:sz w:val="22"/>
          <w:szCs w:val="22"/>
        </w:rPr>
        <w:t xml:space="preserve"> show</w:t>
      </w:r>
      <w:r w:rsidR="004F707F">
        <w:rPr>
          <w:color w:val="000000"/>
          <w:sz w:val="22"/>
          <w:szCs w:val="22"/>
        </w:rPr>
        <w:t>s</w:t>
      </w:r>
      <w:r w:rsidR="00F54BFE" w:rsidRPr="00944D01">
        <w:rPr>
          <w:color w:val="000000"/>
          <w:sz w:val="22"/>
          <w:szCs w:val="22"/>
        </w:rPr>
        <w:t xml:space="preserve"> </w:t>
      </w:r>
      <w:r w:rsidR="001D0383">
        <w:rPr>
          <w:color w:val="000000"/>
          <w:sz w:val="22"/>
          <w:szCs w:val="22"/>
        </w:rPr>
        <w:t xml:space="preserve">a </w:t>
      </w:r>
      <w:r w:rsidR="002C4059" w:rsidRPr="00944D01">
        <w:rPr>
          <w:color w:val="000000"/>
          <w:sz w:val="22"/>
          <w:szCs w:val="22"/>
        </w:rPr>
        <w:t>clonal culture</w:t>
      </w:r>
      <w:r w:rsidR="004F707F">
        <w:rPr>
          <w:color w:val="000000"/>
          <w:sz w:val="22"/>
          <w:szCs w:val="22"/>
        </w:rPr>
        <w:t xml:space="preserve"> in </w:t>
      </w:r>
      <w:r w:rsidR="00281DBA">
        <w:rPr>
          <w:color w:val="000000"/>
          <w:sz w:val="22"/>
          <w:szCs w:val="22"/>
        </w:rPr>
        <w:t xml:space="preserve">the </w:t>
      </w:r>
      <w:r w:rsidR="004F707F">
        <w:rPr>
          <w:color w:val="000000"/>
          <w:sz w:val="22"/>
          <w:szCs w:val="22"/>
        </w:rPr>
        <w:t xml:space="preserve">well of </w:t>
      </w:r>
      <w:r w:rsidR="00281DBA">
        <w:rPr>
          <w:color w:val="000000"/>
          <w:sz w:val="22"/>
          <w:szCs w:val="22"/>
        </w:rPr>
        <w:t xml:space="preserve">a </w:t>
      </w:r>
      <w:r w:rsidR="004F707F">
        <w:rPr>
          <w:color w:val="000000"/>
          <w:sz w:val="22"/>
          <w:szCs w:val="22"/>
        </w:rPr>
        <w:t>96</w:t>
      </w:r>
      <w:r w:rsidR="006F7EAD">
        <w:rPr>
          <w:color w:val="000000"/>
          <w:sz w:val="22"/>
          <w:szCs w:val="22"/>
        </w:rPr>
        <w:t>-</w:t>
      </w:r>
      <w:r w:rsidR="004F707F">
        <w:rPr>
          <w:color w:val="000000"/>
          <w:sz w:val="22"/>
          <w:szCs w:val="22"/>
        </w:rPr>
        <w:t>well plate</w:t>
      </w:r>
      <w:r w:rsidR="00D31CF9">
        <w:rPr>
          <w:color w:val="000000"/>
          <w:sz w:val="22"/>
          <w:szCs w:val="22"/>
        </w:rPr>
        <w:t xml:space="preserve">, with round amoebae at centre, and more classical </w:t>
      </w:r>
      <w:proofErr w:type="spellStart"/>
      <w:r w:rsidR="00D31CF9">
        <w:rPr>
          <w:color w:val="000000"/>
          <w:sz w:val="22"/>
          <w:szCs w:val="22"/>
        </w:rPr>
        <w:t>trophozoites</w:t>
      </w:r>
      <w:proofErr w:type="spellEnd"/>
      <w:r w:rsidR="00D31CF9">
        <w:rPr>
          <w:color w:val="000000"/>
          <w:sz w:val="22"/>
          <w:szCs w:val="22"/>
        </w:rPr>
        <w:t xml:space="preserve"> at the periphery.  Subsequent </w:t>
      </w:r>
      <w:proofErr w:type="spellStart"/>
      <w:r w:rsidR="00D31CF9">
        <w:rPr>
          <w:color w:val="000000"/>
          <w:sz w:val="22"/>
          <w:szCs w:val="22"/>
        </w:rPr>
        <w:t>subculturing</w:t>
      </w:r>
      <w:proofErr w:type="spellEnd"/>
      <w:r w:rsidR="00D31CF9">
        <w:rPr>
          <w:color w:val="000000"/>
          <w:sz w:val="22"/>
          <w:szCs w:val="22"/>
        </w:rPr>
        <w:t xml:space="preserve"> of the clonal cultures generated viable cultures with expected </w:t>
      </w:r>
      <w:proofErr w:type="spellStart"/>
      <w:r w:rsidR="00D31CF9">
        <w:rPr>
          <w:color w:val="000000"/>
          <w:sz w:val="22"/>
          <w:szCs w:val="22"/>
        </w:rPr>
        <w:t>Paramoeba</w:t>
      </w:r>
      <w:proofErr w:type="spellEnd"/>
      <w:r w:rsidR="00D31CF9">
        <w:rPr>
          <w:color w:val="000000"/>
          <w:sz w:val="22"/>
          <w:szCs w:val="22"/>
        </w:rPr>
        <w:t xml:space="preserve"> morphology.</w:t>
      </w:r>
    </w:p>
    <w:p w14:paraId="77F35219" w14:textId="77777777" w:rsidR="00F34B30" w:rsidRDefault="00F34B30" w:rsidP="00104E42">
      <w:pPr>
        <w:jc w:val="both"/>
        <w:rPr>
          <w:i/>
          <w:color w:val="000000"/>
          <w:sz w:val="22"/>
          <w:szCs w:val="22"/>
        </w:rPr>
      </w:pPr>
    </w:p>
    <w:p w14:paraId="157B7319" w14:textId="0E7F0238" w:rsidR="00F56CBE" w:rsidRPr="00104E42" w:rsidRDefault="00F56CBE" w:rsidP="00104E42">
      <w:pPr>
        <w:jc w:val="both"/>
        <w:rPr>
          <w:i/>
          <w:color w:val="000000"/>
          <w:sz w:val="22"/>
          <w:szCs w:val="22"/>
        </w:rPr>
      </w:pPr>
      <w:r w:rsidRPr="00104E42">
        <w:rPr>
          <w:i/>
          <w:color w:val="000000"/>
          <w:sz w:val="22"/>
          <w:szCs w:val="22"/>
        </w:rPr>
        <w:t xml:space="preserve">Confirmation of P. </w:t>
      </w:r>
      <w:proofErr w:type="spellStart"/>
      <w:r w:rsidRPr="00104E42">
        <w:rPr>
          <w:i/>
          <w:color w:val="000000"/>
          <w:sz w:val="22"/>
          <w:szCs w:val="22"/>
        </w:rPr>
        <w:t>perurans</w:t>
      </w:r>
      <w:proofErr w:type="spellEnd"/>
      <w:r w:rsidRPr="00104E42">
        <w:rPr>
          <w:i/>
          <w:color w:val="000000"/>
          <w:sz w:val="22"/>
          <w:szCs w:val="22"/>
        </w:rPr>
        <w:t xml:space="preserve"> species by </w:t>
      </w:r>
      <w:r w:rsidR="00B74D67">
        <w:rPr>
          <w:i/>
          <w:color w:val="000000"/>
          <w:sz w:val="22"/>
          <w:szCs w:val="22"/>
        </w:rPr>
        <w:t>q</w:t>
      </w:r>
      <w:r w:rsidRPr="00104E42">
        <w:rPr>
          <w:i/>
          <w:color w:val="000000"/>
          <w:sz w:val="22"/>
          <w:szCs w:val="22"/>
        </w:rPr>
        <w:t>PCR, PCR and sequencing</w:t>
      </w:r>
    </w:p>
    <w:p w14:paraId="27B4C1F6" w14:textId="34185308" w:rsidR="00F56CBE" w:rsidRPr="009A7648" w:rsidRDefault="000E54C9" w:rsidP="00742B8A">
      <w:pPr>
        <w:jc w:val="both"/>
        <w:rPr>
          <w:color w:val="000000"/>
          <w:sz w:val="22"/>
          <w:szCs w:val="22"/>
        </w:rPr>
      </w:pPr>
      <w:r w:rsidRPr="009A7648">
        <w:rPr>
          <w:color w:val="000000"/>
          <w:sz w:val="22"/>
          <w:szCs w:val="22"/>
        </w:rPr>
        <w:t xml:space="preserve">All cultures gave positive results for </w:t>
      </w:r>
      <w:r w:rsidRPr="000E54C9">
        <w:rPr>
          <w:i/>
          <w:color w:val="000000"/>
          <w:sz w:val="22"/>
          <w:szCs w:val="22"/>
        </w:rPr>
        <w:t xml:space="preserve">P. </w:t>
      </w:r>
      <w:proofErr w:type="spellStart"/>
      <w:r w:rsidRPr="000E54C9">
        <w:rPr>
          <w:i/>
          <w:color w:val="000000"/>
          <w:sz w:val="22"/>
          <w:szCs w:val="22"/>
        </w:rPr>
        <w:t>perurans</w:t>
      </w:r>
      <w:proofErr w:type="spellEnd"/>
      <w:r w:rsidRPr="009A7648">
        <w:rPr>
          <w:color w:val="000000"/>
          <w:sz w:val="22"/>
          <w:szCs w:val="22"/>
        </w:rPr>
        <w:t xml:space="preserve"> when tested by </w:t>
      </w:r>
      <w:r w:rsidRPr="000E54C9">
        <w:rPr>
          <w:i/>
          <w:color w:val="000000"/>
          <w:sz w:val="22"/>
          <w:szCs w:val="22"/>
        </w:rPr>
        <w:t xml:space="preserve">P. </w:t>
      </w:r>
      <w:proofErr w:type="spellStart"/>
      <w:r w:rsidRPr="000E54C9">
        <w:rPr>
          <w:i/>
          <w:color w:val="000000"/>
          <w:sz w:val="22"/>
          <w:szCs w:val="22"/>
        </w:rPr>
        <w:t>perurans</w:t>
      </w:r>
      <w:proofErr w:type="spellEnd"/>
      <w:r w:rsidRPr="009A7648">
        <w:rPr>
          <w:color w:val="000000"/>
          <w:sz w:val="22"/>
          <w:szCs w:val="22"/>
        </w:rPr>
        <w:t xml:space="preserve"> specific </w:t>
      </w:r>
      <w:r w:rsidR="006F7EAD">
        <w:rPr>
          <w:color w:val="000000"/>
          <w:sz w:val="22"/>
          <w:szCs w:val="22"/>
        </w:rPr>
        <w:t>q</w:t>
      </w:r>
      <w:r w:rsidRPr="009A7648">
        <w:rPr>
          <w:color w:val="000000"/>
          <w:sz w:val="22"/>
          <w:szCs w:val="22"/>
        </w:rPr>
        <w:t>PCR (</w:t>
      </w:r>
      <w:proofErr w:type="spellStart"/>
      <w:r w:rsidRPr="009A7648">
        <w:rPr>
          <w:color w:val="000000"/>
          <w:sz w:val="22"/>
          <w:szCs w:val="22"/>
        </w:rPr>
        <w:t>Fringuelli</w:t>
      </w:r>
      <w:proofErr w:type="spellEnd"/>
      <w:r w:rsidRPr="009A7648">
        <w:rPr>
          <w:color w:val="000000"/>
          <w:sz w:val="22"/>
          <w:szCs w:val="22"/>
        </w:rPr>
        <w:t xml:space="preserve"> </w:t>
      </w:r>
      <w:r w:rsidRPr="000E54C9">
        <w:rPr>
          <w:i/>
          <w:color w:val="000000"/>
          <w:sz w:val="22"/>
          <w:szCs w:val="22"/>
        </w:rPr>
        <w:t>et al</w:t>
      </w:r>
      <w:r w:rsidR="00D2092D">
        <w:rPr>
          <w:color w:val="000000"/>
          <w:sz w:val="22"/>
          <w:szCs w:val="22"/>
        </w:rPr>
        <w:t>.,</w:t>
      </w:r>
      <w:r w:rsidRPr="009A7648">
        <w:rPr>
          <w:color w:val="000000"/>
          <w:sz w:val="22"/>
          <w:szCs w:val="22"/>
        </w:rPr>
        <w:t xml:space="preserve"> 2012)</w:t>
      </w:r>
      <w:r>
        <w:rPr>
          <w:color w:val="000000"/>
          <w:sz w:val="22"/>
          <w:szCs w:val="22"/>
        </w:rPr>
        <w:t>.  All cultures yielded products of expected size of approximately 630</w:t>
      </w:r>
      <w:r w:rsidR="001C1774">
        <w:rPr>
          <w:color w:val="000000"/>
          <w:sz w:val="22"/>
          <w:szCs w:val="22"/>
        </w:rPr>
        <w:t xml:space="preserve"> </w:t>
      </w:r>
      <w:r w:rsidR="006F7EAD">
        <w:rPr>
          <w:color w:val="000000"/>
          <w:sz w:val="22"/>
          <w:szCs w:val="22"/>
        </w:rPr>
        <w:t xml:space="preserve">nucleotides </w:t>
      </w:r>
      <w:r>
        <w:rPr>
          <w:color w:val="000000"/>
          <w:sz w:val="22"/>
          <w:szCs w:val="22"/>
        </w:rPr>
        <w:t xml:space="preserve">when DNA amplified by </w:t>
      </w:r>
      <w:r w:rsidRPr="009A7648">
        <w:rPr>
          <w:i/>
          <w:color w:val="000000"/>
          <w:sz w:val="22"/>
          <w:szCs w:val="22"/>
        </w:rPr>
        <w:t xml:space="preserve">P. </w:t>
      </w:r>
      <w:proofErr w:type="spellStart"/>
      <w:r w:rsidRPr="009A7648">
        <w:rPr>
          <w:i/>
          <w:color w:val="000000"/>
          <w:sz w:val="22"/>
          <w:szCs w:val="22"/>
        </w:rPr>
        <w:t>perurans</w:t>
      </w:r>
      <w:proofErr w:type="spellEnd"/>
      <w:r>
        <w:rPr>
          <w:color w:val="000000"/>
          <w:sz w:val="22"/>
          <w:szCs w:val="22"/>
        </w:rPr>
        <w:t xml:space="preserve"> specific primers (Young </w:t>
      </w:r>
      <w:r w:rsidRPr="006F7EAD">
        <w:rPr>
          <w:i/>
          <w:color w:val="000000"/>
          <w:sz w:val="22"/>
          <w:szCs w:val="22"/>
        </w:rPr>
        <w:t>et al</w:t>
      </w:r>
      <w:r>
        <w:rPr>
          <w:color w:val="000000"/>
          <w:sz w:val="22"/>
          <w:szCs w:val="22"/>
        </w:rPr>
        <w:t>., 2008) in traditional PCR reaction</w:t>
      </w:r>
      <w:r w:rsidR="00422274">
        <w:rPr>
          <w:color w:val="000000"/>
          <w:sz w:val="22"/>
          <w:szCs w:val="22"/>
        </w:rPr>
        <w:t>s</w:t>
      </w:r>
      <w:r>
        <w:rPr>
          <w:color w:val="000000"/>
          <w:sz w:val="22"/>
          <w:szCs w:val="22"/>
        </w:rPr>
        <w:t xml:space="preserve">.  Sequencing of the 18S rDNA regions confirmed </w:t>
      </w:r>
      <w:r w:rsidRPr="009A7648">
        <w:rPr>
          <w:i/>
          <w:color w:val="000000"/>
          <w:sz w:val="22"/>
          <w:szCs w:val="22"/>
        </w:rPr>
        <w:t xml:space="preserve">P. </w:t>
      </w:r>
      <w:proofErr w:type="spellStart"/>
      <w:r w:rsidRPr="009A7648">
        <w:rPr>
          <w:i/>
          <w:color w:val="000000"/>
          <w:sz w:val="22"/>
          <w:szCs w:val="22"/>
        </w:rPr>
        <w:t>perurans</w:t>
      </w:r>
      <w:proofErr w:type="spellEnd"/>
      <w:r>
        <w:rPr>
          <w:color w:val="000000"/>
          <w:sz w:val="22"/>
          <w:szCs w:val="22"/>
        </w:rPr>
        <w:t xml:space="preserve"> when sequences </w:t>
      </w:r>
      <w:r w:rsidR="006F7EAD">
        <w:rPr>
          <w:color w:val="000000"/>
          <w:sz w:val="22"/>
          <w:szCs w:val="22"/>
        </w:rPr>
        <w:t xml:space="preserve">were </w:t>
      </w:r>
      <w:r>
        <w:rPr>
          <w:color w:val="000000"/>
          <w:sz w:val="22"/>
          <w:szCs w:val="22"/>
        </w:rPr>
        <w:t xml:space="preserve">compared to data on </w:t>
      </w:r>
      <w:proofErr w:type="spellStart"/>
      <w:r>
        <w:rPr>
          <w:color w:val="000000"/>
          <w:sz w:val="22"/>
          <w:szCs w:val="22"/>
        </w:rPr>
        <w:t>GenBank</w:t>
      </w:r>
      <w:proofErr w:type="spellEnd"/>
      <w:r>
        <w:rPr>
          <w:color w:val="000000"/>
          <w:sz w:val="22"/>
          <w:szCs w:val="22"/>
        </w:rPr>
        <w:t xml:space="preserve">.  A number of ambiguous bases indicating nucleotide heterogeneity within the ribosomal DNA were observed. </w:t>
      </w:r>
    </w:p>
    <w:p w14:paraId="70CD3990" w14:textId="77777777" w:rsidR="00C07821" w:rsidRPr="00742B8A" w:rsidRDefault="00C07821" w:rsidP="00742B8A">
      <w:pPr>
        <w:jc w:val="both"/>
        <w:rPr>
          <w:i/>
          <w:color w:val="000000"/>
          <w:sz w:val="22"/>
          <w:szCs w:val="22"/>
        </w:rPr>
      </w:pPr>
    </w:p>
    <w:p w14:paraId="56AA6343" w14:textId="3BFB4D90" w:rsidR="0026412F" w:rsidRPr="00742B8A" w:rsidRDefault="0026412F" w:rsidP="00742B8A">
      <w:pPr>
        <w:jc w:val="both"/>
        <w:rPr>
          <w:i/>
          <w:color w:val="000000"/>
          <w:sz w:val="22"/>
          <w:szCs w:val="22"/>
        </w:rPr>
      </w:pPr>
      <w:r w:rsidRPr="00742B8A">
        <w:rPr>
          <w:i/>
          <w:color w:val="000000"/>
          <w:sz w:val="22"/>
          <w:szCs w:val="22"/>
        </w:rPr>
        <w:lastRenderedPageBreak/>
        <w:t>Generation of amoebic gill disease by clonal cultures</w:t>
      </w:r>
      <w:r w:rsidR="00C20937" w:rsidRPr="00742B8A">
        <w:rPr>
          <w:i/>
          <w:color w:val="000000"/>
          <w:sz w:val="22"/>
          <w:szCs w:val="22"/>
        </w:rPr>
        <w:t xml:space="preserve"> and differences in virulence</w:t>
      </w:r>
    </w:p>
    <w:p w14:paraId="58CC71BF" w14:textId="77777777" w:rsidR="006F2E3B" w:rsidRPr="0094092C" w:rsidRDefault="006F2E3B" w:rsidP="006F2E3B">
      <w:pPr>
        <w:jc w:val="both"/>
      </w:pPr>
      <w:r w:rsidRPr="0094092C">
        <w:rPr>
          <w:sz w:val="22"/>
          <w:szCs w:val="22"/>
        </w:rPr>
        <w:t>Five fish screened prior to challenge for the presence of a range of viral and bacterial pathogens, and for </w:t>
      </w:r>
      <w:r w:rsidRPr="0094092C">
        <w:rPr>
          <w:i/>
          <w:iCs/>
          <w:sz w:val="22"/>
          <w:szCs w:val="22"/>
        </w:rPr>
        <w:t xml:space="preserve">P. </w:t>
      </w:r>
      <w:proofErr w:type="spellStart"/>
      <w:r w:rsidRPr="0094092C">
        <w:rPr>
          <w:i/>
          <w:iCs/>
          <w:sz w:val="22"/>
          <w:szCs w:val="22"/>
        </w:rPr>
        <w:t>perurans</w:t>
      </w:r>
      <w:proofErr w:type="spellEnd"/>
      <w:r w:rsidRPr="0094092C">
        <w:rPr>
          <w:sz w:val="22"/>
          <w:szCs w:val="22"/>
        </w:rPr>
        <w:t> and signs of AGD, were found to be negative.</w:t>
      </w:r>
    </w:p>
    <w:p w14:paraId="712ED65D" w14:textId="78A0C124" w:rsidR="006F2E3B" w:rsidRPr="002271D7" w:rsidRDefault="006F2E3B" w:rsidP="00574464">
      <w:pPr>
        <w:jc w:val="both"/>
      </w:pPr>
      <w:r w:rsidRPr="0094092C">
        <w:rPr>
          <w:sz w:val="22"/>
          <w:szCs w:val="22"/>
        </w:rPr>
        <w:t>Gills from the five control fish, exposed to filtered amoebae culture media, showed absence of gross lesions indicative of AGD or other insults.  Histological analysis of gill sections from the control fish confirmed absence of amoebae and pathological signs associated with AGD.  Some minor sloughing was observed and considered to be with normal range for this species.</w:t>
      </w:r>
    </w:p>
    <w:p w14:paraId="7C5E54A2" w14:textId="6A4366ED" w:rsidR="00CE58D7" w:rsidRPr="00C0760E" w:rsidRDefault="00990BBA" w:rsidP="00AA50ED">
      <w:pPr>
        <w:jc w:val="both"/>
        <w:rPr>
          <w:sz w:val="22"/>
          <w:szCs w:val="22"/>
          <w:highlight w:val="yellow"/>
        </w:rPr>
      </w:pPr>
      <w:r w:rsidRPr="006F2E3B">
        <w:rPr>
          <w:color w:val="000000"/>
          <w:sz w:val="22"/>
          <w:szCs w:val="22"/>
        </w:rPr>
        <w:t>All 5 clonal cultures tested</w:t>
      </w:r>
      <w:r w:rsidR="00BA280D" w:rsidRPr="006F2E3B">
        <w:rPr>
          <w:color w:val="000000"/>
          <w:sz w:val="22"/>
          <w:szCs w:val="22"/>
        </w:rPr>
        <w:t xml:space="preserve">, as well as the </w:t>
      </w:r>
      <w:r w:rsidR="00D07C3A" w:rsidRPr="006F2E3B">
        <w:rPr>
          <w:color w:val="000000"/>
          <w:sz w:val="22"/>
          <w:szCs w:val="22"/>
        </w:rPr>
        <w:t xml:space="preserve">polyclonal </w:t>
      </w:r>
      <w:r w:rsidR="00BA280D" w:rsidRPr="009B6B3E">
        <w:rPr>
          <w:color w:val="000000"/>
          <w:sz w:val="22"/>
          <w:szCs w:val="22"/>
        </w:rPr>
        <w:t>culture</w:t>
      </w:r>
      <w:r w:rsidR="006F7EAD" w:rsidRPr="009B6B3E">
        <w:rPr>
          <w:color w:val="000000"/>
          <w:sz w:val="22"/>
          <w:szCs w:val="22"/>
        </w:rPr>
        <w:t>,</w:t>
      </w:r>
      <w:r w:rsidR="00BA280D" w:rsidRPr="009B6B3E">
        <w:rPr>
          <w:color w:val="000000"/>
          <w:sz w:val="22"/>
          <w:szCs w:val="22"/>
        </w:rPr>
        <w:t xml:space="preserve"> </w:t>
      </w:r>
      <w:r w:rsidRPr="009B6B3E">
        <w:rPr>
          <w:color w:val="000000"/>
          <w:sz w:val="22"/>
          <w:szCs w:val="22"/>
        </w:rPr>
        <w:t>caused development</w:t>
      </w:r>
      <w:r w:rsidRPr="00525903">
        <w:rPr>
          <w:color w:val="000000"/>
          <w:sz w:val="22"/>
          <w:szCs w:val="22"/>
        </w:rPr>
        <w:t xml:space="preserve"> of </w:t>
      </w:r>
      <w:r w:rsidR="00D07C3A" w:rsidRPr="00525903">
        <w:rPr>
          <w:color w:val="000000"/>
          <w:sz w:val="22"/>
          <w:szCs w:val="22"/>
        </w:rPr>
        <w:t>AGD</w:t>
      </w:r>
      <w:r w:rsidRPr="00525903">
        <w:rPr>
          <w:color w:val="000000"/>
          <w:sz w:val="22"/>
          <w:szCs w:val="22"/>
        </w:rPr>
        <w:t xml:space="preserve"> in salmon during the experimental challenge.</w:t>
      </w:r>
      <w:r w:rsidR="008E050F" w:rsidRPr="00104E42">
        <w:rPr>
          <w:sz w:val="22"/>
          <w:szCs w:val="22"/>
        </w:rPr>
        <w:t xml:space="preserve">  </w:t>
      </w:r>
      <w:r w:rsidR="00EC6202" w:rsidRPr="00C0760E">
        <w:rPr>
          <w:sz w:val="22"/>
          <w:szCs w:val="22"/>
        </w:rPr>
        <w:t xml:space="preserve">Differences in </w:t>
      </w:r>
      <w:r w:rsidR="00EC6202" w:rsidRPr="009F50FF">
        <w:rPr>
          <w:sz w:val="22"/>
          <w:szCs w:val="22"/>
        </w:rPr>
        <w:t>gross gill-arch score</w:t>
      </w:r>
      <w:r w:rsidR="00EC6202" w:rsidRPr="00C0760E">
        <w:rPr>
          <w:sz w:val="22"/>
          <w:szCs w:val="22"/>
        </w:rPr>
        <w:t xml:space="preserve"> between the </w:t>
      </w:r>
      <w:r w:rsidR="00F52675">
        <w:rPr>
          <w:sz w:val="22"/>
          <w:szCs w:val="22"/>
        </w:rPr>
        <w:t xml:space="preserve">clonal </w:t>
      </w:r>
      <w:r w:rsidR="00EC6202" w:rsidRPr="00C0760E">
        <w:rPr>
          <w:sz w:val="22"/>
          <w:szCs w:val="22"/>
        </w:rPr>
        <w:t>cultures are categorised as statistically significant</w:t>
      </w:r>
      <w:r w:rsidR="0074679A">
        <w:rPr>
          <w:sz w:val="22"/>
          <w:szCs w:val="22"/>
        </w:rPr>
        <w:t>.</w:t>
      </w:r>
      <w:r w:rsidR="00EC6202" w:rsidRPr="00C0760E">
        <w:rPr>
          <w:sz w:val="22"/>
          <w:szCs w:val="22"/>
        </w:rPr>
        <w:t xml:space="preserve"> </w:t>
      </w:r>
      <w:r w:rsidR="00F52675">
        <w:rPr>
          <w:sz w:val="22"/>
          <w:szCs w:val="22"/>
        </w:rPr>
        <w:t>T</w:t>
      </w:r>
      <w:r w:rsidR="00D46AC6" w:rsidRPr="00C0760E">
        <w:rPr>
          <w:sz w:val="22"/>
          <w:szCs w:val="22"/>
        </w:rPr>
        <w:t xml:space="preserve">he least effective </w:t>
      </w:r>
      <w:r w:rsidR="00F52675">
        <w:rPr>
          <w:sz w:val="22"/>
          <w:szCs w:val="22"/>
        </w:rPr>
        <w:t xml:space="preserve">clones </w:t>
      </w:r>
      <w:r w:rsidR="00D46AC6" w:rsidRPr="00C0760E">
        <w:rPr>
          <w:sz w:val="22"/>
          <w:szCs w:val="22"/>
        </w:rPr>
        <w:t xml:space="preserve">at inducing </w:t>
      </w:r>
      <w:r w:rsidR="00D07C3A" w:rsidRPr="00C0760E">
        <w:rPr>
          <w:sz w:val="22"/>
          <w:szCs w:val="22"/>
        </w:rPr>
        <w:t>AGD</w:t>
      </w:r>
      <w:r w:rsidR="00D46AC6" w:rsidRPr="00C0760E">
        <w:rPr>
          <w:sz w:val="22"/>
          <w:szCs w:val="22"/>
        </w:rPr>
        <w:t xml:space="preserve"> in Atlantic salmon </w:t>
      </w:r>
      <w:r w:rsidR="00CE2695" w:rsidRPr="00C0760E">
        <w:rPr>
          <w:sz w:val="22"/>
          <w:szCs w:val="22"/>
        </w:rPr>
        <w:t>at dose</w:t>
      </w:r>
      <w:r w:rsidR="00F52675">
        <w:rPr>
          <w:sz w:val="22"/>
          <w:szCs w:val="22"/>
        </w:rPr>
        <w:t>s</w:t>
      </w:r>
      <w:r w:rsidR="00CE2695" w:rsidRPr="00C0760E">
        <w:rPr>
          <w:sz w:val="22"/>
          <w:szCs w:val="22"/>
        </w:rPr>
        <w:t xml:space="preserve"> of </w:t>
      </w:r>
      <w:r w:rsidR="007E0071">
        <w:rPr>
          <w:sz w:val="22"/>
          <w:szCs w:val="22"/>
        </w:rPr>
        <w:t>500</w:t>
      </w:r>
      <w:r w:rsidR="007468F4">
        <w:rPr>
          <w:sz w:val="22"/>
          <w:szCs w:val="22"/>
        </w:rPr>
        <w:t xml:space="preserve"> L</w:t>
      </w:r>
      <w:r w:rsidR="007468F4" w:rsidRPr="007468F4">
        <w:rPr>
          <w:sz w:val="22"/>
          <w:szCs w:val="22"/>
          <w:vertAlign w:val="superscript"/>
        </w:rPr>
        <w:t>-1</w:t>
      </w:r>
      <w:r w:rsidR="007468F4">
        <w:rPr>
          <w:sz w:val="22"/>
          <w:szCs w:val="22"/>
        </w:rPr>
        <w:t xml:space="preserve"> </w:t>
      </w:r>
      <w:r w:rsidR="007E0071">
        <w:rPr>
          <w:sz w:val="22"/>
          <w:szCs w:val="22"/>
        </w:rPr>
        <w:t xml:space="preserve">and </w:t>
      </w:r>
      <w:r w:rsidR="00CE2695" w:rsidRPr="00C0760E">
        <w:rPr>
          <w:sz w:val="22"/>
          <w:szCs w:val="22"/>
        </w:rPr>
        <w:t>5000</w:t>
      </w:r>
      <w:r w:rsidR="007468F4">
        <w:rPr>
          <w:sz w:val="22"/>
          <w:szCs w:val="22"/>
        </w:rPr>
        <w:t xml:space="preserve"> L</w:t>
      </w:r>
      <w:r w:rsidR="007468F4" w:rsidRPr="007468F4">
        <w:rPr>
          <w:sz w:val="22"/>
          <w:szCs w:val="22"/>
          <w:vertAlign w:val="superscript"/>
        </w:rPr>
        <w:t>-1</w:t>
      </w:r>
      <w:r w:rsidR="007468F4">
        <w:rPr>
          <w:sz w:val="22"/>
          <w:szCs w:val="22"/>
        </w:rPr>
        <w:t xml:space="preserve"> </w:t>
      </w:r>
      <w:r w:rsidR="00D46AC6" w:rsidRPr="00C0760E">
        <w:rPr>
          <w:sz w:val="22"/>
          <w:szCs w:val="22"/>
        </w:rPr>
        <w:t>w</w:t>
      </w:r>
      <w:r w:rsidR="00F52675">
        <w:rPr>
          <w:sz w:val="22"/>
          <w:szCs w:val="22"/>
        </w:rPr>
        <w:t>ere clones</w:t>
      </w:r>
      <w:r w:rsidR="00D46AC6" w:rsidRPr="00C0760E">
        <w:rPr>
          <w:sz w:val="22"/>
          <w:szCs w:val="22"/>
        </w:rPr>
        <w:t xml:space="preserve"> </w:t>
      </w:r>
      <w:r w:rsidR="007E0071">
        <w:rPr>
          <w:sz w:val="22"/>
          <w:szCs w:val="22"/>
        </w:rPr>
        <w:t xml:space="preserve">B9 and </w:t>
      </w:r>
      <w:r w:rsidR="00D46AC6" w:rsidRPr="00C0760E">
        <w:rPr>
          <w:sz w:val="22"/>
          <w:szCs w:val="22"/>
        </w:rPr>
        <w:t xml:space="preserve">CE6 </w:t>
      </w:r>
      <w:r w:rsidR="007E0071">
        <w:rPr>
          <w:sz w:val="22"/>
          <w:szCs w:val="22"/>
        </w:rPr>
        <w:t xml:space="preserve">respectively </w:t>
      </w:r>
      <w:r w:rsidR="00D46AC6" w:rsidRPr="00C0760E">
        <w:rPr>
          <w:sz w:val="22"/>
          <w:szCs w:val="22"/>
        </w:rPr>
        <w:t>(Fig</w:t>
      </w:r>
      <w:r w:rsidR="00EA0A72" w:rsidRPr="00C0760E">
        <w:rPr>
          <w:sz w:val="22"/>
          <w:szCs w:val="22"/>
        </w:rPr>
        <w:t>.</w:t>
      </w:r>
      <w:r w:rsidR="00D46AC6" w:rsidRPr="00C0760E">
        <w:rPr>
          <w:sz w:val="22"/>
          <w:szCs w:val="22"/>
        </w:rPr>
        <w:t xml:space="preserve"> </w:t>
      </w:r>
      <w:r w:rsidR="006C612A" w:rsidRPr="00C0760E">
        <w:rPr>
          <w:sz w:val="22"/>
          <w:szCs w:val="22"/>
        </w:rPr>
        <w:t>3</w:t>
      </w:r>
      <w:r w:rsidR="00650133" w:rsidRPr="00C0760E">
        <w:rPr>
          <w:sz w:val="22"/>
          <w:szCs w:val="22"/>
        </w:rPr>
        <w:t>b</w:t>
      </w:r>
      <w:r w:rsidR="00680DD3">
        <w:rPr>
          <w:sz w:val="22"/>
          <w:szCs w:val="22"/>
        </w:rPr>
        <w:t>, Table 1</w:t>
      </w:r>
      <w:r w:rsidR="00D46AC6" w:rsidRPr="00C0760E">
        <w:rPr>
          <w:sz w:val="22"/>
          <w:szCs w:val="22"/>
        </w:rPr>
        <w:t>).  B8</w:t>
      </w:r>
      <w:r w:rsidR="006F7EAD">
        <w:rPr>
          <w:sz w:val="22"/>
          <w:szCs w:val="22"/>
        </w:rPr>
        <w:t>,</w:t>
      </w:r>
      <w:r w:rsidR="00D46AC6" w:rsidRPr="00C0760E">
        <w:rPr>
          <w:sz w:val="22"/>
          <w:szCs w:val="22"/>
        </w:rPr>
        <w:t xml:space="preserve"> </w:t>
      </w:r>
      <w:r w:rsidR="00194EB1">
        <w:rPr>
          <w:sz w:val="22"/>
          <w:szCs w:val="22"/>
        </w:rPr>
        <w:t xml:space="preserve">at </w:t>
      </w:r>
      <w:r w:rsidR="00680DD3">
        <w:rPr>
          <w:sz w:val="22"/>
          <w:szCs w:val="22"/>
        </w:rPr>
        <w:t xml:space="preserve">both </w:t>
      </w:r>
      <w:r w:rsidR="00194EB1">
        <w:rPr>
          <w:sz w:val="22"/>
          <w:szCs w:val="22"/>
        </w:rPr>
        <w:t>the</w:t>
      </w:r>
      <w:r w:rsidR="00194EB1" w:rsidRPr="00B3572A">
        <w:rPr>
          <w:sz w:val="22"/>
          <w:szCs w:val="22"/>
        </w:rPr>
        <w:t xml:space="preserve"> </w:t>
      </w:r>
      <w:r w:rsidR="00680DD3">
        <w:rPr>
          <w:sz w:val="22"/>
          <w:szCs w:val="22"/>
        </w:rPr>
        <w:t>500</w:t>
      </w:r>
      <w:r w:rsidR="007468F4">
        <w:rPr>
          <w:sz w:val="22"/>
          <w:szCs w:val="22"/>
        </w:rPr>
        <w:t xml:space="preserve"> L</w:t>
      </w:r>
      <w:r w:rsidR="007468F4" w:rsidRPr="007468F4">
        <w:rPr>
          <w:sz w:val="22"/>
          <w:szCs w:val="22"/>
          <w:vertAlign w:val="superscript"/>
        </w:rPr>
        <w:t>-1</w:t>
      </w:r>
      <w:r w:rsidR="007468F4">
        <w:rPr>
          <w:sz w:val="22"/>
          <w:szCs w:val="22"/>
        </w:rPr>
        <w:t xml:space="preserve"> </w:t>
      </w:r>
      <w:r w:rsidR="00680DD3">
        <w:rPr>
          <w:sz w:val="22"/>
          <w:szCs w:val="22"/>
        </w:rPr>
        <w:t xml:space="preserve">and </w:t>
      </w:r>
      <w:r w:rsidR="00194EB1" w:rsidRPr="00B3572A">
        <w:rPr>
          <w:sz w:val="22"/>
          <w:szCs w:val="22"/>
        </w:rPr>
        <w:t>5000</w:t>
      </w:r>
      <w:r w:rsidR="007468F4">
        <w:rPr>
          <w:sz w:val="22"/>
          <w:szCs w:val="22"/>
        </w:rPr>
        <w:t xml:space="preserve"> L</w:t>
      </w:r>
      <w:r w:rsidR="007468F4" w:rsidRPr="007468F4">
        <w:rPr>
          <w:sz w:val="22"/>
          <w:szCs w:val="22"/>
          <w:vertAlign w:val="superscript"/>
        </w:rPr>
        <w:t>-1</w:t>
      </w:r>
      <w:r w:rsidR="007468F4">
        <w:rPr>
          <w:sz w:val="22"/>
          <w:szCs w:val="22"/>
        </w:rPr>
        <w:t xml:space="preserve"> </w:t>
      </w:r>
      <w:r w:rsidR="00194EB1">
        <w:rPr>
          <w:sz w:val="22"/>
          <w:szCs w:val="22"/>
        </w:rPr>
        <w:t>dose</w:t>
      </w:r>
      <w:r w:rsidR="006F7EAD">
        <w:rPr>
          <w:sz w:val="22"/>
          <w:szCs w:val="22"/>
        </w:rPr>
        <w:t>,</w:t>
      </w:r>
      <w:r w:rsidR="00194EB1" w:rsidRPr="00B3572A">
        <w:rPr>
          <w:sz w:val="22"/>
          <w:szCs w:val="22"/>
        </w:rPr>
        <w:t xml:space="preserve"> </w:t>
      </w:r>
      <w:r w:rsidR="00D46AC6" w:rsidRPr="00C0760E">
        <w:rPr>
          <w:sz w:val="22"/>
          <w:szCs w:val="22"/>
        </w:rPr>
        <w:t xml:space="preserve">was the most effective </w:t>
      </w:r>
      <w:r w:rsidR="00D07C3A" w:rsidRPr="00C0760E">
        <w:rPr>
          <w:sz w:val="22"/>
          <w:szCs w:val="22"/>
        </w:rPr>
        <w:t xml:space="preserve">clonal culture </w:t>
      </w:r>
      <w:r w:rsidR="00680DD3">
        <w:rPr>
          <w:sz w:val="22"/>
          <w:szCs w:val="22"/>
        </w:rPr>
        <w:t>at generating AGD lesions</w:t>
      </w:r>
      <w:r w:rsidR="009F50FF" w:rsidRPr="009F50FF">
        <w:rPr>
          <w:sz w:val="22"/>
          <w:szCs w:val="22"/>
        </w:rPr>
        <w:t xml:space="preserve"> </w:t>
      </w:r>
      <w:r w:rsidR="009F50FF" w:rsidRPr="00C0760E">
        <w:rPr>
          <w:sz w:val="22"/>
          <w:szCs w:val="22"/>
        </w:rPr>
        <w:t xml:space="preserve">and </w:t>
      </w:r>
      <w:r w:rsidR="009F50FF">
        <w:rPr>
          <w:sz w:val="22"/>
          <w:szCs w:val="22"/>
        </w:rPr>
        <w:t xml:space="preserve">this was </w:t>
      </w:r>
      <w:r w:rsidR="009F50FF" w:rsidRPr="00C0760E">
        <w:rPr>
          <w:sz w:val="22"/>
          <w:szCs w:val="22"/>
        </w:rPr>
        <w:t xml:space="preserve">the only culture generating a </w:t>
      </w:r>
      <w:r w:rsidR="00F52675">
        <w:rPr>
          <w:sz w:val="22"/>
          <w:szCs w:val="22"/>
        </w:rPr>
        <w:t xml:space="preserve">gross </w:t>
      </w:r>
      <w:r w:rsidR="009F50FF" w:rsidRPr="00C0760E">
        <w:rPr>
          <w:sz w:val="22"/>
          <w:szCs w:val="22"/>
        </w:rPr>
        <w:t>gill</w:t>
      </w:r>
      <w:r w:rsidR="009F50FF">
        <w:rPr>
          <w:sz w:val="22"/>
          <w:szCs w:val="22"/>
        </w:rPr>
        <w:t>-arch</w:t>
      </w:r>
      <w:r w:rsidR="009F50FF" w:rsidRPr="00C0760E">
        <w:rPr>
          <w:sz w:val="22"/>
          <w:szCs w:val="22"/>
        </w:rPr>
        <w:t xml:space="preserve"> score of 5 (severe gill damage)</w:t>
      </w:r>
      <w:r w:rsidR="009F50FF">
        <w:rPr>
          <w:sz w:val="22"/>
          <w:szCs w:val="22"/>
        </w:rPr>
        <w:t xml:space="preserve"> at any dose</w:t>
      </w:r>
      <w:r w:rsidR="009F50FF" w:rsidRPr="00C0760E">
        <w:rPr>
          <w:sz w:val="22"/>
          <w:szCs w:val="22"/>
        </w:rPr>
        <w:t>.</w:t>
      </w:r>
    </w:p>
    <w:p w14:paraId="14225869" w14:textId="79287C44" w:rsidR="008E050F" w:rsidRPr="00C0760E" w:rsidRDefault="00C16838" w:rsidP="00AA50ED">
      <w:pPr>
        <w:jc w:val="both"/>
        <w:rPr>
          <w:sz w:val="22"/>
          <w:szCs w:val="22"/>
        </w:rPr>
      </w:pPr>
      <w:r w:rsidRPr="00C0760E">
        <w:rPr>
          <w:sz w:val="22"/>
          <w:szCs w:val="22"/>
        </w:rPr>
        <w:t>Gill scores for different cultures based on histological assessment of the first gill arch gave similar results</w:t>
      </w:r>
      <w:r w:rsidR="009F50FF">
        <w:rPr>
          <w:sz w:val="22"/>
          <w:szCs w:val="22"/>
        </w:rPr>
        <w:t xml:space="preserve"> (data not shown)</w:t>
      </w:r>
      <w:r w:rsidRPr="00C0760E">
        <w:rPr>
          <w:sz w:val="22"/>
          <w:szCs w:val="22"/>
        </w:rPr>
        <w:t xml:space="preserve">.  </w:t>
      </w:r>
      <w:r w:rsidR="00F52675">
        <w:rPr>
          <w:sz w:val="22"/>
          <w:szCs w:val="22"/>
        </w:rPr>
        <w:t xml:space="preserve">In summary, there are differences in </w:t>
      </w:r>
      <w:r w:rsidR="00BE07A5">
        <w:rPr>
          <w:sz w:val="22"/>
          <w:szCs w:val="22"/>
        </w:rPr>
        <w:t>g</w:t>
      </w:r>
      <w:r w:rsidR="00F52675">
        <w:rPr>
          <w:sz w:val="22"/>
          <w:szCs w:val="22"/>
        </w:rPr>
        <w:t>ill damage between cultures and between challenge doses</w:t>
      </w:r>
      <w:r w:rsidR="00092A97">
        <w:rPr>
          <w:sz w:val="22"/>
          <w:szCs w:val="22"/>
        </w:rPr>
        <w:t>, with higher gill scores/greater gill damage at higher doses</w:t>
      </w:r>
      <w:r w:rsidR="00F52675">
        <w:rPr>
          <w:sz w:val="22"/>
          <w:szCs w:val="22"/>
        </w:rPr>
        <w:t>.</w:t>
      </w:r>
      <w:r w:rsidR="00092A97">
        <w:rPr>
          <w:sz w:val="22"/>
          <w:szCs w:val="22"/>
        </w:rPr>
        <w:t xml:space="preserve">  However, the same trend with respect to the cultures generating most and least damage was seen for both doses.</w:t>
      </w:r>
    </w:p>
    <w:p w14:paraId="09402738" w14:textId="55860C05" w:rsidR="00AE3540" w:rsidRPr="00944D01" w:rsidRDefault="00AE3540" w:rsidP="00D46AC6">
      <w:pPr>
        <w:jc w:val="both"/>
        <w:rPr>
          <w:sz w:val="22"/>
          <w:szCs w:val="22"/>
        </w:rPr>
      </w:pPr>
    </w:p>
    <w:p w14:paraId="73C2FE9E" w14:textId="77777777" w:rsidR="000D3738" w:rsidRPr="00944D01" w:rsidRDefault="000D3738" w:rsidP="000D3738">
      <w:pPr>
        <w:jc w:val="both"/>
        <w:rPr>
          <w:i/>
          <w:color w:val="000000"/>
          <w:sz w:val="22"/>
          <w:szCs w:val="22"/>
        </w:rPr>
      </w:pPr>
      <w:r w:rsidRPr="00944D01">
        <w:rPr>
          <w:i/>
          <w:color w:val="000000"/>
          <w:sz w:val="22"/>
          <w:szCs w:val="22"/>
        </w:rPr>
        <w:t xml:space="preserve">Distribution of </w:t>
      </w:r>
      <w:r>
        <w:rPr>
          <w:i/>
          <w:color w:val="000000"/>
          <w:sz w:val="22"/>
          <w:szCs w:val="22"/>
        </w:rPr>
        <w:t>lesions</w:t>
      </w:r>
      <w:r w:rsidRPr="00944D01">
        <w:rPr>
          <w:i/>
          <w:color w:val="000000"/>
          <w:sz w:val="22"/>
          <w:szCs w:val="22"/>
        </w:rPr>
        <w:t xml:space="preserve"> between different gill</w:t>
      </w:r>
      <w:r>
        <w:rPr>
          <w:i/>
          <w:color w:val="000000"/>
          <w:sz w:val="22"/>
          <w:szCs w:val="22"/>
        </w:rPr>
        <w:t xml:space="preserve"> arches</w:t>
      </w:r>
      <w:r w:rsidRPr="00944D01">
        <w:rPr>
          <w:i/>
          <w:color w:val="000000"/>
          <w:sz w:val="22"/>
          <w:szCs w:val="22"/>
        </w:rPr>
        <w:t xml:space="preserve">. </w:t>
      </w:r>
    </w:p>
    <w:p w14:paraId="41BEEF8E" w14:textId="1EF5D7B9" w:rsidR="000D3738" w:rsidRDefault="000D3738" w:rsidP="000D3738">
      <w:pPr>
        <w:jc w:val="both"/>
      </w:pPr>
      <w:r w:rsidRPr="00670AAA">
        <w:t xml:space="preserve">A plot of the gross gill arch scores (indicative of gill damage) for each gill arch for both </w:t>
      </w:r>
      <w:r w:rsidRPr="00AA50ED">
        <w:rPr>
          <w:i/>
        </w:rPr>
        <w:t xml:space="preserve">P. </w:t>
      </w:r>
      <w:proofErr w:type="spellStart"/>
      <w:r w:rsidRPr="00AA50ED">
        <w:rPr>
          <w:i/>
        </w:rPr>
        <w:t>perurans</w:t>
      </w:r>
      <w:proofErr w:type="spellEnd"/>
      <w:r w:rsidRPr="00670AAA">
        <w:t xml:space="preserve"> inf</w:t>
      </w:r>
      <w:r>
        <w:t xml:space="preserve">ection doses is presented below (Fig. </w:t>
      </w:r>
      <w:r w:rsidR="00EC6DC6">
        <w:t>4</w:t>
      </w:r>
      <w:r>
        <w:t xml:space="preserve">).  </w:t>
      </w:r>
      <w:r w:rsidRPr="005C341B">
        <w:rPr>
          <w:sz w:val="22"/>
          <w:szCs w:val="22"/>
        </w:rPr>
        <w:t>Differences in gross score between gill</w:t>
      </w:r>
      <w:r>
        <w:rPr>
          <w:sz w:val="22"/>
          <w:szCs w:val="22"/>
        </w:rPr>
        <w:t xml:space="preserve"> </w:t>
      </w:r>
      <w:r w:rsidRPr="005C341B">
        <w:rPr>
          <w:sz w:val="22"/>
          <w:szCs w:val="22"/>
        </w:rPr>
        <w:t>arches are not categorised as statistically significant</w:t>
      </w:r>
      <w:r>
        <w:rPr>
          <w:sz w:val="22"/>
          <w:szCs w:val="22"/>
        </w:rPr>
        <w:t>.</w:t>
      </w:r>
      <w:r w:rsidRPr="005C341B">
        <w:rPr>
          <w:sz w:val="22"/>
          <w:szCs w:val="22"/>
        </w:rPr>
        <w:t xml:space="preserve"> </w:t>
      </w:r>
      <w:r w:rsidRPr="005C341B">
        <w:t xml:space="preserve">A </w:t>
      </w:r>
      <w:r>
        <w:t>posteriori</w:t>
      </w:r>
      <w:r w:rsidRPr="005C341B">
        <w:t xml:space="preserve"> analysis indicates that the </w:t>
      </w:r>
      <w:r>
        <w:t>analysis would have been</w:t>
      </w:r>
      <w:r w:rsidRPr="005C341B">
        <w:t xml:space="preserve"> able to detect a consistent increase in gross score of 0.5 for one of the four gill-arches with a power &gt;95%. In summary, there is no evidence of consistent variation in gross score greater than 0.5 between gill-arches.</w:t>
      </w:r>
    </w:p>
    <w:p w14:paraId="26A7CA95" w14:textId="77777777" w:rsidR="000D3738" w:rsidRDefault="000D3738" w:rsidP="00AA50ED">
      <w:pPr>
        <w:jc w:val="both"/>
        <w:rPr>
          <w:i/>
          <w:color w:val="000000"/>
          <w:sz w:val="22"/>
          <w:szCs w:val="22"/>
        </w:rPr>
      </w:pPr>
    </w:p>
    <w:p w14:paraId="7467A2E5" w14:textId="15277B09" w:rsidR="00FE2A46" w:rsidRDefault="00D2249D" w:rsidP="00AA50ED">
      <w:pPr>
        <w:jc w:val="both"/>
        <w:rPr>
          <w:i/>
          <w:color w:val="000000"/>
          <w:sz w:val="22"/>
          <w:szCs w:val="22"/>
        </w:rPr>
      </w:pPr>
      <w:r>
        <w:rPr>
          <w:i/>
          <w:color w:val="000000"/>
          <w:sz w:val="22"/>
          <w:szCs w:val="22"/>
        </w:rPr>
        <w:t xml:space="preserve">Comparison of disease scores </w:t>
      </w:r>
      <w:r w:rsidR="00FE2A46">
        <w:rPr>
          <w:i/>
          <w:color w:val="000000"/>
          <w:sz w:val="22"/>
          <w:szCs w:val="22"/>
        </w:rPr>
        <w:t>based on histopathology and on gross clinical signs</w:t>
      </w:r>
    </w:p>
    <w:p w14:paraId="36317B39" w14:textId="4B655068" w:rsidR="00A84555" w:rsidRPr="005C341B" w:rsidRDefault="0082198E" w:rsidP="00AA50ED">
      <w:pPr>
        <w:pStyle w:val="Title"/>
        <w:spacing w:line="360" w:lineRule="auto"/>
        <w:jc w:val="both"/>
        <w:rPr>
          <w:b w:val="0"/>
          <w:sz w:val="22"/>
          <w:szCs w:val="22"/>
        </w:rPr>
      </w:pPr>
      <w:r w:rsidRPr="005C341B">
        <w:rPr>
          <w:b w:val="0"/>
          <w:sz w:val="22"/>
          <w:szCs w:val="22"/>
        </w:rPr>
        <w:t xml:space="preserve">A display of the concordance between gross and histology scores from the first gill-arch from different sides of individual fish (Fig. </w:t>
      </w:r>
      <w:r w:rsidR="00EC6DC6">
        <w:rPr>
          <w:b w:val="0"/>
          <w:sz w:val="22"/>
          <w:szCs w:val="22"/>
        </w:rPr>
        <w:t>5</w:t>
      </w:r>
      <w:r>
        <w:rPr>
          <w:b w:val="0"/>
          <w:sz w:val="22"/>
          <w:szCs w:val="22"/>
        </w:rPr>
        <w:t xml:space="preserve">a) and between mean gross gill score across all gill arches in right branchial chamber, </w:t>
      </w:r>
      <w:r w:rsidR="00EC6DC6">
        <w:rPr>
          <w:b w:val="0"/>
          <w:sz w:val="22"/>
          <w:szCs w:val="22"/>
        </w:rPr>
        <w:t xml:space="preserve">and </w:t>
      </w:r>
      <w:r>
        <w:rPr>
          <w:b w:val="0"/>
          <w:sz w:val="22"/>
          <w:szCs w:val="22"/>
        </w:rPr>
        <w:t>histology score from the first gill arch, left branchial chamber</w:t>
      </w:r>
      <w:r w:rsidR="00EC6DC6">
        <w:rPr>
          <w:b w:val="0"/>
          <w:sz w:val="22"/>
          <w:szCs w:val="22"/>
        </w:rPr>
        <w:t>,</w:t>
      </w:r>
      <w:r>
        <w:rPr>
          <w:b w:val="0"/>
          <w:sz w:val="22"/>
          <w:szCs w:val="22"/>
        </w:rPr>
        <w:t xml:space="preserve"> of the same fish</w:t>
      </w:r>
      <w:r w:rsidR="00EC6DC6">
        <w:rPr>
          <w:b w:val="0"/>
          <w:sz w:val="22"/>
          <w:szCs w:val="22"/>
        </w:rPr>
        <w:t xml:space="preserve"> (Fig. 5b)</w:t>
      </w:r>
      <w:r>
        <w:rPr>
          <w:b w:val="0"/>
          <w:sz w:val="22"/>
          <w:szCs w:val="22"/>
        </w:rPr>
        <w:t>,</w:t>
      </w:r>
      <w:r w:rsidRPr="005C341B">
        <w:rPr>
          <w:b w:val="0"/>
          <w:sz w:val="22"/>
          <w:szCs w:val="22"/>
        </w:rPr>
        <w:t xml:space="preserve"> are presented below).</w:t>
      </w:r>
      <w:r w:rsidR="0088614A">
        <w:rPr>
          <w:b w:val="0"/>
          <w:sz w:val="22"/>
          <w:szCs w:val="22"/>
        </w:rPr>
        <w:t xml:space="preserve">  </w:t>
      </w:r>
      <w:r w:rsidR="00A84555" w:rsidRPr="005C341B">
        <w:rPr>
          <w:b w:val="0"/>
          <w:sz w:val="22"/>
          <w:szCs w:val="22"/>
        </w:rPr>
        <w:t>The value of G, 0.83,</w:t>
      </w:r>
      <w:r w:rsidR="00A84555">
        <w:rPr>
          <w:b w:val="0"/>
          <w:sz w:val="22"/>
          <w:szCs w:val="22"/>
        </w:rPr>
        <w:t xml:space="preserve"> </w:t>
      </w:r>
      <w:r w:rsidR="004C24E8">
        <w:rPr>
          <w:b w:val="0"/>
          <w:sz w:val="22"/>
          <w:szCs w:val="22"/>
        </w:rPr>
        <w:t>describing the</w:t>
      </w:r>
      <w:r w:rsidR="00A84555">
        <w:rPr>
          <w:b w:val="0"/>
          <w:sz w:val="22"/>
          <w:szCs w:val="22"/>
        </w:rPr>
        <w:t xml:space="preserve"> association between gross and histology gill scores</w:t>
      </w:r>
      <w:r w:rsidR="00011017">
        <w:rPr>
          <w:b w:val="0"/>
          <w:sz w:val="22"/>
          <w:szCs w:val="22"/>
        </w:rPr>
        <w:t xml:space="preserve"> from first gill arch of right and left branchial chamber respectively</w:t>
      </w:r>
      <w:r w:rsidR="00A84555">
        <w:rPr>
          <w:b w:val="0"/>
          <w:sz w:val="22"/>
          <w:szCs w:val="22"/>
        </w:rPr>
        <w:t xml:space="preserve">, </w:t>
      </w:r>
      <w:r w:rsidR="00A84555" w:rsidRPr="005C341B">
        <w:rPr>
          <w:b w:val="0"/>
          <w:sz w:val="22"/>
          <w:szCs w:val="22"/>
        </w:rPr>
        <w:t>is categorised as being statistically significant from 0</w:t>
      </w:r>
      <w:r w:rsidR="004C24E8">
        <w:rPr>
          <w:b w:val="0"/>
          <w:sz w:val="22"/>
          <w:szCs w:val="22"/>
        </w:rPr>
        <w:t>,</w:t>
      </w:r>
      <w:r w:rsidR="00A84555">
        <w:rPr>
          <w:b w:val="0"/>
          <w:sz w:val="22"/>
          <w:szCs w:val="22"/>
        </w:rPr>
        <w:t xml:space="preserve"> </w:t>
      </w:r>
      <w:r w:rsidR="004C24E8">
        <w:rPr>
          <w:b w:val="0"/>
          <w:sz w:val="22"/>
          <w:szCs w:val="22"/>
        </w:rPr>
        <w:t>indicating</w:t>
      </w:r>
      <w:r w:rsidR="002F13E5" w:rsidRPr="00670AAA">
        <w:rPr>
          <w:b w:val="0"/>
          <w:sz w:val="22"/>
          <w:szCs w:val="22"/>
        </w:rPr>
        <w:t xml:space="preserve"> a positive association between histological and gross gill arch scores</w:t>
      </w:r>
      <w:r w:rsidR="00011017">
        <w:rPr>
          <w:b w:val="0"/>
          <w:sz w:val="22"/>
          <w:szCs w:val="22"/>
        </w:rPr>
        <w:t xml:space="preserve"> for assigning AGD severity to fish</w:t>
      </w:r>
      <w:r w:rsidR="002F13E5" w:rsidRPr="00670AAA">
        <w:rPr>
          <w:b w:val="0"/>
          <w:sz w:val="22"/>
          <w:szCs w:val="22"/>
        </w:rPr>
        <w:t xml:space="preserve">. </w:t>
      </w:r>
      <w:r w:rsidR="002F13E5">
        <w:rPr>
          <w:b w:val="0"/>
          <w:sz w:val="22"/>
          <w:szCs w:val="22"/>
        </w:rPr>
        <w:t xml:space="preserve"> </w:t>
      </w:r>
      <w:r>
        <w:rPr>
          <w:b w:val="0"/>
          <w:sz w:val="22"/>
          <w:szCs w:val="22"/>
        </w:rPr>
        <w:t xml:space="preserve">This value is likely to be an underestimate of the true relationship because histological and gross scores were taken on the left and right gill arch respectively.  A similar G value (0.84), also categorised as statistically significant, was observed for the </w:t>
      </w:r>
      <w:r>
        <w:rPr>
          <w:b w:val="0"/>
          <w:sz w:val="22"/>
          <w:szCs w:val="22"/>
        </w:rPr>
        <w:lastRenderedPageBreak/>
        <w:t xml:space="preserve">association between mean gross score across all gill arches in right branchial chamber and histology score on the first gill arch, left branchial chamber. </w:t>
      </w:r>
    </w:p>
    <w:p w14:paraId="23511220" w14:textId="77777777" w:rsidR="00A84555" w:rsidRDefault="00A84555" w:rsidP="00AA50ED">
      <w:pPr>
        <w:pStyle w:val="Title"/>
        <w:spacing w:before="120" w:line="360" w:lineRule="auto"/>
        <w:jc w:val="both"/>
        <w:rPr>
          <w:b w:val="0"/>
          <w:sz w:val="22"/>
          <w:szCs w:val="22"/>
        </w:rPr>
      </w:pPr>
    </w:p>
    <w:p w14:paraId="44A431F6" w14:textId="77777777" w:rsidR="00FE2A46" w:rsidRPr="00104E42" w:rsidRDefault="00FE2A46">
      <w:pPr>
        <w:jc w:val="both"/>
        <w:rPr>
          <w:i/>
          <w:color w:val="000000"/>
          <w:sz w:val="22"/>
          <w:szCs w:val="22"/>
        </w:rPr>
      </w:pPr>
      <w:r w:rsidRPr="00104E42">
        <w:rPr>
          <w:i/>
          <w:color w:val="000000"/>
          <w:sz w:val="22"/>
          <w:szCs w:val="22"/>
        </w:rPr>
        <w:t>Comparison of amoebae load with gill score</w:t>
      </w:r>
    </w:p>
    <w:p w14:paraId="54589CC0" w14:textId="00F664E4" w:rsidR="00433879" w:rsidRPr="00C0760E" w:rsidRDefault="00757BC9" w:rsidP="00412032">
      <w:pPr>
        <w:jc w:val="both"/>
        <w:rPr>
          <w:sz w:val="22"/>
          <w:szCs w:val="22"/>
        </w:rPr>
      </w:pPr>
      <w:r w:rsidRPr="00C0760E">
        <w:rPr>
          <w:sz w:val="22"/>
          <w:szCs w:val="22"/>
        </w:rPr>
        <w:t xml:space="preserve">There is an apparent increase in the proportion of samples from which amoeba DNA was amplified with an increasing first gill-arch gross score (Table </w:t>
      </w:r>
      <w:r>
        <w:rPr>
          <w:sz w:val="22"/>
          <w:szCs w:val="22"/>
        </w:rPr>
        <w:t>2</w:t>
      </w:r>
      <w:r w:rsidRPr="00C0760E">
        <w:rPr>
          <w:sz w:val="22"/>
          <w:szCs w:val="22"/>
        </w:rPr>
        <w:t xml:space="preserve">) and this association is supported by the results of a Generalised Linear Model.  </w:t>
      </w:r>
      <w:r w:rsidR="00433879" w:rsidRPr="00C0760E">
        <w:rPr>
          <w:sz w:val="22"/>
          <w:szCs w:val="22"/>
        </w:rPr>
        <w:t xml:space="preserve">Inspection of the </w:t>
      </w:r>
      <w:r w:rsidR="004B671A" w:rsidRPr="00201CA4">
        <w:rPr>
          <w:i/>
          <w:sz w:val="22"/>
          <w:szCs w:val="22"/>
        </w:rPr>
        <w:t xml:space="preserve">P. </w:t>
      </w:r>
      <w:proofErr w:type="spellStart"/>
      <w:r w:rsidR="004B671A" w:rsidRPr="00201CA4">
        <w:rPr>
          <w:i/>
          <w:sz w:val="22"/>
          <w:szCs w:val="22"/>
        </w:rPr>
        <w:t>perurans</w:t>
      </w:r>
      <w:proofErr w:type="spellEnd"/>
      <w:r w:rsidR="00433879" w:rsidRPr="00C0760E">
        <w:rPr>
          <w:sz w:val="22"/>
          <w:szCs w:val="22"/>
        </w:rPr>
        <w:t xml:space="preserve"> </w:t>
      </w:r>
      <w:r w:rsidR="004B671A">
        <w:rPr>
          <w:sz w:val="22"/>
          <w:szCs w:val="22"/>
        </w:rPr>
        <w:t>q</w:t>
      </w:r>
      <w:r w:rsidR="00433879" w:rsidRPr="00C0760E">
        <w:rPr>
          <w:sz w:val="22"/>
          <w:szCs w:val="22"/>
        </w:rPr>
        <w:t xml:space="preserve">PCR </w:t>
      </w:r>
      <w:proofErr w:type="spellStart"/>
      <w:r w:rsidR="00433879" w:rsidRPr="00C0760E">
        <w:rPr>
          <w:sz w:val="22"/>
          <w:szCs w:val="22"/>
        </w:rPr>
        <w:t>Cp</w:t>
      </w:r>
      <w:proofErr w:type="spellEnd"/>
      <w:r w:rsidR="00433879" w:rsidRPr="00C0760E">
        <w:rPr>
          <w:sz w:val="22"/>
          <w:szCs w:val="22"/>
        </w:rPr>
        <w:t xml:space="preserve"> values revealed eight failures of amoeba DNA amplification from the first gill-arch</w:t>
      </w:r>
      <w:r w:rsidR="00011017">
        <w:rPr>
          <w:sz w:val="22"/>
          <w:szCs w:val="22"/>
        </w:rPr>
        <w:t xml:space="preserve"> (right branchial chamber)</w:t>
      </w:r>
      <w:r w:rsidR="00433879" w:rsidRPr="00C0760E">
        <w:rPr>
          <w:sz w:val="22"/>
          <w:szCs w:val="22"/>
        </w:rPr>
        <w:t xml:space="preserve"> from the 60 challenged fish (13%), and amoeba </w:t>
      </w:r>
      <w:r w:rsidR="003F255C">
        <w:rPr>
          <w:sz w:val="22"/>
          <w:szCs w:val="22"/>
        </w:rPr>
        <w:t>qPCR</w:t>
      </w:r>
      <w:r w:rsidR="00433879" w:rsidRPr="00C0760E">
        <w:rPr>
          <w:sz w:val="22"/>
          <w:szCs w:val="22"/>
        </w:rPr>
        <w:t xml:space="preserve"> </w:t>
      </w:r>
      <w:proofErr w:type="spellStart"/>
      <w:r w:rsidR="00433879" w:rsidRPr="00C0760E">
        <w:rPr>
          <w:sz w:val="22"/>
          <w:szCs w:val="22"/>
        </w:rPr>
        <w:t>Cp</w:t>
      </w:r>
      <w:proofErr w:type="spellEnd"/>
      <w:r w:rsidR="00433879" w:rsidRPr="00C0760E">
        <w:rPr>
          <w:sz w:val="22"/>
          <w:szCs w:val="22"/>
        </w:rPr>
        <w:t xml:space="preserve"> values of </w:t>
      </w:r>
      <w:r w:rsidR="00EA01C7">
        <w:rPr>
          <w:sz w:val="22"/>
          <w:szCs w:val="22"/>
        </w:rPr>
        <w:t>greater</w:t>
      </w:r>
      <w:r w:rsidR="00EA01C7" w:rsidRPr="00C0760E">
        <w:rPr>
          <w:sz w:val="22"/>
          <w:szCs w:val="22"/>
        </w:rPr>
        <w:t xml:space="preserve"> </w:t>
      </w:r>
      <w:r w:rsidR="00433879" w:rsidRPr="00C0760E">
        <w:rPr>
          <w:sz w:val="22"/>
          <w:szCs w:val="22"/>
        </w:rPr>
        <w:t xml:space="preserve">than 35, regarded as the upper </w:t>
      </w:r>
      <w:proofErr w:type="spellStart"/>
      <w:r w:rsidR="00433879" w:rsidRPr="00C0760E">
        <w:rPr>
          <w:sz w:val="22"/>
          <w:szCs w:val="22"/>
        </w:rPr>
        <w:t>Cp</w:t>
      </w:r>
      <w:proofErr w:type="spellEnd"/>
      <w:r w:rsidR="00433879" w:rsidRPr="00C0760E">
        <w:rPr>
          <w:sz w:val="22"/>
          <w:szCs w:val="22"/>
        </w:rPr>
        <w:t xml:space="preserve"> threshold for reliable detection, for a further 10 fish (17%). </w:t>
      </w:r>
    </w:p>
    <w:p w14:paraId="651F48F6" w14:textId="1728F7FC" w:rsidR="00433879" w:rsidRDefault="00EA01C7" w:rsidP="00F34B30">
      <w:pPr>
        <w:jc w:val="both"/>
      </w:pPr>
      <w:r>
        <w:rPr>
          <w:sz w:val="22"/>
          <w:szCs w:val="22"/>
        </w:rPr>
        <w:t xml:space="preserve">The preponderance of </w:t>
      </w:r>
      <w:proofErr w:type="spellStart"/>
      <w:r>
        <w:rPr>
          <w:sz w:val="22"/>
          <w:szCs w:val="22"/>
        </w:rPr>
        <w:t>Cp</w:t>
      </w:r>
      <w:proofErr w:type="spellEnd"/>
      <w:r>
        <w:rPr>
          <w:sz w:val="22"/>
          <w:szCs w:val="22"/>
        </w:rPr>
        <w:t xml:space="preserve"> values greater than 35</w:t>
      </w:r>
      <w:r w:rsidR="009D5DA2">
        <w:rPr>
          <w:sz w:val="22"/>
          <w:szCs w:val="22"/>
        </w:rPr>
        <w:t>,</w:t>
      </w:r>
      <w:r>
        <w:rPr>
          <w:sz w:val="22"/>
          <w:szCs w:val="22"/>
        </w:rPr>
        <w:t xml:space="preserve"> and the association between the proportion of samples from which amoebae DNA was amplified </w:t>
      </w:r>
      <w:r w:rsidRPr="00143E50">
        <w:rPr>
          <w:sz w:val="22"/>
          <w:szCs w:val="22"/>
        </w:rPr>
        <w:t xml:space="preserve">with </w:t>
      </w:r>
      <w:r w:rsidR="009D5DA2" w:rsidRPr="00143E50">
        <w:rPr>
          <w:sz w:val="22"/>
          <w:szCs w:val="22"/>
        </w:rPr>
        <w:t>increasing</w:t>
      </w:r>
      <w:r w:rsidR="009D5DA2">
        <w:rPr>
          <w:sz w:val="22"/>
          <w:szCs w:val="22"/>
        </w:rPr>
        <w:t xml:space="preserve"> </w:t>
      </w:r>
      <w:r>
        <w:rPr>
          <w:sz w:val="22"/>
          <w:szCs w:val="22"/>
        </w:rPr>
        <w:t>gill score</w:t>
      </w:r>
      <w:r w:rsidR="009D5DA2">
        <w:rPr>
          <w:sz w:val="22"/>
          <w:szCs w:val="22"/>
        </w:rPr>
        <w:t xml:space="preserve"> (Table 2),</w:t>
      </w:r>
      <w:r>
        <w:rPr>
          <w:sz w:val="22"/>
          <w:szCs w:val="22"/>
        </w:rPr>
        <w:t xml:space="preserve"> is consistent with the</w:t>
      </w:r>
      <w:r w:rsidR="009D5DA2">
        <w:rPr>
          <w:sz w:val="22"/>
          <w:szCs w:val="22"/>
        </w:rPr>
        <w:t xml:space="preserve"> </w:t>
      </w:r>
      <w:r>
        <w:rPr>
          <w:sz w:val="22"/>
          <w:szCs w:val="22"/>
        </w:rPr>
        <w:t>idea that non-detection is a consequence of a quantity of amoe</w:t>
      </w:r>
      <w:r w:rsidR="009D5DA2">
        <w:rPr>
          <w:sz w:val="22"/>
          <w:szCs w:val="22"/>
        </w:rPr>
        <w:t xml:space="preserve">bae DNA below the detection threshold of the assay rather than a technical failure of the assay per se. </w:t>
      </w:r>
      <w:r w:rsidR="00433879" w:rsidRPr="00C0760E">
        <w:rPr>
          <w:sz w:val="22"/>
          <w:szCs w:val="22"/>
        </w:rPr>
        <w:t>A plot of the first gill-arch gross score and detected log</w:t>
      </w:r>
      <w:r w:rsidR="00433879" w:rsidRPr="00C0760E">
        <w:rPr>
          <w:sz w:val="22"/>
          <w:szCs w:val="22"/>
          <w:vertAlign w:val="subscript"/>
        </w:rPr>
        <w:t>10</w:t>
      </w:r>
      <w:r w:rsidR="00433879" w:rsidRPr="00C0760E">
        <w:rPr>
          <w:sz w:val="22"/>
          <w:szCs w:val="22"/>
        </w:rPr>
        <w:t xml:space="preserve"> </w:t>
      </w:r>
      <w:r w:rsidR="001E14F2" w:rsidRPr="00201CA4">
        <w:rPr>
          <w:i/>
          <w:sz w:val="22"/>
          <w:szCs w:val="22"/>
        </w:rPr>
        <w:t xml:space="preserve">P. </w:t>
      </w:r>
      <w:proofErr w:type="spellStart"/>
      <w:r w:rsidR="001E14F2" w:rsidRPr="00201CA4">
        <w:rPr>
          <w:i/>
          <w:sz w:val="22"/>
          <w:szCs w:val="22"/>
        </w:rPr>
        <w:t>perurans</w:t>
      </w:r>
      <w:proofErr w:type="spellEnd"/>
      <w:r w:rsidR="00433879" w:rsidRPr="00C0760E">
        <w:rPr>
          <w:sz w:val="22"/>
          <w:szCs w:val="22"/>
        </w:rPr>
        <w:t xml:space="preserve"> DNA quantity is displayed in Fig. </w:t>
      </w:r>
      <w:r w:rsidR="009D5DA2">
        <w:rPr>
          <w:sz w:val="22"/>
          <w:szCs w:val="22"/>
        </w:rPr>
        <w:t>6</w:t>
      </w:r>
      <w:r w:rsidR="00433879" w:rsidRPr="00C0760E">
        <w:rPr>
          <w:sz w:val="22"/>
          <w:szCs w:val="22"/>
        </w:rPr>
        <w:t xml:space="preserve">. This plot, which excludes the 18 individuals for which amoeba DNA was not amplified, indicates an increase in gross gill-arch score with an increase in </w:t>
      </w:r>
      <w:r w:rsidR="009D5DA2" w:rsidRPr="009D5DA2">
        <w:rPr>
          <w:sz w:val="22"/>
          <w:szCs w:val="22"/>
        </w:rPr>
        <w:t>amoebae load</w:t>
      </w:r>
      <w:r w:rsidR="00433879" w:rsidRPr="00C0760E">
        <w:rPr>
          <w:sz w:val="22"/>
          <w:szCs w:val="22"/>
        </w:rPr>
        <w:t>. The value of G, 0.69, is categorised as being statistically significant from 0.</w:t>
      </w:r>
      <w:r w:rsidR="002A21E0">
        <w:rPr>
          <w:sz w:val="22"/>
          <w:szCs w:val="22"/>
        </w:rPr>
        <w:t xml:space="preserve"> </w:t>
      </w:r>
      <w:r w:rsidR="009D5DA2">
        <w:rPr>
          <w:sz w:val="22"/>
          <w:szCs w:val="22"/>
        </w:rPr>
        <w:t xml:space="preserve">A similar value of G of 0.57, also statistically significant from 0, characterises the association of mean gross gill arch score across all gill arches of right branchial chamber and amoebae load.  </w:t>
      </w:r>
      <w:r w:rsidR="00433879" w:rsidRPr="00C0760E">
        <w:rPr>
          <w:sz w:val="22"/>
          <w:szCs w:val="22"/>
        </w:rPr>
        <w:t xml:space="preserve">In summary there is evidence of a positive association between gross gill arch score and amoeba DNA quantity and this is consistent with a relationship with </w:t>
      </w:r>
      <w:r w:rsidR="00433879" w:rsidRPr="00C0760E">
        <w:rPr>
          <w:i/>
          <w:sz w:val="22"/>
          <w:szCs w:val="22"/>
        </w:rPr>
        <w:t xml:space="preserve">P. </w:t>
      </w:r>
      <w:proofErr w:type="spellStart"/>
      <w:r w:rsidR="00433879" w:rsidRPr="00C0760E">
        <w:rPr>
          <w:i/>
          <w:sz w:val="22"/>
          <w:szCs w:val="22"/>
        </w:rPr>
        <w:t>perurans</w:t>
      </w:r>
      <w:proofErr w:type="spellEnd"/>
      <w:r w:rsidR="00433879" w:rsidRPr="00C0760E">
        <w:rPr>
          <w:sz w:val="22"/>
          <w:szCs w:val="22"/>
        </w:rPr>
        <w:t xml:space="preserve"> burden</w:t>
      </w:r>
      <w:r w:rsidR="00181036">
        <w:rPr>
          <w:sz w:val="22"/>
          <w:szCs w:val="22"/>
        </w:rPr>
        <w:t xml:space="preserve"> </w:t>
      </w:r>
      <w:r w:rsidR="00181036" w:rsidRPr="009D5DA2">
        <w:rPr>
          <w:sz w:val="22"/>
          <w:szCs w:val="22"/>
        </w:rPr>
        <w:t>and disease severity</w:t>
      </w:r>
      <w:r w:rsidR="00433879" w:rsidRPr="00C0760E">
        <w:rPr>
          <w:sz w:val="22"/>
          <w:szCs w:val="22"/>
        </w:rPr>
        <w:t xml:space="preserve">. </w:t>
      </w:r>
    </w:p>
    <w:p w14:paraId="588A6384" w14:textId="77777777" w:rsidR="00CE4DDB" w:rsidRDefault="00CE4DDB" w:rsidP="00784386">
      <w:pPr>
        <w:jc w:val="both"/>
        <w:rPr>
          <w:b/>
          <w:sz w:val="22"/>
          <w:szCs w:val="22"/>
        </w:rPr>
      </w:pPr>
    </w:p>
    <w:p w14:paraId="3F6558A8" w14:textId="3893D129" w:rsidR="00784386" w:rsidRPr="00944D01" w:rsidRDefault="00192FE3" w:rsidP="00784386">
      <w:pPr>
        <w:jc w:val="both"/>
        <w:rPr>
          <w:b/>
          <w:sz w:val="22"/>
          <w:szCs w:val="22"/>
        </w:rPr>
      </w:pPr>
      <w:r>
        <w:rPr>
          <w:b/>
          <w:sz w:val="22"/>
          <w:szCs w:val="22"/>
        </w:rPr>
        <w:t>DISCUSSION</w:t>
      </w:r>
    </w:p>
    <w:p w14:paraId="26D59963" w14:textId="5B9437D5" w:rsidR="00B93241" w:rsidRDefault="005413DB" w:rsidP="00784386">
      <w:pPr>
        <w:jc w:val="both"/>
        <w:rPr>
          <w:sz w:val="22"/>
          <w:szCs w:val="22"/>
        </w:rPr>
      </w:pPr>
      <w:r w:rsidRPr="00934A77">
        <w:rPr>
          <w:sz w:val="22"/>
          <w:szCs w:val="22"/>
        </w:rPr>
        <w:t xml:space="preserve">Flow cytometry </w:t>
      </w:r>
      <w:r w:rsidR="004C4FA9" w:rsidRPr="00934A77">
        <w:rPr>
          <w:sz w:val="22"/>
          <w:szCs w:val="22"/>
        </w:rPr>
        <w:t>is</w:t>
      </w:r>
      <w:r w:rsidRPr="00934A77">
        <w:rPr>
          <w:sz w:val="22"/>
          <w:szCs w:val="22"/>
        </w:rPr>
        <w:t xml:space="preserve"> used as a means to </w:t>
      </w:r>
      <w:r w:rsidR="004C4FA9" w:rsidRPr="00934A77">
        <w:rPr>
          <w:sz w:val="22"/>
          <w:szCs w:val="22"/>
        </w:rPr>
        <w:t>identify, characterise and sort different cell types and populations, and species within complex microbial communities</w:t>
      </w:r>
      <w:r w:rsidR="004B3EC6" w:rsidRPr="00934A77">
        <w:rPr>
          <w:sz w:val="22"/>
          <w:szCs w:val="22"/>
        </w:rPr>
        <w:t xml:space="preserve">, including isolation of single cells to </w:t>
      </w:r>
      <w:r w:rsidR="004B3EC6" w:rsidRPr="000F5C03">
        <w:rPr>
          <w:sz w:val="22"/>
          <w:szCs w:val="22"/>
        </w:rPr>
        <w:t>generate clonal populations</w:t>
      </w:r>
      <w:r w:rsidR="004C4FA9" w:rsidRPr="000F5C03">
        <w:rPr>
          <w:sz w:val="22"/>
          <w:szCs w:val="22"/>
        </w:rPr>
        <w:t xml:space="preserve"> </w:t>
      </w:r>
      <w:r w:rsidR="00FD7908" w:rsidRPr="000F5C03">
        <w:rPr>
          <w:sz w:val="22"/>
          <w:szCs w:val="22"/>
        </w:rPr>
        <w:t>(Brown</w:t>
      </w:r>
      <w:r w:rsidR="00525903">
        <w:rPr>
          <w:sz w:val="22"/>
          <w:szCs w:val="22"/>
        </w:rPr>
        <w:t>e</w:t>
      </w:r>
      <w:r w:rsidR="00FD7908" w:rsidRPr="000F5C03">
        <w:rPr>
          <w:sz w:val="22"/>
          <w:szCs w:val="22"/>
        </w:rPr>
        <w:t xml:space="preserve"> &amp; Williams 1993; </w:t>
      </w:r>
      <w:proofErr w:type="spellStart"/>
      <w:r w:rsidR="00FD7908" w:rsidRPr="000F5C03">
        <w:rPr>
          <w:sz w:val="22"/>
          <w:szCs w:val="22"/>
        </w:rPr>
        <w:t>Hernlem</w:t>
      </w:r>
      <w:proofErr w:type="spellEnd"/>
      <w:r w:rsidR="00FD7908" w:rsidRPr="000F5C03">
        <w:rPr>
          <w:sz w:val="22"/>
          <w:szCs w:val="22"/>
        </w:rPr>
        <w:t xml:space="preserve"> &amp; </w:t>
      </w:r>
      <w:proofErr w:type="spellStart"/>
      <w:r w:rsidR="00FD7908" w:rsidRPr="000F5C03">
        <w:rPr>
          <w:sz w:val="22"/>
          <w:szCs w:val="22"/>
        </w:rPr>
        <w:t>Ravva</w:t>
      </w:r>
      <w:proofErr w:type="spellEnd"/>
      <w:r w:rsidR="00FD7908" w:rsidRPr="000F5C03">
        <w:rPr>
          <w:sz w:val="22"/>
          <w:szCs w:val="22"/>
        </w:rPr>
        <w:t xml:space="preserve"> 2007; </w:t>
      </w:r>
      <w:proofErr w:type="spellStart"/>
      <w:r w:rsidR="00FD7908" w:rsidRPr="000F5C03">
        <w:rPr>
          <w:sz w:val="22"/>
          <w:szCs w:val="22"/>
        </w:rPr>
        <w:t>Guillebault</w:t>
      </w:r>
      <w:proofErr w:type="spellEnd"/>
      <w:r w:rsidR="00FD7908" w:rsidRPr="000F5C03">
        <w:rPr>
          <w:sz w:val="22"/>
          <w:szCs w:val="22"/>
        </w:rPr>
        <w:t xml:space="preserve"> </w:t>
      </w:r>
      <w:r w:rsidR="005C4480">
        <w:rPr>
          <w:i/>
          <w:sz w:val="22"/>
          <w:szCs w:val="22"/>
        </w:rPr>
        <w:t>et al</w:t>
      </w:r>
      <w:r w:rsidR="00FD7908" w:rsidRPr="000F5C03">
        <w:rPr>
          <w:sz w:val="22"/>
          <w:szCs w:val="22"/>
        </w:rPr>
        <w:t>.</w:t>
      </w:r>
      <w:r w:rsidR="00603C5A">
        <w:rPr>
          <w:sz w:val="22"/>
          <w:szCs w:val="22"/>
        </w:rPr>
        <w:t>,</w:t>
      </w:r>
      <w:r w:rsidR="00FD7908" w:rsidRPr="000F5C03">
        <w:rPr>
          <w:sz w:val="22"/>
          <w:szCs w:val="22"/>
        </w:rPr>
        <w:t xml:space="preserve"> 2010; </w:t>
      </w:r>
      <w:proofErr w:type="spellStart"/>
      <w:r w:rsidR="00BF4C85" w:rsidRPr="000F5C03">
        <w:rPr>
          <w:sz w:val="22"/>
          <w:szCs w:val="22"/>
          <w:lang w:eastAsia="en-GB"/>
        </w:rPr>
        <w:t>Boissière</w:t>
      </w:r>
      <w:proofErr w:type="spellEnd"/>
      <w:r w:rsidR="00BF4C85" w:rsidRPr="000F5C03">
        <w:rPr>
          <w:sz w:val="22"/>
          <w:szCs w:val="22"/>
          <w:lang w:eastAsia="en-GB"/>
        </w:rPr>
        <w:t xml:space="preserve"> </w:t>
      </w:r>
      <w:r w:rsidR="005C4480">
        <w:rPr>
          <w:i/>
          <w:sz w:val="22"/>
          <w:szCs w:val="22"/>
          <w:lang w:eastAsia="en-GB"/>
        </w:rPr>
        <w:t>et al</w:t>
      </w:r>
      <w:r w:rsidR="00603C5A" w:rsidRPr="006043F0">
        <w:rPr>
          <w:sz w:val="22"/>
          <w:szCs w:val="22"/>
          <w:lang w:eastAsia="en-GB"/>
        </w:rPr>
        <w:t>.,</w:t>
      </w:r>
      <w:r w:rsidR="00BF4C85" w:rsidRPr="000F5C03">
        <w:rPr>
          <w:sz w:val="22"/>
          <w:szCs w:val="22"/>
          <w:lang w:eastAsia="en-GB"/>
        </w:rPr>
        <w:t xml:space="preserve"> 2012</w:t>
      </w:r>
      <w:r w:rsidR="00FD7908" w:rsidRPr="000F5C03">
        <w:rPr>
          <w:sz w:val="22"/>
          <w:szCs w:val="22"/>
        </w:rPr>
        <w:t>)</w:t>
      </w:r>
      <w:r w:rsidRPr="000F5C03">
        <w:rPr>
          <w:sz w:val="22"/>
          <w:szCs w:val="22"/>
        </w:rPr>
        <w:t xml:space="preserve">. </w:t>
      </w:r>
      <w:r w:rsidR="00D31CF9">
        <w:rPr>
          <w:sz w:val="22"/>
          <w:szCs w:val="22"/>
        </w:rPr>
        <w:t xml:space="preserve"> Flow cytometry cell sorting is considered to be more reliable than limiting dilution approaches to obtaining single cells for clonal generation, and less laborious </w:t>
      </w:r>
      <w:r w:rsidR="002F1C5C">
        <w:rPr>
          <w:sz w:val="22"/>
          <w:szCs w:val="22"/>
        </w:rPr>
        <w:t xml:space="preserve">than micromanipulation (Ishii </w:t>
      </w:r>
      <w:r w:rsidR="002F1C5C" w:rsidRPr="002F1C5C">
        <w:rPr>
          <w:i/>
          <w:sz w:val="22"/>
          <w:szCs w:val="22"/>
        </w:rPr>
        <w:t>et al</w:t>
      </w:r>
      <w:r w:rsidR="002F1C5C">
        <w:rPr>
          <w:sz w:val="22"/>
          <w:szCs w:val="22"/>
        </w:rPr>
        <w:t>., 2010</w:t>
      </w:r>
      <w:r w:rsidR="00AA6F4C">
        <w:rPr>
          <w:sz w:val="22"/>
          <w:szCs w:val="22"/>
        </w:rPr>
        <w:t xml:space="preserve">, Miao </w:t>
      </w:r>
      <w:r w:rsidR="00AA6F4C" w:rsidRPr="009370D5">
        <w:rPr>
          <w:i/>
          <w:sz w:val="22"/>
          <w:szCs w:val="22"/>
        </w:rPr>
        <w:t>et al</w:t>
      </w:r>
      <w:r w:rsidR="00AA6F4C">
        <w:rPr>
          <w:sz w:val="22"/>
          <w:szCs w:val="22"/>
        </w:rPr>
        <w:t>., 2010</w:t>
      </w:r>
      <w:r w:rsidR="00CB2C22">
        <w:rPr>
          <w:sz w:val="22"/>
          <w:szCs w:val="22"/>
        </w:rPr>
        <w:t xml:space="preserve">, Gross </w:t>
      </w:r>
      <w:r w:rsidR="00CB2C22" w:rsidRPr="009370D5">
        <w:rPr>
          <w:i/>
          <w:sz w:val="22"/>
          <w:szCs w:val="22"/>
        </w:rPr>
        <w:t>et al</w:t>
      </w:r>
      <w:r w:rsidR="00CB2C22">
        <w:rPr>
          <w:sz w:val="22"/>
          <w:szCs w:val="22"/>
        </w:rPr>
        <w:t>., 2015)</w:t>
      </w:r>
      <w:r w:rsidR="002F1C5C">
        <w:rPr>
          <w:sz w:val="22"/>
          <w:szCs w:val="22"/>
        </w:rPr>
        <w:t xml:space="preserve">.  </w:t>
      </w:r>
      <w:r w:rsidRPr="000F5C03">
        <w:rPr>
          <w:sz w:val="22"/>
          <w:szCs w:val="22"/>
        </w:rPr>
        <w:t>Flow cytometry was used here to generate pure clonal cultures</w:t>
      </w:r>
      <w:r w:rsidR="00C46893" w:rsidRPr="000F5C03">
        <w:rPr>
          <w:sz w:val="22"/>
          <w:szCs w:val="22"/>
        </w:rPr>
        <w:t xml:space="preserve"> of </w:t>
      </w:r>
      <w:r w:rsidR="00C46893" w:rsidRPr="000F5C03">
        <w:rPr>
          <w:i/>
          <w:sz w:val="22"/>
          <w:szCs w:val="22"/>
        </w:rPr>
        <w:t xml:space="preserve">P. </w:t>
      </w:r>
      <w:proofErr w:type="spellStart"/>
      <w:r w:rsidR="00C46893" w:rsidRPr="000F5C03">
        <w:rPr>
          <w:i/>
          <w:sz w:val="22"/>
          <w:szCs w:val="22"/>
        </w:rPr>
        <w:t>perurans</w:t>
      </w:r>
      <w:proofErr w:type="spellEnd"/>
      <w:r w:rsidR="00C46893" w:rsidRPr="000F5C03">
        <w:rPr>
          <w:sz w:val="22"/>
          <w:szCs w:val="22"/>
        </w:rPr>
        <w:t xml:space="preserve"> from single cells</w:t>
      </w:r>
      <w:r w:rsidR="004B3EC6" w:rsidRPr="000F5C03">
        <w:rPr>
          <w:sz w:val="22"/>
          <w:szCs w:val="22"/>
        </w:rPr>
        <w:t>,</w:t>
      </w:r>
      <w:r w:rsidR="00C46893" w:rsidRPr="000F5C03">
        <w:rPr>
          <w:sz w:val="22"/>
          <w:szCs w:val="22"/>
        </w:rPr>
        <w:t xml:space="preserve"> isolated from an amoebae culture originating from infe</w:t>
      </w:r>
      <w:r w:rsidR="007073EE">
        <w:rPr>
          <w:sz w:val="22"/>
          <w:szCs w:val="22"/>
        </w:rPr>
        <w:t>s</w:t>
      </w:r>
      <w:r w:rsidR="00C46893" w:rsidRPr="000F5C03">
        <w:rPr>
          <w:sz w:val="22"/>
          <w:szCs w:val="22"/>
        </w:rPr>
        <w:t>ted salmon gills</w:t>
      </w:r>
      <w:r w:rsidR="00AA5772" w:rsidRPr="000F5C03">
        <w:rPr>
          <w:sz w:val="22"/>
          <w:szCs w:val="22"/>
        </w:rPr>
        <w:t>.</w:t>
      </w:r>
      <w:r w:rsidR="004B3EC6" w:rsidRPr="00934A77">
        <w:rPr>
          <w:sz w:val="22"/>
          <w:szCs w:val="22"/>
        </w:rPr>
        <w:t xml:space="preserve"> </w:t>
      </w:r>
      <w:r w:rsidR="00AA5772" w:rsidRPr="00934A77">
        <w:rPr>
          <w:sz w:val="22"/>
          <w:szCs w:val="22"/>
        </w:rPr>
        <w:t>A</w:t>
      </w:r>
      <w:r w:rsidR="004B3EC6" w:rsidRPr="00934A77">
        <w:rPr>
          <w:sz w:val="22"/>
          <w:szCs w:val="22"/>
        </w:rPr>
        <w:t xml:space="preserve"> </w:t>
      </w:r>
      <w:r w:rsidR="00EB5906" w:rsidRPr="00934A77">
        <w:rPr>
          <w:sz w:val="22"/>
          <w:szCs w:val="22"/>
        </w:rPr>
        <w:t xml:space="preserve">high degree of success </w:t>
      </w:r>
      <w:r w:rsidR="00AA5772" w:rsidRPr="00934A77">
        <w:rPr>
          <w:sz w:val="22"/>
          <w:szCs w:val="22"/>
        </w:rPr>
        <w:t>was achieved</w:t>
      </w:r>
      <w:r w:rsidR="008A0C86" w:rsidRPr="00934A77">
        <w:rPr>
          <w:sz w:val="22"/>
          <w:szCs w:val="22"/>
        </w:rPr>
        <w:t xml:space="preserve"> w</w:t>
      </w:r>
      <w:r w:rsidR="007542D1" w:rsidRPr="00934A77">
        <w:rPr>
          <w:sz w:val="22"/>
          <w:szCs w:val="22"/>
        </w:rPr>
        <w:t>i</w:t>
      </w:r>
      <w:r w:rsidR="008A0C86" w:rsidRPr="00934A77">
        <w:rPr>
          <w:sz w:val="22"/>
          <w:szCs w:val="22"/>
        </w:rPr>
        <w:t xml:space="preserve">th </w:t>
      </w:r>
      <w:r w:rsidR="00EB5906" w:rsidRPr="00934A77">
        <w:rPr>
          <w:sz w:val="22"/>
          <w:szCs w:val="22"/>
        </w:rPr>
        <w:t>&gt;50%</w:t>
      </w:r>
      <w:r w:rsidR="004B3EC6" w:rsidRPr="00934A77">
        <w:rPr>
          <w:sz w:val="22"/>
          <w:szCs w:val="22"/>
        </w:rPr>
        <w:t xml:space="preserve"> </w:t>
      </w:r>
      <w:r w:rsidR="008A0C86" w:rsidRPr="00934A77">
        <w:rPr>
          <w:sz w:val="22"/>
          <w:szCs w:val="22"/>
        </w:rPr>
        <w:t>of sorted cells giving rise to cultures.</w:t>
      </w:r>
      <w:r w:rsidR="00EB5906" w:rsidRPr="00934A77">
        <w:rPr>
          <w:sz w:val="22"/>
          <w:szCs w:val="22"/>
        </w:rPr>
        <w:t xml:space="preserve">  </w:t>
      </w:r>
      <w:r w:rsidR="008A0C86" w:rsidRPr="00934A77">
        <w:rPr>
          <w:sz w:val="22"/>
          <w:szCs w:val="22"/>
        </w:rPr>
        <w:t>It is likely that</w:t>
      </w:r>
      <w:r w:rsidR="008A0C86">
        <w:rPr>
          <w:sz w:val="22"/>
          <w:szCs w:val="22"/>
        </w:rPr>
        <w:t xml:space="preserve"> even higher </w:t>
      </w:r>
      <w:r w:rsidR="005239B0">
        <w:rPr>
          <w:sz w:val="22"/>
          <w:szCs w:val="22"/>
        </w:rPr>
        <w:t>success rate</w:t>
      </w:r>
      <w:r w:rsidR="008A0C86">
        <w:rPr>
          <w:sz w:val="22"/>
          <w:szCs w:val="22"/>
        </w:rPr>
        <w:t>s</w:t>
      </w:r>
      <w:r w:rsidR="005239B0">
        <w:rPr>
          <w:sz w:val="22"/>
          <w:szCs w:val="22"/>
        </w:rPr>
        <w:t xml:space="preserve"> could be </w:t>
      </w:r>
      <w:r w:rsidR="008A0C86">
        <w:rPr>
          <w:sz w:val="22"/>
          <w:szCs w:val="22"/>
        </w:rPr>
        <w:t>obtained</w:t>
      </w:r>
      <w:r w:rsidR="005239B0">
        <w:rPr>
          <w:sz w:val="22"/>
          <w:szCs w:val="22"/>
        </w:rPr>
        <w:t xml:space="preserve"> depending on the starting population of amoebae, and their physiological status and age.  </w:t>
      </w:r>
      <w:r w:rsidR="008A0C86">
        <w:rPr>
          <w:sz w:val="22"/>
          <w:szCs w:val="22"/>
        </w:rPr>
        <w:t xml:space="preserve">Analysis of </w:t>
      </w:r>
      <w:proofErr w:type="spellStart"/>
      <w:r w:rsidR="008A0C86">
        <w:rPr>
          <w:sz w:val="22"/>
          <w:szCs w:val="22"/>
        </w:rPr>
        <w:t>autofluoresence</w:t>
      </w:r>
      <w:proofErr w:type="spellEnd"/>
      <w:r w:rsidR="008A0C86">
        <w:rPr>
          <w:sz w:val="22"/>
          <w:szCs w:val="22"/>
        </w:rPr>
        <w:t xml:space="preserve"> indicated that </w:t>
      </w:r>
      <w:r w:rsidR="008A0C86" w:rsidRPr="000743D4">
        <w:rPr>
          <w:i/>
          <w:sz w:val="22"/>
          <w:szCs w:val="22"/>
        </w:rPr>
        <w:t xml:space="preserve">P. </w:t>
      </w:r>
      <w:proofErr w:type="spellStart"/>
      <w:r w:rsidR="008A0C86" w:rsidRPr="000743D4">
        <w:rPr>
          <w:i/>
          <w:sz w:val="22"/>
          <w:szCs w:val="22"/>
        </w:rPr>
        <w:t>perurans</w:t>
      </w:r>
      <w:proofErr w:type="spellEnd"/>
      <w:r w:rsidR="008A0C86">
        <w:rPr>
          <w:sz w:val="22"/>
          <w:szCs w:val="22"/>
        </w:rPr>
        <w:t xml:space="preserve"> </w:t>
      </w:r>
      <w:r w:rsidR="002A445C">
        <w:rPr>
          <w:sz w:val="22"/>
          <w:szCs w:val="22"/>
        </w:rPr>
        <w:t xml:space="preserve">was </w:t>
      </w:r>
      <w:proofErr w:type="spellStart"/>
      <w:r w:rsidR="002A445C">
        <w:rPr>
          <w:sz w:val="22"/>
          <w:szCs w:val="22"/>
        </w:rPr>
        <w:t>autofluorescent</w:t>
      </w:r>
      <w:proofErr w:type="spellEnd"/>
      <w:r w:rsidR="002A445C">
        <w:rPr>
          <w:sz w:val="22"/>
          <w:szCs w:val="22"/>
        </w:rPr>
        <w:t xml:space="preserve"> </w:t>
      </w:r>
      <w:r w:rsidR="008A0C86">
        <w:rPr>
          <w:sz w:val="22"/>
          <w:szCs w:val="22"/>
        </w:rPr>
        <w:t xml:space="preserve">under UV </w:t>
      </w:r>
      <w:r w:rsidR="000611B1">
        <w:rPr>
          <w:sz w:val="22"/>
          <w:szCs w:val="22"/>
        </w:rPr>
        <w:t>and violet</w:t>
      </w:r>
      <w:r w:rsidR="008A0C86">
        <w:rPr>
          <w:sz w:val="22"/>
          <w:szCs w:val="22"/>
        </w:rPr>
        <w:t xml:space="preserve"> </w:t>
      </w:r>
      <w:r w:rsidR="00D33599">
        <w:rPr>
          <w:sz w:val="22"/>
          <w:szCs w:val="22"/>
        </w:rPr>
        <w:t xml:space="preserve">excitation and </w:t>
      </w:r>
      <w:r w:rsidR="002A445C">
        <w:rPr>
          <w:sz w:val="22"/>
          <w:szCs w:val="22"/>
        </w:rPr>
        <w:t xml:space="preserve">was </w:t>
      </w:r>
      <w:r w:rsidR="008A0C86">
        <w:rPr>
          <w:sz w:val="22"/>
          <w:szCs w:val="22"/>
        </w:rPr>
        <w:t>distinguishable from bacteria</w:t>
      </w:r>
      <w:r w:rsidR="00D33599">
        <w:rPr>
          <w:sz w:val="22"/>
          <w:szCs w:val="22"/>
        </w:rPr>
        <w:t>l species</w:t>
      </w:r>
      <w:r w:rsidR="008A0C86">
        <w:rPr>
          <w:sz w:val="22"/>
          <w:szCs w:val="22"/>
        </w:rPr>
        <w:t xml:space="preserve"> within the </w:t>
      </w:r>
      <w:r w:rsidR="00D33599">
        <w:rPr>
          <w:sz w:val="22"/>
          <w:szCs w:val="22"/>
        </w:rPr>
        <w:t xml:space="preserve">analysed </w:t>
      </w:r>
      <w:r w:rsidR="008A0C86">
        <w:rPr>
          <w:sz w:val="22"/>
          <w:szCs w:val="22"/>
        </w:rPr>
        <w:t>culture</w:t>
      </w:r>
      <w:r w:rsidR="00D33599">
        <w:rPr>
          <w:sz w:val="22"/>
          <w:szCs w:val="22"/>
        </w:rPr>
        <w:t xml:space="preserve">.  </w:t>
      </w:r>
      <w:r w:rsidR="000611B1">
        <w:rPr>
          <w:sz w:val="22"/>
          <w:szCs w:val="22"/>
        </w:rPr>
        <w:t xml:space="preserve">This may prove useful in </w:t>
      </w:r>
      <w:r w:rsidR="00062B34">
        <w:rPr>
          <w:sz w:val="22"/>
          <w:szCs w:val="22"/>
        </w:rPr>
        <w:t xml:space="preserve">further studies of </w:t>
      </w:r>
      <w:r w:rsidR="00062B34" w:rsidRPr="000743D4">
        <w:rPr>
          <w:i/>
          <w:sz w:val="22"/>
          <w:szCs w:val="22"/>
        </w:rPr>
        <w:t xml:space="preserve">P. </w:t>
      </w:r>
      <w:proofErr w:type="spellStart"/>
      <w:r w:rsidR="00062B34" w:rsidRPr="000743D4">
        <w:rPr>
          <w:i/>
          <w:sz w:val="22"/>
          <w:szCs w:val="22"/>
        </w:rPr>
        <w:t>perurans</w:t>
      </w:r>
      <w:proofErr w:type="spellEnd"/>
      <w:r w:rsidR="00062B34">
        <w:rPr>
          <w:sz w:val="22"/>
          <w:szCs w:val="22"/>
        </w:rPr>
        <w:t xml:space="preserve"> using flow cytometry where </w:t>
      </w:r>
      <w:proofErr w:type="spellStart"/>
      <w:r w:rsidR="00062B34">
        <w:rPr>
          <w:sz w:val="22"/>
          <w:szCs w:val="22"/>
        </w:rPr>
        <w:t>autofluoresence</w:t>
      </w:r>
      <w:proofErr w:type="spellEnd"/>
      <w:r w:rsidR="00062B34">
        <w:rPr>
          <w:sz w:val="22"/>
          <w:szCs w:val="22"/>
        </w:rPr>
        <w:t xml:space="preserve"> as well as size can be used to separate </w:t>
      </w:r>
      <w:r w:rsidR="00062B34" w:rsidRPr="000743D4">
        <w:rPr>
          <w:i/>
          <w:sz w:val="22"/>
          <w:szCs w:val="22"/>
        </w:rPr>
        <w:t xml:space="preserve">P. </w:t>
      </w:r>
      <w:proofErr w:type="spellStart"/>
      <w:r w:rsidR="00062B34" w:rsidRPr="000743D4">
        <w:rPr>
          <w:i/>
          <w:sz w:val="22"/>
          <w:szCs w:val="22"/>
        </w:rPr>
        <w:t>perurans</w:t>
      </w:r>
      <w:proofErr w:type="spellEnd"/>
      <w:r w:rsidR="00062B34">
        <w:rPr>
          <w:sz w:val="22"/>
          <w:szCs w:val="22"/>
        </w:rPr>
        <w:t xml:space="preserve"> from </w:t>
      </w:r>
      <w:r w:rsidR="00062B34">
        <w:rPr>
          <w:sz w:val="22"/>
          <w:szCs w:val="22"/>
        </w:rPr>
        <w:lastRenderedPageBreak/>
        <w:t>bacterial populations</w:t>
      </w:r>
      <w:r w:rsidR="000A56C2">
        <w:rPr>
          <w:sz w:val="22"/>
          <w:szCs w:val="22"/>
        </w:rPr>
        <w:t>,</w:t>
      </w:r>
      <w:r w:rsidR="00062B34">
        <w:rPr>
          <w:sz w:val="22"/>
          <w:szCs w:val="22"/>
        </w:rPr>
        <w:t xml:space="preserve"> </w:t>
      </w:r>
      <w:r w:rsidR="001D0383">
        <w:rPr>
          <w:sz w:val="22"/>
          <w:szCs w:val="22"/>
        </w:rPr>
        <w:t xml:space="preserve">particularly </w:t>
      </w:r>
      <w:r w:rsidR="00062B34">
        <w:rPr>
          <w:sz w:val="22"/>
          <w:szCs w:val="22"/>
        </w:rPr>
        <w:t>in conditions where amoebae may be reduced in size due to biological/physiological state</w:t>
      </w:r>
      <w:r w:rsidR="00FA36DA">
        <w:rPr>
          <w:sz w:val="22"/>
          <w:szCs w:val="22"/>
        </w:rPr>
        <w:t>,</w:t>
      </w:r>
      <w:r w:rsidR="008A0C86">
        <w:rPr>
          <w:sz w:val="22"/>
          <w:szCs w:val="22"/>
        </w:rPr>
        <w:t xml:space="preserve"> </w:t>
      </w:r>
      <w:r w:rsidR="00062B34">
        <w:rPr>
          <w:sz w:val="22"/>
          <w:szCs w:val="22"/>
        </w:rPr>
        <w:t xml:space="preserve">or bacteria may form clumps due to sample processing.  </w:t>
      </w:r>
      <w:r w:rsidR="00FA36DA">
        <w:rPr>
          <w:sz w:val="22"/>
          <w:szCs w:val="22"/>
        </w:rPr>
        <w:t xml:space="preserve">The use of seawater as a support medium for the amoebae did not affect </w:t>
      </w:r>
      <w:r w:rsidR="001C7942">
        <w:rPr>
          <w:sz w:val="22"/>
          <w:szCs w:val="22"/>
        </w:rPr>
        <w:t xml:space="preserve">the </w:t>
      </w:r>
      <w:r w:rsidR="008A25CD">
        <w:rPr>
          <w:sz w:val="22"/>
          <w:szCs w:val="22"/>
        </w:rPr>
        <w:t>electrostatic charging</w:t>
      </w:r>
      <w:r w:rsidR="001C7942">
        <w:rPr>
          <w:sz w:val="22"/>
          <w:szCs w:val="22"/>
        </w:rPr>
        <w:t xml:space="preserve"> of droplets containing</w:t>
      </w:r>
      <w:r w:rsidR="008A25CD">
        <w:rPr>
          <w:sz w:val="22"/>
          <w:szCs w:val="22"/>
        </w:rPr>
        <w:t xml:space="preserve"> individual amoebae, necessary for the sorting process</w:t>
      </w:r>
      <w:r w:rsidR="005239B0" w:rsidRPr="00944D01">
        <w:rPr>
          <w:sz w:val="22"/>
          <w:szCs w:val="22"/>
        </w:rPr>
        <w:t xml:space="preserve">. </w:t>
      </w:r>
      <w:r w:rsidR="008A25CD">
        <w:rPr>
          <w:sz w:val="22"/>
          <w:szCs w:val="22"/>
        </w:rPr>
        <w:t xml:space="preserve">With respect to sorting of single </w:t>
      </w:r>
      <w:r w:rsidR="008A25CD" w:rsidRPr="000743D4">
        <w:rPr>
          <w:i/>
          <w:sz w:val="22"/>
          <w:szCs w:val="22"/>
        </w:rPr>
        <w:t xml:space="preserve">P. </w:t>
      </w:r>
      <w:proofErr w:type="spellStart"/>
      <w:r w:rsidR="008A25CD" w:rsidRPr="000743D4">
        <w:rPr>
          <w:i/>
          <w:sz w:val="22"/>
          <w:szCs w:val="22"/>
        </w:rPr>
        <w:t>perurans</w:t>
      </w:r>
      <w:proofErr w:type="spellEnd"/>
      <w:r w:rsidR="008A25CD" w:rsidRPr="000743D4">
        <w:rPr>
          <w:i/>
          <w:sz w:val="22"/>
          <w:szCs w:val="22"/>
        </w:rPr>
        <w:t xml:space="preserve"> </w:t>
      </w:r>
      <w:r w:rsidR="008A25CD">
        <w:rPr>
          <w:sz w:val="22"/>
          <w:szCs w:val="22"/>
        </w:rPr>
        <w:t xml:space="preserve">into a receptacle containing seawater for continued culturing, the sheath buffer used is not critical as the single drop of buffer will not affect the overall sea water composition in the receptacle.  However, for other applications where high numbers of </w:t>
      </w:r>
      <w:r w:rsidR="008A25CD" w:rsidRPr="000743D4">
        <w:rPr>
          <w:i/>
          <w:sz w:val="22"/>
          <w:szCs w:val="22"/>
        </w:rPr>
        <w:t xml:space="preserve">P. </w:t>
      </w:r>
      <w:proofErr w:type="spellStart"/>
      <w:r w:rsidR="008A25CD" w:rsidRPr="000743D4">
        <w:rPr>
          <w:i/>
          <w:sz w:val="22"/>
          <w:szCs w:val="22"/>
        </w:rPr>
        <w:t>perurans</w:t>
      </w:r>
      <w:proofErr w:type="spellEnd"/>
      <w:r w:rsidR="008A25CD">
        <w:rPr>
          <w:sz w:val="22"/>
          <w:szCs w:val="22"/>
        </w:rPr>
        <w:t xml:space="preserve"> are required</w:t>
      </w:r>
      <w:r w:rsidR="00365B14">
        <w:rPr>
          <w:sz w:val="22"/>
          <w:szCs w:val="22"/>
        </w:rPr>
        <w:t xml:space="preserve"> to be sorted from contaminants into a single receiving container, then the sheath buffer should be replaced with sterile sea water </w:t>
      </w:r>
      <w:r w:rsidR="00E27D88">
        <w:rPr>
          <w:sz w:val="22"/>
          <w:szCs w:val="22"/>
        </w:rPr>
        <w:t xml:space="preserve">or other media demonstrated to support viable </w:t>
      </w:r>
      <w:r w:rsidR="00E27D88" w:rsidRPr="000743D4">
        <w:rPr>
          <w:i/>
          <w:sz w:val="22"/>
          <w:szCs w:val="22"/>
        </w:rPr>
        <w:t xml:space="preserve">P. </w:t>
      </w:r>
      <w:proofErr w:type="spellStart"/>
      <w:r w:rsidR="00E27D88" w:rsidRPr="000743D4">
        <w:rPr>
          <w:i/>
          <w:sz w:val="22"/>
          <w:szCs w:val="22"/>
        </w:rPr>
        <w:t>perurans</w:t>
      </w:r>
      <w:proofErr w:type="spellEnd"/>
      <w:r w:rsidR="00E27D88">
        <w:rPr>
          <w:sz w:val="22"/>
          <w:szCs w:val="22"/>
        </w:rPr>
        <w:t xml:space="preserve"> </w:t>
      </w:r>
      <w:r w:rsidR="00365B14">
        <w:rPr>
          <w:sz w:val="22"/>
          <w:szCs w:val="22"/>
        </w:rPr>
        <w:t>(data not shown).</w:t>
      </w:r>
      <w:r w:rsidR="008A25CD">
        <w:rPr>
          <w:sz w:val="22"/>
          <w:szCs w:val="22"/>
        </w:rPr>
        <w:t xml:space="preserve">   </w:t>
      </w:r>
      <w:r w:rsidR="005239B0" w:rsidRPr="00944D01">
        <w:rPr>
          <w:sz w:val="22"/>
          <w:szCs w:val="22"/>
        </w:rPr>
        <w:t xml:space="preserve"> </w:t>
      </w:r>
    </w:p>
    <w:p w14:paraId="0A5045A9" w14:textId="014DFF72" w:rsidR="00F7085D" w:rsidRDefault="00EB5906" w:rsidP="00784386">
      <w:pPr>
        <w:jc w:val="both"/>
        <w:rPr>
          <w:sz w:val="22"/>
          <w:szCs w:val="22"/>
        </w:rPr>
      </w:pPr>
      <w:r w:rsidRPr="00944D01">
        <w:rPr>
          <w:sz w:val="22"/>
          <w:szCs w:val="22"/>
        </w:rPr>
        <w:t xml:space="preserve">All of the five clonal cultures established </w:t>
      </w:r>
      <w:r w:rsidR="00C3064D">
        <w:rPr>
          <w:sz w:val="22"/>
          <w:szCs w:val="22"/>
        </w:rPr>
        <w:t>from flow cytometry</w:t>
      </w:r>
      <w:r w:rsidR="002A445C">
        <w:rPr>
          <w:sz w:val="22"/>
          <w:szCs w:val="22"/>
        </w:rPr>
        <w:t>-</w:t>
      </w:r>
      <w:r w:rsidR="00C3064D">
        <w:rPr>
          <w:sz w:val="22"/>
          <w:szCs w:val="22"/>
        </w:rPr>
        <w:t xml:space="preserve">sorted single cells, </w:t>
      </w:r>
      <w:r w:rsidR="00E40E29" w:rsidRPr="00944D01">
        <w:rPr>
          <w:sz w:val="22"/>
          <w:szCs w:val="22"/>
        </w:rPr>
        <w:t xml:space="preserve">and maintained for use in </w:t>
      </w:r>
      <w:r w:rsidR="00E40E29" w:rsidRPr="00944D01">
        <w:rPr>
          <w:i/>
          <w:sz w:val="22"/>
          <w:szCs w:val="22"/>
        </w:rPr>
        <w:t xml:space="preserve">P. </w:t>
      </w:r>
      <w:proofErr w:type="spellStart"/>
      <w:r w:rsidR="00E40E29" w:rsidRPr="00944D01">
        <w:rPr>
          <w:i/>
          <w:sz w:val="22"/>
          <w:szCs w:val="22"/>
        </w:rPr>
        <w:t>perurans</w:t>
      </w:r>
      <w:proofErr w:type="spellEnd"/>
      <w:r w:rsidR="00E40E29" w:rsidRPr="00944D01">
        <w:rPr>
          <w:sz w:val="22"/>
          <w:szCs w:val="22"/>
        </w:rPr>
        <w:t xml:space="preserve"> studies</w:t>
      </w:r>
      <w:r w:rsidR="00C3064D">
        <w:rPr>
          <w:sz w:val="22"/>
          <w:szCs w:val="22"/>
        </w:rPr>
        <w:t>,</w:t>
      </w:r>
      <w:r w:rsidR="00E40E29" w:rsidRPr="00944D01">
        <w:rPr>
          <w:sz w:val="22"/>
          <w:szCs w:val="22"/>
        </w:rPr>
        <w:t xml:space="preserve"> caused </w:t>
      </w:r>
      <w:r w:rsidRPr="00944D01">
        <w:rPr>
          <w:sz w:val="22"/>
          <w:szCs w:val="22"/>
        </w:rPr>
        <w:t xml:space="preserve">AGD </w:t>
      </w:r>
      <w:r w:rsidR="00E40E29" w:rsidRPr="00944D01">
        <w:rPr>
          <w:sz w:val="22"/>
          <w:szCs w:val="22"/>
        </w:rPr>
        <w:t xml:space="preserve">in challenged salmon.  </w:t>
      </w:r>
      <w:r w:rsidR="003C6AD8">
        <w:rPr>
          <w:sz w:val="22"/>
          <w:szCs w:val="22"/>
        </w:rPr>
        <w:t>D</w:t>
      </w:r>
      <w:r w:rsidR="00E40E29" w:rsidRPr="00944D01">
        <w:rPr>
          <w:sz w:val="22"/>
          <w:szCs w:val="22"/>
        </w:rPr>
        <w:t xml:space="preserve">ifferences in virulence, as judged by resulting gill scores, were observed between </w:t>
      </w:r>
      <w:r w:rsidR="00C3064D">
        <w:rPr>
          <w:sz w:val="22"/>
          <w:szCs w:val="22"/>
        </w:rPr>
        <w:t xml:space="preserve">some </w:t>
      </w:r>
      <w:r w:rsidR="00E40E29" w:rsidRPr="00944D01">
        <w:rPr>
          <w:sz w:val="22"/>
          <w:szCs w:val="22"/>
        </w:rPr>
        <w:t>cultures</w:t>
      </w:r>
      <w:r w:rsidR="00AA5F26" w:rsidRPr="00944D01">
        <w:rPr>
          <w:sz w:val="22"/>
          <w:szCs w:val="22"/>
        </w:rPr>
        <w:t xml:space="preserve"> </w:t>
      </w:r>
      <w:r w:rsidR="00D02E38">
        <w:rPr>
          <w:sz w:val="22"/>
          <w:szCs w:val="22"/>
        </w:rPr>
        <w:t>at a dose of 5000</w:t>
      </w:r>
      <w:r w:rsidR="007468F4">
        <w:rPr>
          <w:sz w:val="22"/>
          <w:szCs w:val="22"/>
        </w:rPr>
        <w:t xml:space="preserve"> </w:t>
      </w:r>
      <w:r w:rsidR="002A445C">
        <w:rPr>
          <w:sz w:val="22"/>
          <w:szCs w:val="22"/>
        </w:rPr>
        <w:t>amoebae</w:t>
      </w:r>
      <w:r w:rsidR="007468F4">
        <w:rPr>
          <w:sz w:val="22"/>
          <w:szCs w:val="22"/>
        </w:rPr>
        <w:t xml:space="preserve"> L</w:t>
      </w:r>
      <w:r w:rsidR="007468F4" w:rsidRPr="007468F4">
        <w:rPr>
          <w:sz w:val="22"/>
          <w:szCs w:val="22"/>
          <w:vertAlign w:val="superscript"/>
        </w:rPr>
        <w:t>-1</w:t>
      </w:r>
      <w:r w:rsidR="007468F4">
        <w:rPr>
          <w:sz w:val="22"/>
          <w:szCs w:val="22"/>
        </w:rPr>
        <w:t xml:space="preserve"> </w:t>
      </w:r>
      <w:r w:rsidR="00AA5F26" w:rsidRPr="00944D01">
        <w:rPr>
          <w:sz w:val="22"/>
          <w:szCs w:val="22"/>
        </w:rPr>
        <w:t>with culture CE6 showing lower</w:t>
      </w:r>
      <w:r w:rsidR="00B816C6">
        <w:rPr>
          <w:sz w:val="22"/>
          <w:szCs w:val="22"/>
        </w:rPr>
        <w:t>, and B8 higher,</w:t>
      </w:r>
      <w:r w:rsidR="00AA5F26" w:rsidRPr="00944D01">
        <w:rPr>
          <w:sz w:val="22"/>
          <w:szCs w:val="22"/>
        </w:rPr>
        <w:t xml:space="preserve"> virulence than the polyclonal and other clonal cultures</w:t>
      </w:r>
      <w:r w:rsidR="00F833E1">
        <w:rPr>
          <w:sz w:val="22"/>
          <w:szCs w:val="22"/>
        </w:rPr>
        <w:t>.</w:t>
      </w:r>
      <w:r w:rsidR="00D02E38">
        <w:rPr>
          <w:sz w:val="22"/>
          <w:szCs w:val="22"/>
        </w:rPr>
        <w:t xml:space="preserve"> </w:t>
      </w:r>
      <w:r w:rsidR="00B816C6">
        <w:rPr>
          <w:sz w:val="22"/>
          <w:szCs w:val="22"/>
        </w:rPr>
        <w:t>Similar results were observed at a dose of 500 amoebae</w:t>
      </w:r>
      <w:r w:rsidR="007468F4">
        <w:rPr>
          <w:sz w:val="22"/>
          <w:szCs w:val="22"/>
        </w:rPr>
        <w:t xml:space="preserve"> L</w:t>
      </w:r>
      <w:r w:rsidR="007468F4" w:rsidRPr="007468F4">
        <w:rPr>
          <w:sz w:val="22"/>
          <w:szCs w:val="22"/>
          <w:vertAlign w:val="superscript"/>
        </w:rPr>
        <w:t>-1</w:t>
      </w:r>
      <w:r w:rsidR="007468F4">
        <w:rPr>
          <w:sz w:val="22"/>
          <w:szCs w:val="22"/>
        </w:rPr>
        <w:t xml:space="preserve"> </w:t>
      </w:r>
      <w:r w:rsidR="00B816C6">
        <w:rPr>
          <w:sz w:val="22"/>
          <w:szCs w:val="22"/>
        </w:rPr>
        <w:t xml:space="preserve">except that clone B9 displayed a similar reduced virulence to that of CE6. </w:t>
      </w:r>
      <w:r w:rsidR="00D02E38">
        <w:rPr>
          <w:sz w:val="22"/>
          <w:szCs w:val="22"/>
        </w:rPr>
        <w:t xml:space="preserve"> </w:t>
      </w:r>
      <w:r w:rsidR="004835F1" w:rsidRPr="00944D01">
        <w:rPr>
          <w:sz w:val="22"/>
          <w:szCs w:val="22"/>
        </w:rPr>
        <w:t xml:space="preserve">As this study set out </w:t>
      </w:r>
      <w:r w:rsidR="00B120A4">
        <w:rPr>
          <w:sz w:val="22"/>
          <w:szCs w:val="22"/>
        </w:rPr>
        <w:t xml:space="preserve">only </w:t>
      </w:r>
      <w:r w:rsidR="000A56C2">
        <w:rPr>
          <w:sz w:val="22"/>
          <w:szCs w:val="22"/>
        </w:rPr>
        <w:t xml:space="preserve">to </w:t>
      </w:r>
      <w:r w:rsidR="006277EC" w:rsidRPr="00944D01">
        <w:rPr>
          <w:sz w:val="22"/>
          <w:szCs w:val="22"/>
        </w:rPr>
        <w:t>determine</w:t>
      </w:r>
      <w:r w:rsidR="00B120A4">
        <w:rPr>
          <w:sz w:val="22"/>
          <w:szCs w:val="22"/>
        </w:rPr>
        <w:t xml:space="preserve"> </w:t>
      </w:r>
      <w:r w:rsidR="006277EC" w:rsidRPr="00944D01">
        <w:rPr>
          <w:sz w:val="22"/>
          <w:szCs w:val="22"/>
        </w:rPr>
        <w:t xml:space="preserve">if clonal cultures isolated by flow cytometry could generate AGD in salmon, only one </w:t>
      </w:r>
      <w:r w:rsidR="00B120A4">
        <w:rPr>
          <w:sz w:val="22"/>
          <w:szCs w:val="22"/>
        </w:rPr>
        <w:t>group</w:t>
      </w:r>
      <w:r w:rsidR="00B120A4" w:rsidRPr="00944D01">
        <w:rPr>
          <w:sz w:val="22"/>
          <w:szCs w:val="22"/>
        </w:rPr>
        <w:t xml:space="preserve"> </w:t>
      </w:r>
      <w:r w:rsidR="006277EC" w:rsidRPr="00944D01">
        <w:rPr>
          <w:sz w:val="22"/>
          <w:szCs w:val="22"/>
        </w:rPr>
        <w:t xml:space="preserve">of </w:t>
      </w:r>
      <w:r w:rsidR="00B120A4">
        <w:rPr>
          <w:sz w:val="22"/>
          <w:szCs w:val="22"/>
        </w:rPr>
        <w:t xml:space="preserve">five </w:t>
      </w:r>
      <w:r w:rsidR="006277EC" w:rsidRPr="00944D01">
        <w:rPr>
          <w:sz w:val="22"/>
          <w:szCs w:val="22"/>
        </w:rPr>
        <w:t xml:space="preserve">fish per clone/amoebae concentration was </w:t>
      </w:r>
      <w:r w:rsidR="00B120A4">
        <w:rPr>
          <w:sz w:val="22"/>
          <w:szCs w:val="22"/>
        </w:rPr>
        <w:t xml:space="preserve">used in </w:t>
      </w:r>
      <w:r w:rsidR="006277EC" w:rsidRPr="00944D01">
        <w:rPr>
          <w:sz w:val="22"/>
          <w:szCs w:val="22"/>
        </w:rPr>
        <w:t>challenge</w:t>
      </w:r>
      <w:r w:rsidR="00B120A4">
        <w:rPr>
          <w:sz w:val="22"/>
          <w:szCs w:val="22"/>
        </w:rPr>
        <w:t>s</w:t>
      </w:r>
      <w:r w:rsidR="002A445C">
        <w:rPr>
          <w:sz w:val="22"/>
          <w:szCs w:val="22"/>
        </w:rPr>
        <w:t>,</w:t>
      </w:r>
      <w:r w:rsidR="00B120A4">
        <w:rPr>
          <w:sz w:val="22"/>
          <w:szCs w:val="22"/>
        </w:rPr>
        <w:t xml:space="preserve"> with no replicates</w:t>
      </w:r>
      <w:r w:rsidR="00757BC9">
        <w:rPr>
          <w:sz w:val="22"/>
          <w:szCs w:val="22"/>
        </w:rPr>
        <w:t xml:space="preserve"> of treatments</w:t>
      </w:r>
      <w:r w:rsidR="00B120A4">
        <w:rPr>
          <w:sz w:val="22"/>
          <w:szCs w:val="22"/>
        </w:rPr>
        <w:t xml:space="preserve">.  </w:t>
      </w:r>
      <w:r w:rsidR="00B816C6">
        <w:rPr>
          <w:sz w:val="22"/>
          <w:szCs w:val="22"/>
        </w:rPr>
        <w:t>I</w:t>
      </w:r>
      <w:r w:rsidR="006277EC" w:rsidRPr="00944D01">
        <w:rPr>
          <w:sz w:val="22"/>
          <w:szCs w:val="22"/>
        </w:rPr>
        <w:t xml:space="preserve">t cannot conclusively </w:t>
      </w:r>
      <w:r w:rsidR="00424F90" w:rsidRPr="00944D01">
        <w:rPr>
          <w:sz w:val="22"/>
          <w:szCs w:val="22"/>
        </w:rPr>
        <w:t xml:space="preserve">be </w:t>
      </w:r>
      <w:r w:rsidR="006277EC" w:rsidRPr="00944D01">
        <w:rPr>
          <w:sz w:val="22"/>
          <w:szCs w:val="22"/>
        </w:rPr>
        <w:t xml:space="preserve">said that the differences observed </w:t>
      </w:r>
      <w:r w:rsidR="00757BC9">
        <w:rPr>
          <w:sz w:val="22"/>
          <w:szCs w:val="22"/>
        </w:rPr>
        <w:t xml:space="preserve">per amoeba dose </w:t>
      </w:r>
      <w:r w:rsidR="006277EC" w:rsidRPr="00944D01">
        <w:rPr>
          <w:sz w:val="22"/>
          <w:szCs w:val="22"/>
        </w:rPr>
        <w:t>were due to inherent virulence</w:t>
      </w:r>
      <w:r w:rsidR="00B609A5" w:rsidRPr="00944D01">
        <w:rPr>
          <w:sz w:val="22"/>
          <w:szCs w:val="22"/>
        </w:rPr>
        <w:t xml:space="preserve"> differences</w:t>
      </w:r>
      <w:r w:rsidR="00B120A4">
        <w:rPr>
          <w:sz w:val="22"/>
          <w:szCs w:val="22"/>
        </w:rPr>
        <w:t xml:space="preserve"> in clones</w:t>
      </w:r>
      <w:r w:rsidR="006277EC" w:rsidRPr="00944D01">
        <w:rPr>
          <w:sz w:val="22"/>
          <w:szCs w:val="22"/>
        </w:rPr>
        <w:t xml:space="preserve"> rather than </w:t>
      </w:r>
      <w:r w:rsidR="009E43E6">
        <w:rPr>
          <w:sz w:val="22"/>
          <w:szCs w:val="22"/>
        </w:rPr>
        <w:t xml:space="preserve">to </w:t>
      </w:r>
      <w:r w:rsidR="006277EC" w:rsidRPr="00944D01">
        <w:rPr>
          <w:sz w:val="22"/>
          <w:szCs w:val="22"/>
        </w:rPr>
        <w:t>tank effect or culture preparation effects.</w:t>
      </w:r>
      <w:r w:rsidR="00B816C6">
        <w:rPr>
          <w:sz w:val="22"/>
          <w:szCs w:val="22"/>
        </w:rPr>
        <w:t xml:space="preserve"> </w:t>
      </w:r>
      <w:r w:rsidR="00E60F00">
        <w:rPr>
          <w:sz w:val="22"/>
          <w:szCs w:val="22"/>
        </w:rPr>
        <w:t xml:space="preserve">However, exposure at both doses, showed the same virulence patterns for the clones, i.e. B8 and CE6 </w:t>
      </w:r>
      <w:r w:rsidR="00C955FE">
        <w:rPr>
          <w:sz w:val="22"/>
          <w:szCs w:val="22"/>
        </w:rPr>
        <w:t xml:space="preserve">were classified as </w:t>
      </w:r>
      <w:r w:rsidR="00E60F00">
        <w:rPr>
          <w:sz w:val="22"/>
          <w:szCs w:val="22"/>
        </w:rPr>
        <w:t>generat</w:t>
      </w:r>
      <w:r w:rsidR="00C955FE">
        <w:rPr>
          <w:sz w:val="22"/>
          <w:szCs w:val="22"/>
        </w:rPr>
        <w:t>ing</w:t>
      </w:r>
      <w:r w:rsidR="00E60F00">
        <w:rPr>
          <w:sz w:val="22"/>
          <w:szCs w:val="22"/>
        </w:rPr>
        <w:t xml:space="preserve"> most and least severe lesions respectively for </w:t>
      </w:r>
      <w:r w:rsidR="00C955FE">
        <w:rPr>
          <w:sz w:val="22"/>
          <w:szCs w:val="22"/>
        </w:rPr>
        <w:t>both</w:t>
      </w:r>
      <w:r w:rsidR="00E60F00">
        <w:rPr>
          <w:sz w:val="22"/>
          <w:szCs w:val="22"/>
        </w:rPr>
        <w:t xml:space="preserve"> dose</w:t>
      </w:r>
      <w:r w:rsidR="00C955FE">
        <w:rPr>
          <w:sz w:val="22"/>
          <w:szCs w:val="22"/>
        </w:rPr>
        <w:t>s</w:t>
      </w:r>
      <w:r w:rsidR="00E60F00">
        <w:rPr>
          <w:sz w:val="22"/>
          <w:szCs w:val="22"/>
        </w:rPr>
        <w:t>.</w:t>
      </w:r>
      <w:r w:rsidR="00B816C6">
        <w:rPr>
          <w:sz w:val="22"/>
          <w:szCs w:val="22"/>
        </w:rPr>
        <w:t xml:space="preserve"> </w:t>
      </w:r>
      <w:r w:rsidR="0084761F">
        <w:rPr>
          <w:sz w:val="22"/>
          <w:szCs w:val="22"/>
        </w:rPr>
        <w:t xml:space="preserve"> In a subsequent challenge experiment</w:t>
      </w:r>
      <w:r w:rsidR="00757BC9">
        <w:rPr>
          <w:sz w:val="22"/>
          <w:szCs w:val="22"/>
        </w:rPr>
        <w:t xml:space="preserve"> (not presented)</w:t>
      </w:r>
      <w:r w:rsidR="0084761F">
        <w:rPr>
          <w:sz w:val="22"/>
          <w:szCs w:val="22"/>
        </w:rPr>
        <w:t xml:space="preserve">, both B8 and CE6 showed decreased virulence, as observed previously in long term maintenance of amoebae in </w:t>
      </w:r>
      <w:r w:rsidR="0084761F" w:rsidRPr="0084761F">
        <w:rPr>
          <w:sz w:val="22"/>
          <w:szCs w:val="22"/>
        </w:rPr>
        <w:t>culture (ref)</w:t>
      </w:r>
      <w:r w:rsidR="0084761F">
        <w:rPr>
          <w:sz w:val="22"/>
          <w:szCs w:val="22"/>
        </w:rPr>
        <w:t xml:space="preserve">.  </w:t>
      </w:r>
      <w:r w:rsidR="009370D5">
        <w:rPr>
          <w:sz w:val="22"/>
          <w:szCs w:val="22"/>
        </w:rPr>
        <w:t>T</w:t>
      </w:r>
      <w:r w:rsidR="0084761F">
        <w:rPr>
          <w:sz w:val="22"/>
          <w:szCs w:val="22"/>
        </w:rPr>
        <w:t>hough reduced in</w:t>
      </w:r>
      <w:r w:rsidR="000D72B2">
        <w:rPr>
          <w:sz w:val="22"/>
          <w:szCs w:val="22"/>
        </w:rPr>
        <w:t xml:space="preserve"> </w:t>
      </w:r>
      <w:r w:rsidR="0084761F">
        <w:rPr>
          <w:sz w:val="22"/>
          <w:szCs w:val="22"/>
        </w:rPr>
        <w:t>magnitude</w:t>
      </w:r>
      <w:r w:rsidR="0084761F" w:rsidRPr="0094092C">
        <w:rPr>
          <w:sz w:val="22"/>
          <w:szCs w:val="22"/>
        </w:rPr>
        <w:t>, the clone B8 still showed more severe histopathology</w:t>
      </w:r>
      <w:r w:rsidR="000D72B2" w:rsidRPr="0094092C">
        <w:rPr>
          <w:sz w:val="22"/>
          <w:szCs w:val="22"/>
        </w:rPr>
        <w:t xml:space="preserve"> </w:t>
      </w:r>
      <w:r w:rsidR="0084761F" w:rsidRPr="0094092C">
        <w:rPr>
          <w:sz w:val="22"/>
          <w:szCs w:val="22"/>
        </w:rPr>
        <w:t>compared to CE6 (</w:t>
      </w:r>
      <w:proofErr w:type="spellStart"/>
      <w:r w:rsidR="0084761F" w:rsidRPr="0094092C">
        <w:rPr>
          <w:sz w:val="22"/>
          <w:szCs w:val="22"/>
        </w:rPr>
        <w:t>Ottavia</w:t>
      </w:r>
      <w:proofErr w:type="spellEnd"/>
      <w:r w:rsidR="0084761F" w:rsidRPr="0094092C">
        <w:rPr>
          <w:sz w:val="22"/>
          <w:szCs w:val="22"/>
        </w:rPr>
        <w:t xml:space="preserve"> </w:t>
      </w:r>
      <w:proofErr w:type="spellStart"/>
      <w:r w:rsidR="0084761F" w:rsidRPr="0094092C">
        <w:rPr>
          <w:sz w:val="22"/>
          <w:szCs w:val="22"/>
        </w:rPr>
        <w:t>Benedicenti</w:t>
      </w:r>
      <w:proofErr w:type="spellEnd"/>
      <w:r w:rsidR="0084761F" w:rsidRPr="0094092C">
        <w:rPr>
          <w:sz w:val="22"/>
          <w:szCs w:val="22"/>
        </w:rPr>
        <w:t>, personal communication).</w:t>
      </w:r>
      <w:r w:rsidR="0084761F" w:rsidRPr="0094092C">
        <w:rPr>
          <w:sz w:val="20"/>
        </w:rPr>
        <w:t xml:space="preserve">  </w:t>
      </w:r>
      <w:r w:rsidR="00651431" w:rsidRPr="0094092C">
        <w:rPr>
          <w:sz w:val="22"/>
          <w:szCs w:val="22"/>
        </w:rPr>
        <w:t xml:space="preserve">Crosbie </w:t>
      </w:r>
      <w:r w:rsidR="005C4480">
        <w:rPr>
          <w:i/>
          <w:sz w:val="22"/>
          <w:szCs w:val="22"/>
        </w:rPr>
        <w:t>et al</w:t>
      </w:r>
      <w:r w:rsidR="00651431">
        <w:rPr>
          <w:sz w:val="22"/>
          <w:szCs w:val="22"/>
        </w:rPr>
        <w:t xml:space="preserve">. (2010) found differences </w:t>
      </w:r>
      <w:r w:rsidR="0050096B">
        <w:rPr>
          <w:sz w:val="22"/>
          <w:szCs w:val="22"/>
        </w:rPr>
        <w:t xml:space="preserve">between different batches of </w:t>
      </w:r>
      <w:r w:rsidR="0050096B" w:rsidRPr="007C0FE0">
        <w:rPr>
          <w:i/>
          <w:sz w:val="22"/>
          <w:szCs w:val="22"/>
        </w:rPr>
        <w:t xml:space="preserve">P. </w:t>
      </w:r>
      <w:proofErr w:type="spellStart"/>
      <w:r w:rsidR="0050096B" w:rsidRPr="007C0FE0">
        <w:rPr>
          <w:i/>
          <w:sz w:val="22"/>
          <w:szCs w:val="22"/>
        </w:rPr>
        <w:t>perurans</w:t>
      </w:r>
      <w:proofErr w:type="spellEnd"/>
      <w:r w:rsidR="0050096B">
        <w:rPr>
          <w:sz w:val="22"/>
          <w:szCs w:val="22"/>
        </w:rPr>
        <w:t xml:space="preserve"> isolated from aquarium maintained infe</w:t>
      </w:r>
      <w:r w:rsidR="007073EE">
        <w:rPr>
          <w:sz w:val="22"/>
          <w:szCs w:val="22"/>
        </w:rPr>
        <w:t>s</w:t>
      </w:r>
      <w:r w:rsidR="0050096B">
        <w:rPr>
          <w:sz w:val="22"/>
          <w:szCs w:val="22"/>
        </w:rPr>
        <w:t xml:space="preserve">ted donor fish </w:t>
      </w:r>
      <w:r w:rsidR="00651431">
        <w:rPr>
          <w:sz w:val="22"/>
          <w:szCs w:val="22"/>
        </w:rPr>
        <w:t xml:space="preserve">in </w:t>
      </w:r>
      <w:r w:rsidR="0050096B">
        <w:rPr>
          <w:sz w:val="22"/>
          <w:szCs w:val="22"/>
        </w:rPr>
        <w:t xml:space="preserve">their </w:t>
      </w:r>
      <w:r w:rsidR="00651431">
        <w:rPr>
          <w:sz w:val="22"/>
          <w:szCs w:val="22"/>
        </w:rPr>
        <w:t xml:space="preserve">ability to generate </w:t>
      </w:r>
      <w:r w:rsidR="00C23715">
        <w:rPr>
          <w:sz w:val="22"/>
          <w:szCs w:val="22"/>
        </w:rPr>
        <w:t>AGD gill scores</w:t>
      </w:r>
      <w:r w:rsidR="004063A5">
        <w:rPr>
          <w:sz w:val="22"/>
          <w:szCs w:val="22"/>
        </w:rPr>
        <w:t xml:space="preserve">.  </w:t>
      </w:r>
      <w:r w:rsidR="009819C0">
        <w:rPr>
          <w:sz w:val="22"/>
          <w:szCs w:val="22"/>
        </w:rPr>
        <w:t xml:space="preserve">However, they suggested that the differences </w:t>
      </w:r>
      <w:r w:rsidR="002A445C">
        <w:rPr>
          <w:sz w:val="22"/>
          <w:szCs w:val="22"/>
        </w:rPr>
        <w:t>were</w:t>
      </w:r>
      <w:r w:rsidR="009819C0">
        <w:rPr>
          <w:sz w:val="22"/>
          <w:szCs w:val="22"/>
        </w:rPr>
        <w:t xml:space="preserve"> </w:t>
      </w:r>
      <w:r w:rsidR="00EC0018">
        <w:rPr>
          <w:sz w:val="22"/>
          <w:szCs w:val="22"/>
        </w:rPr>
        <w:t xml:space="preserve">likely </w:t>
      </w:r>
      <w:r w:rsidR="002A445C">
        <w:rPr>
          <w:sz w:val="22"/>
          <w:szCs w:val="22"/>
        </w:rPr>
        <w:t xml:space="preserve">to have </w:t>
      </w:r>
      <w:r w:rsidR="009819C0">
        <w:rPr>
          <w:sz w:val="22"/>
          <w:szCs w:val="22"/>
        </w:rPr>
        <w:t xml:space="preserve">originated from </w:t>
      </w:r>
      <w:r w:rsidR="00EC0018">
        <w:rPr>
          <w:sz w:val="22"/>
          <w:szCs w:val="22"/>
        </w:rPr>
        <w:t xml:space="preserve">differences in </w:t>
      </w:r>
      <w:r w:rsidR="009819C0">
        <w:rPr>
          <w:sz w:val="22"/>
          <w:szCs w:val="22"/>
        </w:rPr>
        <w:t xml:space="preserve">the </w:t>
      </w:r>
      <w:r w:rsidR="00EC0018">
        <w:rPr>
          <w:sz w:val="22"/>
          <w:szCs w:val="22"/>
        </w:rPr>
        <w:t xml:space="preserve">health of the amoebae population or their </w:t>
      </w:r>
      <w:r w:rsidR="00B81B34">
        <w:rPr>
          <w:sz w:val="22"/>
          <w:szCs w:val="22"/>
        </w:rPr>
        <w:t>state of cell division</w:t>
      </w:r>
      <w:r w:rsidR="00603C5A">
        <w:rPr>
          <w:sz w:val="22"/>
          <w:szCs w:val="22"/>
        </w:rPr>
        <w:t xml:space="preserve"> at time of isolation</w:t>
      </w:r>
      <w:r w:rsidR="00B81B34">
        <w:rPr>
          <w:sz w:val="22"/>
          <w:szCs w:val="22"/>
        </w:rPr>
        <w:t xml:space="preserve">.  </w:t>
      </w:r>
      <w:proofErr w:type="spellStart"/>
      <w:r w:rsidR="009A7260" w:rsidRPr="00825EB5">
        <w:rPr>
          <w:i/>
          <w:sz w:val="22"/>
          <w:szCs w:val="22"/>
        </w:rPr>
        <w:t>P</w:t>
      </w:r>
      <w:r w:rsidR="00440BEF" w:rsidRPr="00825EB5">
        <w:rPr>
          <w:i/>
          <w:sz w:val="22"/>
          <w:szCs w:val="22"/>
        </w:rPr>
        <w:t>aramoeba</w:t>
      </w:r>
      <w:proofErr w:type="spellEnd"/>
      <w:r w:rsidR="009A7260" w:rsidRPr="00825EB5">
        <w:rPr>
          <w:i/>
          <w:sz w:val="22"/>
          <w:szCs w:val="22"/>
        </w:rPr>
        <w:t xml:space="preserve"> </w:t>
      </w:r>
      <w:proofErr w:type="spellStart"/>
      <w:r w:rsidR="009A7260" w:rsidRPr="00825EB5">
        <w:rPr>
          <w:i/>
          <w:sz w:val="22"/>
          <w:szCs w:val="22"/>
        </w:rPr>
        <w:t>perurans</w:t>
      </w:r>
      <w:proofErr w:type="spellEnd"/>
      <w:r w:rsidR="009A7260">
        <w:rPr>
          <w:sz w:val="22"/>
          <w:szCs w:val="22"/>
        </w:rPr>
        <w:t xml:space="preserve"> is considered a facultative pathogen, being able to survive in the environment </w:t>
      </w:r>
      <w:r w:rsidR="002A445C">
        <w:rPr>
          <w:sz w:val="22"/>
          <w:szCs w:val="22"/>
        </w:rPr>
        <w:t xml:space="preserve">away from </w:t>
      </w:r>
      <w:r w:rsidR="009A7260">
        <w:rPr>
          <w:sz w:val="22"/>
          <w:szCs w:val="22"/>
        </w:rPr>
        <w:t xml:space="preserve">fish hosts.  It is possible that </w:t>
      </w:r>
      <w:r w:rsidR="009A7260" w:rsidRPr="00825EB5">
        <w:rPr>
          <w:i/>
          <w:sz w:val="22"/>
          <w:szCs w:val="22"/>
        </w:rPr>
        <w:t xml:space="preserve">P. </w:t>
      </w:r>
      <w:proofErr w:type="spellStart"/>
      <w:r w:rsidR="009A7260" w:rsidRPr="00825EB5">
        <w:rPr>
          <w:i/>
          <w:sz w:val="22"/>
          <w:szCs w:val="22"/>
        </w:rPr>
        <w:t>perurans</w:t>
      </w:r>
      <w:proofErr w:type="spellEnd"/>
      <w:r w:rsidR="009A7260">
        <w:rPr>
          <w:sz w:val="22"/>
          <w:szCs w:val="22"/>
        </w:rPr>
        <w:t xml:space="preserve"> isolated from AGD</w:t>
      </w:r>
      <w:r w:rsidR="002A445C">
        <w:rPr>
          <w:sz w:val="22"/>
          <w:szCs w:val="22"/>
        </w:rPr>
        <w:t>-</w:t>
      </w:r>
      <w:r w:rsidR="009A7260">
        <w:rPr>
          <w:sz w:val="22"/>
          <w:szCs w:val="22"/>
        </w:rPr>
        <w:t>affected fish gills has already been selected for in terms of virulence</w:t>
      </w:r>
      <w:r w:rsidR="002A445C">
        <w:rPr>
          <w:sz w:val="22"/>
          <w:szCs w:val="22"/>
        </w:rPr>
        <w:t>,</w:t>
      </w:r>
      <w:r w:rsidR="000A56C2">
        <w:rPr>
          <w:sz w:val="22"/>
          <w:szCs w:val="22"/>
        </w:rPr>
        <w:t xml:space="preserve"> as seen in other pathogen </w:t>
      </w:r>
      <w:r w:rsidR="000A56C2" w:rsidRPr="00B51138">
        <w:rPr>
          <w:sz w:val="22"/>
          <w:szCs w:val="22"/>
        </w:rPr>
        <w:t>models</w:t>
      </w:r>
      <w:r w:rsidR="00FE71CE" w:rsidRPr="00651431">
        <w:rPr>
          <w:sz w:val="22"/>
          <w:szCs w:val="22"/>
        </w:rPr>
        <w:t xml:space="preserve"> </w:t>
      </w:r>
      <w:r w:rsidR="00FE71CE" w:rsidRPr="007C0FE0">
        <w:rPr>
          <w:sz w:val="22"/>
          <w:szCs w:val="22"/>
        </w:rPr>
        <w:t>(</w:t>
      </w:r>
      <w:proofErr w:type="spellStart"/>
      <w:r w:rsidR="00FE71CE" w:rsidRPr="007C0FE0">
        <w:rPr>
          <w:bCs/>
          <w:sz w:val="22"/>
          <w:szCs w:val="22"/>
          <w:lang w:eastAsia="en-GB"/>
        </w:rPr>
        <w:t>Faruque</w:t>
      </w:r>
      <w:proofErr w:type="spellEnd"/>
      <w:r w:rsidR="00FE71CE" w:rsidRPr="007C0FE0">
        <w:rPr>
          <w:bCs/>
          <w:sz w:val="22"/>
          <w:szCs w:val="22"/>
          <w:lang w:eastAsia="en-GB"/>
        </w:rPr>
        <w:t xml:space="preserve"> </w:t>
      </w:r>
      <w:r w:rsidR="005C4480">
        <w:rPr>
          <w:bCs/>
          <w:i/>
          <w:sz w:val="22"/>
          <w:szCs w:val="22"/>
          <w:lang w:eastAsia="en-GB"/>
        </w:rPr>
        <w:t>et al</w:t>
      </w:r>
      <w:r w:rsidR="00FE71CE" w:rsidRPr="007C0FE0">
        <w:rPr>
          <w:bCs/>
          <w:sz w:val="22"/>
          <w:szCs w:val="22"/>
          <w:lang w:eastAsia="en-GB"/>
        </w:rPr>
        <w:t>., 2004)</w:t>
      </w:r>
      <w:r w:rsidR="009A7260" w:rsidRPr="007C0FE0">
        <w:rPr>
          <w:sz w:val="22"/>
          <w:szCs w:val="22"/>
        </w:rPr>
        <w:t>.</w:t>
      </w:r>
      <w:r w:rsidR="009A7260" w:rsidRPr="00B51138">
        <w:rPr>
          <w:sz w:val="22"/>
          <w:szCs w:val="22"/>
        </w:rPr>
        <w:t xml:space="preserve">  However</w:t>
      </w:r>
      <w:r w:rsidR="009A7260">
        <w:rPr>
          <w:sz w:val="22"/>
          <w:szCs w:val="22"/>
        </w:rPr>
        <w:t>, within pathogenic strains, clonal variation can still occur (</w:t>
      </w:r>
      <w:proofErr w:type="spellStart"/>
      <w:r w:rsidR="00873E7A">
        <w:rPr>
          <w:sz w:val="22"/>
          <w:szCs w:val="22"/>
        </w:rPr>
        <w:t>Garin</w:t>
      </w:r>
      <w:proofErr w:type="spellEnd"/>
      <w:r w:rsidR="00873E7A">
        <w:rPr>
          <w:sz w:val="22"/>
          <w:szCs w:val="22"/>
        </w:rPr>
        <w:t xml:space="preserve"> </w:t>
      </w:r>
      <w:r w:rsidR="005C4480">
        <w:rPr>
          <w:i/>
          <w:sz w:val="22"/>
          <w:szCs w:val="22"/>
        </w:rPr>
        <w:t>et al</w:t>
      </w:r>
      <w:r w:rsidR="00873E7A">
        <w:rPr>
          <w:sz w:val="22"/>
          <w:szCs w:val="22"/>
        </w:rPr>
        <w:t>.</w:t>
      </w:r>
      <w:r w:rsidR="00603C5A">
        <w:rPr>
          <w:sz w:val="22"/>
          <w:szCs w:val="22"/>
        </w:rPr>
        <w:t>,</w:t>
      </w:r>
      <w:r w:rsidR="00873E7A">
        <w:rPr>
          <w:sz w:val="22"/>
          <w:szCs w:val="22"/>
        </w:rPr>
        <w:t xml:space="preserve"> 2001</w:t>
      </w:r>
      <w:r w:rsidR="009A7260">
        <w:rPr>
          <w:sz w:val="22"/>
          <w:szCs w:val="22"/>
        </w:rPr>
        <w:t>).</w:t>
      </w:r>
      <w:r w:rsidR="005E50CC" w:rsidRPr="00944D01">
        <w:rPr>
          <w:sz w:val="22"/>
          <w:szCs w:val="22"/>
        </w:rPr>
        <w:t xml:space="preserve">  </w:t>
      </w:r>
      <w:r w:rsidR="005C22D8">
        <w:rPr>
          <w:sz w:val="22"/>
          <w:szCs w:val="22"/>
        </w:rPr>
        <w:t>It should also be noted that the differences</w:t>
      </w:r>
      <w:r w:rsidR="007542D1">
        <w:rPr>
          <w:sz w:val="22"/>
          <w:szCs w:val="22"/>
        </w:rPr>
        <w:t xml:space="preserve"> in virulence</w:t>
      </w:r>
      <w:r w:rsidR="005C22D8">
        <w:rPr>
          <w:sz w:val="22"/>
          <w:szCs w:val="22"/>
        </w:rPr>
        <w:t xml:space="preserve">, if </w:t>
      </w:r>
      <w:r w:rsidR="007542D1">
        <w:rPr>
          <w:sz w:val="22"/>
          <w:szCs w:val="22"/>
        </w:rPr>
        <w:t>real</w:t>
      </w:r>
      <w:r w:rsidR="005C22D8">
        <w:rPr>
          <w:sz w:val="22"/>
          <w:szCs w:val="22"/>
        </w:rPr>
        <w:t>, may not be stable</w:t>
      </w:r>
      <w:r w:rsidR="008C15F6">
        <w:rPr>
          <w:sz w:val="22"/>
          <w:szCs w:val="22"/>
        </w:rPr>
        <w:t>, or at least at the expression level, if not genomic</w:t>
      </w:r>
      <w:r w:rsidR="005C22D8">
        <w:rPr>
          <w:sz w:val="22"/>
          <w:szCs w:val="22"/>
        </w:rPr>
        <w:t xml:space="preserve">.  Bridle </w:t>
      </w:r>
      <w:r w:rsidR="005C4480">
        <w:rPr>
          <w:i/>
          <w:sz w:val="22"/>
          <w:szCs w:val="22"/>
        </w:rPr>
        <w:t>et al</w:t>
      </w:r>
      <w:r w:rsidR="005C22D8">
        <w:rPr>
          <w:sz w:val="22"/>
          <w:szCs w:val="22"/>
        </w:rPr>
        <w:t xml:space="preserve">. (2015) demonstrated decreasing virulence in a </w:t>
      </w:r>
      <w:r w:rsidR="005C22D8" w:rsidRPr="00825EB5">
        <w:rPr>
          <w:i/>
          <w:sz w:val="22"/>
          <w:szCs w:val="22"/>
        </w:rPr>
        <w:t xml:space="preserve">P. </w:t>
      </w:r>
      <w:proofErr w:type="spellStart"/>
      <w:r w:rsidR="005C22D8" w:rsidRPr="00825EB5">
        <w:rPr>
          <w:i/>
          <w:sz w:val="22"/>
          <w:szCs w:val="22"/>
        </w:rPr>
        <w:t>perurans</w:t>
      </w:r>
      <w:proofErr w:type="spellEnd"/>
      <w:r w:rsidR="005C22D8">
        <w:rPr>
          <w:sz w:val="22"/>
          <w:szCs w:val="22"/>
        </w:rPr>
        <w:t xml:space="preserve"> clone over time with loss of virulence after </w:t>
      </w:r>
      <w:r w:rsidR="0025722C">
        <w:rPr>
          <w:sz w:val="22"/>
          <w:szCs w:val="22"/>
        </w:rPr>
        <w:t xml:space="preserve">1095 </w:t>
      </w:r>
      <w:r w:rsidR="005C22D8">
        <w:rPr>
          <w:sz w:val="22"/>
          <w:szCs w:val="22"/>
        </w:rPr>
        <w:t xml:space="preserve">days in culture.  </w:t>
      </w:r>
      <w:r w:rsidR="00622C14" w:rsidRPr="000663FB">
        <w:rPr>
          <w:sz w:val="22"/>
          <w:szCs w:val="22"/>
        </w:rPr>
        <w:t>Loss of virulence in pathogens</w:t>
      </w:r>
      <w:r w:rsidR="00284D8D" w:rsidRPr="000663FB">
        <w:rPr>
          <w:sz w:val="22"/>
          <w:szCs w:val="22"/>
        </w:rPr>
        <w:t>, including amoebae,</w:t>
      </w:r>
      <w:r w:rsidR="00622C14" w:rsidRPr="000663FB">
        <w:rPr>
          <w:sz w:val="22"/>
          <w:szCs w:val="22"/>
        </w:rPr>
        <w:t xml:space="preserve"> passaged </w:t>
      </w:r>
      <w:r w:rsidR="00622C14" w:rsidRPr="000663FB">
        <w:rPr>
          <w:i/>
          <w:sz w:val="22"/>
          <w:szCs w:val="22"/>
        </w:rPr>
        <w:t>in vitro</w:t>
      </w:r>
      <w:r w:rsidR="00622C14" w:rsidRPr="000663FB">
        <w:rPr>
          <w:sz w:val="22"/>
          <w:szCs w:val="22"/>
        </w:rPr>
        <w:t xml:space="preserve"> is common (</w:t>
      </w:r>
      <w:r w:rsidR="00616E16" w:rsidRPr="000663FB">
        <w:rPr>
          <w:sz w:val="22"/>
          <w:szCs w:val="22"/>
        </w:rPr>
        <w:t xml:space="preserve">Dorson et al., 1978; </w:t>
      </w:r>
      <w:proofErr w:type="spellStart"/>
      <w:r w:rsidR="00FE71CE" w:rsidRPr="000663FB">
        <w:rPr>
          <w:sz w:val="22"/>
          <w:szCs w:val="22"/>
        </w:rPr>
        <w:t>Jellet</w:t>
      </w:r>
      <w:proofErr w:type="spellEnd"/>
      <w:r w:rsidR="00FE71CE" w:rsidRPr="000663FB">
        <w:rPr>
          <w:sz w:val="22"/>
          <w:szCs w:val="22"/>
        </w:rPr>
        <w:t xml:space="preserve"> &amp; </w:t>
      </w:r>
      <w:proofErr w:type="spellStart"/>
      <w:r w:rsidR="00FE71CE" w:rsidRPr="000663FB">
        <w:rPr>
          <w:sz w:val="22"/>
          <w:szCs w:val="22"/>
        </w:rPr>
        <w:t>Scheibling</w:t>
      </w:r>
      <w:proofErr w:type="spellEnd"/>
      <w:r w:rsidR="00FE71CE" w:rsidRPr="000663FB">
        <w:rPr>
          <w:sz w:val="22"/>
          <w:szCs w:val="22"/>
        </w:rPr>
        <w:t>, 1988</w:t>
      </w:r>
      <w:r w:rsidR="00616E16" w:rsidRPr="000663FB">
        <w:rPr>
          <w:sz w:val="22"/>
          <w:szCs w:val="22"/>
        </w:rPr>
        <w:t xml:space="preserve">; </w:t>
      </w:r>
      <w:r w:rsidR="00E712D7" w:rsidRPr="000663FB">
        <w:rPr>
          <w:sz w:val="22"/>
          <w:szCs w:val="22"/>
        </w:rPr>
        <w:t xml:space="preserve">Ram </w:t>
      </w:r>
      <w:r w:rsidR="00E712D7" w:rsidRPr="000663FB">
        <w:rPr>
          <w:i/>
          <w:sz w:val="22"/>
          <w:szCs w:val="22"/>
        </w:rPr>
        <w:t>et al</w:t>
      </w:r>
      <w:r w:rsidR="00E712D7" w:rsidRPr="000663FB">
        <w:rPr>
          <w:sz w:val="22"/>
          <w:szCs w:val="22"/>
        </w:rPr>
        <w:t xml:space="preserve">., 1992; </w:t>
      </w:r>
      <w:r w:rsidR="00616E16" w:rsidRPr="000663FB">
        <w:rPr>
          <w:sz w:val="22"/>
          <w:szCs w:val="22"/>
        </w:rPr>
        <w:t xml:space="preserve">Song </w:t>
      </w:r>
      <w:r w:rsidR="00616E16" w:rsidRPr="000663FB">
        <w:rPr>
          <w:i/>
          <w:sz w:val="22"/>
          <w:szCs w:val="22"/>
        </w:rPr>
        <w:t>et al</w:t>
      </w:r>
      <w:r w:rsidR="00616E16" w:rsidRPr="000663FB">
        <w:rPr>
          <w:sz w:val="22"/>
          <w:szCs w:val="22"/>
        </w:rPr>
        <w:t xml:space="preserve">., 2005; De Marco </w:t>
      </w:r>
      <w:proofErr w:type="spellStart"/>
      <w:r w:rsidR="00616E16" w:rsidRPr="000663FB">
        <w:rPr>
          <w:sz w:val="22"/>
          <w:szCs w:val="22"/>
        </w:rPr>
        <w:t>Ver</w:t>
      </w:r>
      <w:r w:rsidR="00E712D7" w:rsidRPr="000663FB">
        <w:rPr>
          <w:sz w:val="22"/>
          <w:szCs w:val="22"/>
        </w:rPr>
        <w:t>í</w:t>
      </w:r>
      <w:r w:rsidR="00616E16" w:rsidRPr="000663FB">
        <w:rPr>
          <w:sz w:val="22"/>
          <w:szCs w:val="22"/>
        </w:rPr>
        <w:t>ssimo</w:t>
      </w:r>
      <w:proofErr w:type="spellEnd"/>
      <w:r w:rsidR="00616E16" w:rsidRPr="000663FB">
        <w:rPr>
          <w:sz w:val="22"/>
          <w:szCs w:val="22"/>
        </w:rPr>
        <w:t xml:space="preserve"> </w:t>
      </w:r>
      <w:r w:rsidR="00616E16" w:rsidRPr="000663FB">
        <w:rPr>
          <w:i/>
          <w:sz w:val="22"/>
          <w:szCs w:val="22"/>
        </w:rPr>
        <w:t>et al</w:t>
      </w:r>
      <w:r w:rsidR="00616E16" w:rsidRPr="000663FB">
        <w:rPr>
          <w:sz w:val="22"/>
          <w:szCs w:val="22"/>
        </w:rPr>
        <w:t xml:space="preserve">. 2013; </w:t>
      </w:r>
      <w:proofErr w:type="spellStart"/>
      <w:r w:rsidR="00616E16" w:rsidRPr="000663FB">
        <w:rPr>
          <w:sz w:val="22"/>
          <w:szCs w:val="22"/>
        </w:rPr>
        <w:t>Songe</w:t>
      </w:r>
      <w:proofErr w:type="spellEnd"/>
      <w:r w:rsidR="00616E16" w:rsidRPr="000663FB">
        <w:rPr>
          <w:sz w:val="22"/>
          <w:szCs w:val="22"/>
        </w:rPr>
        <w:t xml:space="preserve"> </w:t>
      </w:r>
      <w:r w:rsidR="00616E16" w:rsidRPr="000663FB">
        <w:rPr>
          <w:i/>
          <w:sz w:val="22"/>
          <w:szCs w:val="22"/>
        </w:rPr>
        <w:t>et al</w:t>
      </w:r>
      <w:r w:rsidR="00E712D7" w:rsidRPr="000663FB">
        <w:rPr>
          <w:sz w:val="22"/>
          <w:szCs w:val="22"/>
        </w:rPr>
        <w:t>. 2014</w:t>
      </w:r>
      <w:r w:rsidR="00622C14" w:rsidRPr="000663FB">
        <w:rPr>
          <w:sz w:val="22"/>
          <w:szCs w:val="22"/>
        </w:rPr>
        <w:t xml:space="preserve">). </w:t>
      </w:r>
      <w:r w:rsidR="005C22D8" w:rsidRPr="000663FB">
        <w:rPr>
          <w:sz w:val="22"/>
          <w:szCs w:val="22"/>
        </w:rPr>
        <w:t xml:space="preserve">Virulence </w:t>
      </w:r>
      <w:r w:rsidR="002A445C" w:rsidRPr="000663FB">
        <w:rPr>
          <w:sz w:val="22"/>
          <w:szCs w:val="22"/>
        </w:rPr>
        <w:t>in the context of</w:t>
      </w:r>
      <w:r w:rsidR="007542D1" w:rsidRPr="000663FB">
        <w:rPr>
          <w:sz w:val="22"/>
          <w:szCs w:val="22"/>
        </w:rPr>
        <w:t xml:space="preserve"> AGD </w:t>
      </w:r>
      <w:r w:rsidR="005C22D8" w:rsidRPr="000663FB">
        <w:rPr>
          <w:sz w:val="22"/>
          <w:szCs w:val="22"/>
        </w:rPr>
        <w:t>may be effected in numerous ways, including</w:t>
      </w:r>
      <w:r w:rsidR="005C22D8">
        <w:rPr>
          <w:sz w:val="22"/>
          <w:szCs w:val="22"/>
        </w:rPr>
        <w:t xml:space="preserve"> </w:t>
      </w:r>
      <w:r w:rsidR="005C22D8" w:rsidRPr="00944D01">
        <w:rPr>
          <w:sz w:val="22"/>
          <w:szCs w:val="22"/>
        </w:rPr>
        <w:t xml:space="preserve">higher proliferation </w:t>
      </w:r>
      <w:r w:rsidR="007542D1">
        <w:rPr>
          <w:sz w:val="22"/>
          <w:szCs w:val="22"/>
        </w:rPr>
        <w:t xml:space="preserve">of </w:t>
      </w:r>
      <w:r w:rsidR="007542D1">
        <w:rPr>
          <w:sz w:val="22"/>
          <w:szCs w:val="22"/>
        </w:rPr>
        <w:lastRenderedPageBreak/>
        <w:t xml:space="preserve">amoebae </w:t>
      </w:r>
      <w:r w:rsidR="005C22D8" w:rsidRPr="00944D01">
        <w:rPr>
          <w:sz w:val="22"/>
          <w:szCs w:val="22"/>
        </w:rPr>
        <w:t>on gills, longer duration, better attachment or inability of host response to clear amoebae</w:t>
      </w:r>
      <w:r w:rsidR="005C22D8">
        <w:rPr>
          <w:sz w:val="22"/>
          <w:szCs w:val="22"/>
        </w:rPr>
        <w:t>, production of virulence factors on the amoebae surface or secreted which interact with host</w:t>
      </w:r>
      <w:r w:rsidR="005C22D8" w:rsidRPr="00944D01">
        <w:rPr>
          <w:sz w:val="22"/>
          <w:szCs w:val="22"/>
        </w:rPr>
        <w:t>.</w:t>
      </w:r>
      <w:r w:rsidR="005C22D8">
        <w:rPr>
          <w:sz w:val="22"/>
          <w:szCs w:val="22"/>
        </w:rPr>
        <w:t xml:space="preserve">  The </w:t>
      </w:r>
      <w:proofErr w:type="spellStart"/>
      <w:r w:rsidR="005C22D8">
        <w:rPr>
          <w:sz w:val="22"/>
          <w:szCs w:val="22"/>
        </w:rPr>
        <w:t>avirulent</w:t>
      </w:r>
      <w:proofErr w:type="spellEnd"/>
      <w:r w:rsidR="005C22D8">
        <w:rPr>
          <w:sz w:val="22"/>
          <w:szCs w:val="22"/>
        </w:rPr>
        <w:t xml:space="preserve"> clonal </w:t>
      </w:r>
      <w:r w:rsidR="005C22D8" w:rsidRPr="000743D4">
        <w:rPr>
          <w:i/>
          <w:sz w:val="22"/>
          <w:szCs w:val="22"/>
        </w:rPr>
        <w:t xml:space="preserve">P. </w:t>
      </w:r>
      <w:proofErr w:type="spellStart"/>
      <w:r w:rsidR="005C22D8" w:rsidRPr="000743D4">
        <w:rPr>
          <w:i/>
          <w:sz w:val="22"/>
          <w:szCs w:val="22"/>
        </w:rPr>
        <w:t>perurans</w:t>
      </w:r>
      <w:proofErr w:type="spellEnd"/>
      <w:r w:rsidR="005C22D8">
        <w:rPr>
          <w:sz w:val="22"/>
          <w:szCs w:val="22"/>
        </w:rPr>
        <w:t xml:space="preserve"> culture presented in Bridle </w:t>
      </w:r>
      <w:r w:rsidR="005C4480">
        <w:rPr>
          <w:i/>
          <w:sz w:val="22"/>
          <w:szCs w:val="22"/>
        </w:rPr>
        <w:t>et al</w:t>
      </w:r>
      <w:r w:rsidR="005C22D8">
        <w:rPr>
          <w:sz w:val="22"/>
          <w:szCs w:val="22"/>
        </w:rPr>
        <w:t xml:space="preserve">. (2015) demonstrated loss of attachment </w:t>
      </w:r>
      <w:r w:rsidR="005C22D8" w:rsidRPr="000743D4">
        <w:rPr>
          <w:i/>
          <w:sz w:val="22"/>
          <w:szCs w:val="22"/>
        </w:rPr>
        <w:t>in vitro</w:t>
      </w:r>
      <w:r w:rsidR="005C22D8">
        <w:rPr>
          <w:sz w:val="22"/>
          <w:szCs w:val="22"/>
        </w:rPr>
        <w:t xml:space="preserve">, and filtered media from the cultures lacked ability to  induce lysis in monolayers of </w:t>
      </w:r>
      <w:r w:rsidR="00DD204C">
        <w:rPr>
          <w:sz w:val="22"/>
          <w:szCs w:val="22"/>
        </w:rPr>
        <w:t>the Chinook salmon embryo cell line</w:t>
      </w:r>
      <w:r w:rsidR="008C5060">
        <w:rPr>
          <w:sz w:val="22"/>
          <w:szCs w:val="22"/>
        </w:rPr>
        <w:t>,</w:t>
      </w:r>
      <w:r w:rsidR="00DD204C">
        <w:rPr>
          <w:sz w:val="22"/>
          <w:szCs w:val="22"/>
        </w:rPr>
        <w:t xml:space="preserve"> CHSE-214</w:t>
      </w:r>
      <w:r w:rsidR="008C5060">
        <w:rPr>
          <w:sz w:val="22"/>
          <w:szCs w:val="22"/>
        </w:rPr>
        <w:t>,</w:t>
      </w:r>
      <w:r w:rsidR="00DD204C">
        <w:rPr>
          <w:sz w:val="22"/>
          <w:szCs w:val="22"/>
        </w:rPr>
        <w:t xml:space="preserve"> </w:t>
      </w:r>
      <w:r w:rsidR="005C22D8">
        <w:rPr>
          <w:sz w:val="22"/>
          <w:szCs w:val="22"/>
        </w:rPr>
        <w:t xml:space="preserve">when compared to wild type </w:t>
      </w:r>
      <w:r w:rsidR="005C22D8" w:rsidRPr="000743D4">
        <w:rPr>
          <w:i/>
          <w:sz w:val="22"/>
          <w:szCs w:val="22"/>
        </w:rPr>
        <w:t xml:space="preserve">P. </w:t>
      </w:r>
      <w:proofErr w:type="spellStart"/>
      <w:r w:rsidR="005C22D8" w:rsidRPr="000743D4">
        <w:rPr>
          <w:i/>
          <w:sz w:val="22"/>
          <w:szCs w:val="22"/>
        </w:rPr>
        <w:t>perurans</w:t>
      </w:r>
      <w:proofErr w:type="spellEnd"/>
      <w:r w:rsidR="00EC1DD4" w:rsidRPr="00EC1DD4">
        <w:rPr>
          <w:i/>
          <w:sz w:val="22"/>
          <w:szCs w:val="22"/>
        </w:rPr>
        <w:t>,</w:t>
      </w:r>
      <w:r w:rsidR="005C22D8">
        <w:rPr>
          <w:sz w:val="22"/>
          <w:szCs w:val="22"/>
        </w:rPr>
        <w:t xml:space="preserve"> recently isolated from fish.  </w:t>
      </w:r>
      <w:r w:rsidR="008C15F6">
        <w:rPr>
          <w:sz w:val="22"/>
          <w:szCs w:val="22"/>
        </w:rPr>
        <w:t xml:space="preserve">Nielsen </w:t>
      </w:r>
      <w:r w:rsidR="008C15F6" w:rsidRPr="009370D5">
        <w:rPr>
          <w:i/>
          <w:sz w:val="22"/>
          <w:szCs w:val="22"/>
        </w:rPr>
        <w:t>et al</w:t>
      </w:r>
      <w:r w:rsidR="008C15F6">
        <w:rPr>
          <w:sz w:val="22"/>
          <w:szCs w:val="22"/>
        </w:rPr>
        <w:t xml:space="preserve">. (2016) reported the presence of an amorphous matrix at the </w:t>
      </w:r>
      <w:r w:rsidR="008C15F6" w:rsidRPr="009370D5">
        <w:rPr>
          <w:i/>
          <w:sz w:val="22"/>
          <w:szCs w:val="22"/>
        </w:rPr>
        <w:t xml:space="preserve">P. </w:t>
      </w:r>
      <w:proofErr w:type="spellStart"/>
      <w:r w:rsidR="008C15F6" w:rsidRPr="009370D5">
        <w:rPr>
          <w:i/>
          <w:sz w:val="22"/>
          <w:szCs w:val="22"/>
        </w:rPr>
        <w:t>perurans</w:t>
      </w:r>
      <w:proofErr w:type="spellEnd"/>
      <w:r w:rsidR="008C15F6">
        <w:rPr>
          <w:sz w:val="22"/>
          <w:szCs w:val="22"/>
        </w:rPr>
        <w:t xml:space="preserve">-host membrane interface which they suggested indicated a role for extracellular products in generating pathology.  </w:t>
      </w:r>
      <w:r w:rsidR="005B3E20" w:rsidRPr="00944D01">
        <w:rPr>
          <w:sz w:val="22"/>
          <w:szCs w:val="22"/>
        </w:rPr>
        <w:t xml:space="preserve">Comparison of </w:t>
      </w:r>
      <w:r w:rsidR="009A504F" w:rsidRPr="00944D01">
        <w:rPr>
          <w:sz w:val="22"/>
          <w:szCs w:val="22"/>
        </w:rPr>
        <w:t>average gill score and average amoeba</w:t>
      </w:r>
      <w:r w:rsidR="00424F90" w:rsidRPr="00944D01">
        <w:rPr>
          <w:sz w:val="22"/>
          <w:szCs w:val="22"/>
        </w:rPr>
        <w:t>e</w:t>
      </w:r>
      <w:r w:rsidR="009A504F" w:rsidRPr="00944D01">
        <w:rPr>
          <w:sz w:val="22"/>
          <w:szCs w:val="22"/>
        </w:rPr>
        <w:t xml:space="preserve"> values, represented </w:t>
      </w:r>
      <w:r w:rsidR="008C5060">
        <w:rPr>
          <w:sz w:val="22"/>
          <w:szCs w:val="22"/>
        </w:rPr>
        <w:t xml:space="preserve">by </w:t>
      </w:r>
      <w:r w:rsidR="00E130AB" w:rsidRPr="00277924">
        <w:rPr>
          <w:i/>
          <w:sz w:val="22"/>
          <w:szCs w:val="22"/>
        </w:rPr>
        <w:t xml:space="preserve">P. </w:t>
      </w:r>
      <w:proofErr w:type="spellStart"/>
      <w:r w:rsidR="00E130AB" w:rsidRPr="00277924">
        <w:rPr>
          <w:i/>
          <w:sz w:val="22"/>
          <w:szCs w:val="22"/>
        </w:rPr>
        <w:t>perurans</w:t>
      </w:r>
      <w:proofErr w:type="spellEnd"/>
      <w:r w:rsidR="00E130AB" w:rsidRPr="00277924">
        <w:rPr>
          <w:sz w:val="22"/>
          <w:szCs w:val="22"/>
        </w:rPr>
        <w:t xml:space="preserve"> </w:t>
      </w:r>
      <w:r w:rsidR="003F255C">
        <w:rPr>
          <w:sz w:val="22"/>
          <w:szCs w:val="22"/>
        </w:rPr>
        <w:t>qPCR</w:t>
      </w:r>
      <w:r w:rsidR="00D67979">
        <w:rPr>
          <w:sz w:val="22"/>
          <w:szCs w:val="22"/>
        </w:rPr>
        <w:t xml:space="preserve"> detection </w:t>
      </w:r>
      <w:r w:rsidR="00E130AB" w:rsidRPr="00277924">
        <w:rPr>
          <w:sz w:val="22"/>
          <w:szCs w:val="22"/>
        </w:rPr>
        <w:t>values</w:t>
      </w:r>
      <w:r w:rsidR="009A504F" w:rsidRPr="00277924">
        <w:rPr>
          <w:sz w:val="22"/>
          <w:szCs w:val="22"/>
        </w:rPr>
        <w:t xml:space="preserve"> normal</w:t>
      </w:r>
      <w:r w:rsidR="00424F90" w:rsidRPr="00277924">
        <w:rPr>
          <w:sz w:val="22"/>
          <w:szCs w:val="22"/>
        </w:rPr>
        <w:t xml:space="preserve">ised for </w:t>
      </w:r>
      <w:r w:rsidR="00424F90" w:rsidRPr="00277924">
        <w:rPr>
          <w:i/>
          <w:sz w:val="22"/>
          <w:szCs w:val="22"/>
        </w:rPr>
        <w:t xml:space="preserve">Salmo </w:t>
      </w:r>
      <w:proofErr w:type="spellStart"/>
      <w:r w:rsidR="00424F90" w:rsidRPr="00277924">
        <w:rPr>
          <w:i/>
          <w:sz w:val="22"/>
          <w:szCs w:val="22"/>
        </w:rPr>
        <w:t>salar</w:t>
      </w:r>
      <w:proofErr w:type="spellEnd"/>
      <w:r w:rsidR="00424F90" w:rsidRPr="00277924">
        <w:rPr>
          <w:sz w:val="22"/>
          <w:szCs w:val="22"/>
        </w:rPr>
        <w:t xml:space="preserve"> ELF</w:t>
      </w:r>
      <w:r w:rsidR="0056063B" w:rsidRPr="00277924">
        <w:rPr>
          <w:sz w:val="22"/>
          <w:szCs w:val="22"/>
        </w:rPr>
        <w:t>,</w:t>
      </w:r>
      <w:r w:rsidR="00E130AB" w:rsidRPr="00277924">
        <w:rPr>
          <w:sz w:val="22"/>
          <w:szCs w:val="22"/>
        </w:rPr>
        <w:t xml:space="preserve"> representing </w:t>
      </w:r>
      <w:r w:rsidR="008C5060">
        <w:rPr>
          <w:sz w:val="22"/>
          <w:szCs w:val="22"/>
        </w:rPr>
        <w:t xml:space="preserve">the </w:t>
      </w:r>
      <w:r w:rsidR="00E130AB" w:rsidRPr="00277924">
        <w:rPr>
          <w:sz w:val="22"/>
          <w:szCs w:val="22"/>
        </w:rPr>
        <w:t>amount of mucous sampled</w:t>
      </w:r>
      <w:r w:rsidR="0056063B" w:rsidRPr="00D67979">
        <w:rPr>
          <w:sz w:val="22"/>
          <w:szCs w:val="22"/>
        </w:rPr>
        <w:t>,</w:t>
      </w:r>
      <w:r w:rsidR="0056063B" w:rsidRPr="00944D01">
        <w:rPr>
          <w:sz w:val="22"/>
          <w:szCs w:val="22"/>
        </w:rPr>
        <w:t xml:space="preserve"> showed </w:t>
      </w:r>
      <w:r w:rsidR="00A73C6E">
        <w:rPr>
          <w:sz w:val="22"/>
          <w:szCs w:val="22"/>
        </w:rPr>
        <w:t>a significantly positive relationship between gill score and number of amoebae</w:t>
      </w:r>
      <w:r w:rsidR="008C5060">
        <w:rPr>
          <w:sz w:val="22"/>
          <w:szCs w:val="22"/>
        </w:rPr>
        <w:t xml:space="preserve"> detected</w:t>
      </w:r>
      <w:r w:rsidR="00A73C6E">
        <w:rPr>
          <w:sz w:val="22"/>
          <w:szCs w:val="22"/>
        </w:rPr>
        <w:t xml:space="preserve"> on </w:t>
      </w:r>
      <w:r w:rsidR="004C6256">
        <w:rPr>
          <w:sz w:val="22"/>
          <w:szCs w:val="22"/>
        </w:rPr>
        <w:t xml:space="preserve">the </w:t>
      </w:r>
      <w:r w:rsidR="00A73C6E">
        <w:rPr>
          <w:sz w:val="22"/>
          <w:szCs w:val="22"/>
        </w:rPr>
        <w:t>gill</w:t>
      </w:r>
      <w:r w:rsidR="004C6256">
        <w:rPr>
          <w:sz w:val="22"/>
          <w:szCs w:val="22"/>
        </w:rPr>
        <w:t>s</w:t>
      </w:r>
      <w:r w:rsidR="00A73C6E">
        <w:rPr>
          <w:sz w:val="22"/>
          <w:szCs w:val="22"/>
        </w:rPr>
        <w:t xml:space="preserve">.  </w:t>
      </w:r>
      <w:r w:rsidR="00BE2EA0">
        <w:rPr>
          <w:sz w:val="22"/>
          <w:szCs w:val="22"/>
        </w:rPr>
        <w:t>Therefore</w:t>
      </w:r>
      <w:r w:rsidR="004C6256">
        <w:rPr>
          <w:sz w:val="22"/>
          <w:szCs w:val="22"/>
        </w:rPr>
        <w:t>,</w:t>
      </w:r>
      <w:r w:rsidR="00BE2EA0">
        <w:rPr>
          <w:sz w:val="22"/>
          <w:szCs w:val="22"/>
        </w:rPr>
        <w:t xml:space="preserve"> the</w:t>
      </w:r>
      <w:r w:rsidR="0056063B" w:rsidRPr="00944D01">
        <w:rPr>
          <w:sz w:val="22"/>
          <w:szCs w:val="22"/>
        </w:rPr>
        <w:t xml:space="preserve"> clonal culture </w:t>
      </w:r>
      <w:r w:rsidR="00A73C6E">
        <w:rPr>
          <w:sz w:val="22"/>
          <w:szCs w:val="22"/>
        </w:rPr>
        <w:t>generating</w:t>
      </w:r>
      <w:r w:rsidR="00A73C6E" w:rsidRPr="00944D01">
        <w:rPr>
          <w:sz w:val="22"/>
          <w:szCs w:val="22"/>
        </w:rPr>
        <w:t xml:space="preserve"> </w:t>
      </w:r>
      <w:r w:rsidR="0056063B" w:rsidRPr="00944D01">
        <w:rPr>
          <w:sz w:val="22"/>
          <w:szCs w:val="22"/>
        </w:rPr>
        <w:t xml:space="preserve">the highest </w:t>
      </w:r>
      <w:r w:rsidR="00BE2EA0">
        <w:rPr>
          <w:sz w:val="22"/>
          <w:szCs w:val="22"/>
        </w:rPr>
        <w:t xml:space="preserve">average </w:t>
      </w:r>
      <w:r w:rsidR="0056063B" w:rsidRPr="00944D01">
        <w:rPr>
          <w:sz w:val="22"/>
          <w:szCs w:val="22"/>
        </w:rPr>
        <w:t xml:space="preserve">gill score (B8) </w:t>
      </w:r>
      <w:r w:rsidR="00BE2EA0">
        <w:rPr>
          <w:sz w:val="22"/>
          <w:szCs w:val="22"/>
        </w:rPr>
        <w:t xml:space="preserve">was represented by higher </w:t>
      </w:r>
      <w:r w:rsidR="0056063B" w:rsidRPr="00944D01">
        <w:rPr>
          <w:sz w:val="22"/>
          <w:szCs w:val="22"/>
        </w:rPr>
        <w:t>n</w:t>
      </w:r>
      <w:r w:rsidR="00707373" w:rsidRPr="00944D01">
        <w:rPr>
          <w:sz w:val="22"/>
          <w:szCs w:val="22"/>
        </w:rPr>
        <w:t>u</w:t>
      </w:r>
      <w:r w:rsidR="008D2DA1" w:rsidRPr="00944D01">
        <w:rPr>
          <w:sz w:val="22"/>
          <w:szCs w:val="22"/>
        </w:rPr>
        <w:t>m</w:t>
      </w:r>
      <w:r w:rsidR="0056063B" w:rsidRPr="00944D01">
        <w:rPr>
          <w:sz w:val="22"/>
          <w:szCs w:val="22"/>
        </w:rPr>
        <w:t>ber</w:t>
      </w:r>
      <w:r w:rsidR="00BE2EA0">
        <w:rPr>
          <w:sz w:val="22"/>
          <w:szCs w:val="22"/>
        </w:rPr>
        <w:t>s</w:t>
      </w:r>
      <w:r w:rsidR="0056063B" w:rsidRPr="00944D01">
        <w:rPr>
          <w:sz w:val="22"/>
          <w:szCs w:val="22"/>
        </w:rPr>
        <w:t xml:space="preserve"> of amoebae</w:t>
      </w:r>
      <w:r w:rsidR="00BE2EA0">
        <w:rPr>
          <w:sz w:val="22"/>
          <w:szCs w:val="22"/>
        </w:rPr>
        <w:t xml:space="preserve"> on the gills.</w:t>
      </w:r>
      <w:r w:rsidR="00CA4D1B" w:rsidRPr="00944D01">
        <w:rPr>
          <w:sz w:val="22"/>
          <w:szCs w:val="22"/>
        </w:rPr>
        <w:t xml:space="preserve">  This </w:t>
      </w:r>
      <w:r w:rsidR="00BE2EA0">
        <w:rPr>
          <w:sz w:val="22"/>
          <w:szCs w:val="22"/>
        </w:rPr>
        <w:t>may</w:t>
      </w:r>
      <w:r w:rsidR="00BE2EA0" w:rsidRPr="00944D01">
        <w:rPr>
          <w:sz w:val="22"/>
          <w:szCs w:val="22"/>
        </w:rPr>
        <w:t xml:space="preserve"> </w:t>
      </w:r>
      <w:r w:rsidR="00CA4D1B" w:rsidRPr="00944D01">
        <w:rPr>
          <w:sz w:val="22"/>
          <w:szCs w:val="22"/>
        </w:rPr>
        <w:t xml:space="preserve">indicate that the virulence of this clone </w:t>
      </w:r>
      <w:r w:rsidR="008C5060">
        <w:rPr>
          <w:sz w:val="22"/>
          <w:szCs w:val="22"/>
        </w:rPr>
        <w:t>is</w:t>
      </w:r>
      <w:r w:rsidR="00CA4D1B" w:rsidRPr="00944D01">
        <w:rPr>
          <w:sz w:val="22"/>
          <w:szCs w:val="22"/>
        </w:rPr>
        <w:t xml:space="preserve"> linked to </w:t>
      </w:r>
      <w:r w:rsidR="001642DF">
        <w:rPr>
          <w:sz w:val="22"/>
          <w:szCs w:val="22"/>
        </w:rPr>
        <w:t xml:space="preserve">factors influencing </w:t>
      </w:r>
      <w:r w:rsidR="00CA4D1B" w:rsidRPr="00944D01">
        <w:rPr>
          <w:sz w:val="22"/>
          <w:szCs w:val="22"/>
        </w:rPr>
        <w:t>amoebae n</w:t>
      </w:r>
      <w:r w:rsidR="002317F9" w:rsidRPr="00944D01">
        <w:rPr>
          <w:sz w:val="22"/>
          <w:szCs w:val="22"/>
        </w:rPr>
        <w:t>u</w:t>
      </w:r>
      <w:r w:rsidR="008D2DA1" w:rsidRPr="00944D01">
        <w:rPr>
          <w:sz w:val="22"/>
          <w:szCs w:val="22"/>
        </w:rPr>
        <w:t>m</w:t>
      </w:r>
      <w:r w:rsidR="00CA4D1B" w:rsidRPr="00944D01">
        <w:rPr>
          <w:sz w:val="22"/>
          <w:szCs w:val="22"/>
        </w:rPr>
        <w:t>bers</w:t>
      </w:r>
      <w:r w:rsidR="001642DF">
        <w:rPr>
          <w:sz w:val="22"/>
          <w:szCs w:val="22"/>
        </w:rPr>
        <w:t xml:space="preserve">, such as growth rate, attachment ability, or resistance to an eliminating host response, </w:t>
      </w:r>
      <w:r w:rsidR="008C5060">
        <w:rPr>
          <w:sz w:val="22"/>
          <w:szCs w:val="22"/>
        </w:rPr>
        <w:t>rather than</w:t>
      </w:r>
      <w:r w:rsidR="00CA4D1B" w:rsidRPr="00944D01">
        <w:rPr>
          <w:sz w:val="22"/>
          <w:szCs w:val="22"/>
        </w:rPr>
        <w:t xml:space="preserve"> </w:t>
      </w:r>
      <w:r w:rsidR="00CB7338">
        <w:rPr>
          <w:sz w:val="22"/>
          <w:szCs w:val="22"/>
        </w:rPr>
        <w:t xml:space="preserve">virulence </w:t>
      </w:r>
      <w:r w:rsidR="00CA4D1B" w:rsidRPr="00944D01">
        <w:rPr>
          <w:sz w:val="22"/>
          <w:szCs w:val="22"/>
        </w:rPr>
        <w:t>factor</w:t>
      </w:r>
      <w:r w:rsidR="00CB7338">
        <w:rPr>
          <w:sz w:val="22"/>
          <w:szCs w:val="22"/>
        </w:rPr>
        <w:t xml:space="preserve">s </w:t>
      </w:r>
      <w:r w:rsidR="00E0444B">
        <w:rPr>
          <w:sz w:val="22"/>
          <w:szCs w:val="22"/>
        </w:rPr>
        <w:t>differentially</w:t>
      </w:r>
      <w:r w:rsidR="008C5060">
        <w:rPr>
          <w:sz w:val="22"/>
          <w:szCs w:val="22"/>
        </w:rPr>
        <w:t xml:space="preserve"> </w:t>
      </w:r>
      <w:r w:rsidR="00CB7338">
        <w:rPr>
          <w:sz w:val="22"/>
          <w:szCs w:val="22"/>
        </w:rPr>
        <w:t xml:space="preserve">expressed by </w:t>
      </w:r>
      <w:r w:rsidR="0070586F">
        <w:rPr>
          <w:sz w:val="22"/>
          <w:szCs w:val="22"/>
        </w:rPr>
        <w:t xml:space="preserve">the </w:t>
      </w:r>
      <w:r w:rsidR="00D92AC8">
        <w:rPr>
          <w:sz w:val="22"/>
          <w:szCs w:val="22"/>
        </w:rPr>
        <w:t>individual amoebae</w:t>
      </w:r>
      <w:r w:rsidR="00CB7338">
        <w:rPr>
          <w:sz w:val="22"/>
          <w:szCs w:val="22"/>
        </w:rPr>
        <w:t xml:space="preserve"> </w:t>
      </w:r>
      <w:r w:rsidR="00E0444B">
        <w:rPr>
          <w:sz w:val="22"/>
          <w:szCs w:val="22"/>
        </w:rPr>
        <w:t>of different clonal cultures</w:t>
      </w:r>
      <w:r w:rsidR="004C6256">
        <w:rPr>
          <w:sz w:val="22"/>
          <w:szCs w:val="22"/>
        </w:rPr>
        <w:t xml:space="preserve"> </w:t>
      </w:r>
      <w:r w:rsidR="00E0444B">
        <w:rPr>
          <w:sz w:val="22"/>
          <w:szCs w:val="22"/>
        </w:rPr>
        <w:t>acting directly with host to generate</w:t>
      </w:r>
      <w:r w:rsidR="00CB7338">
        <w:rPr>
          <w:sz w:val="22"/>
          <w:szCs w:val="22"/>
        </w:rPr>
        <w:t xml:space="preserve"> more severe gill lesions.</w:t>
      </w:r>
      <w:r w:rsidR="00BE2EA0">
        <w:rPr>
          <w:sz w:val="22"/>
          <w:szCs w:val="22"/>
        </w:rPr>
        <w:t xml:space="preserve"> </w:t>
      </w:r>
      <w:r w:rsidR="00CA4D1B" w:rsidRPr="00944D01">
        <w:rPr>
          <w:sz w:val="22"/>
          <w:szCs w:val="22"/>
        </w:rPr>
        <w:t xml:space="preserve">  </w:t>
      </w:r>
      <w:r w:rsidR="00B421C3">
        <w:rPr>
          <w:sz w:val="22"/>
          <w:szCs w:val="22"/>
        </w:rPr>
        <w:t xml:space="preserve">Further studies are required to confirm the differences in virulence observed between the </w:t>
      </w:r>
      <w:r w:rsidR="00B421C3" w:rsidRPr="000743D4">
        <w:rPr>
          <w:i/>
          <w:sz w:val="22"/>
          <w:szCs w:val="22"/>
        </w:rPr>
        <w:t xml:space="preserve">P. </w:t>
      </w:r>
      <w:proofErr w:type="spellStart"/>
      <w:r w:rsidR="00B421C3" w:rsidRPr="000743D4">
        <w:rPr>
          <w:i/>
          <w:sz w:val="22"/>
          <w:szCs w:val="22"/>
        </w:rPr>
        <w:t>perurans</w:t>
      </w:r>
      <w:proofErr w:type="spellEnd"/>
      <w:r w:rsidR="00B421C3">
        <w:rPr>
          <w:sz w:val="22"/>
          <w:szCs w:val="22"/>
        </w:rPr>
        <w:t xml:space="preserve"> clones</w:t>
      </w:r>
      <w:r w:rsidR="001F7A67">
        <w:rPr>
          <w:sz w:val="22"/>
          <w:szCs w:val="22"/>
        </w:rPr>
        <w:t xml:space="preserve">. </w:t>
      </w:r>
    </w:p>
    <w:p w14:paraId="5ADF685D" w14:textId="3FC5E371" w:rsidR="008D299E" w:rsidRDefault="00A87BE3" w:rsidP="00784386">
      <w:pPr>
        <w:jc w:val="both"/>
        <w:rPr>
          <w:sz w:val="22"/>
          <w:szCs w:val="22"/>
        </w:rPr>
      </w:pPr>
      <w:r w:rsidRPr="00D04499">
        <w:rPr>
          <w:sz w:val="22"/>
          <w:szCs w:val="22"/>
        </w:rPr>
        <w:t>Higher gill scores were observed with doses of 5000 amoebae</w:t>
      </w:r>
      <w:r w:rsidR="007468F4">
        <w:rPr>
          <w:sz w:val="22"/>
          <w:szCs w:val="22"/>
        </w:rPr>
        <w:t xml:space="preserve"> L</w:t>
      </w:r>
      <w:r w:rsidR="007468F4" w:rsidRPr="007468F4">
        <w:rPr>
          <w:sz w:val="22"/>
          <w:szCs w:val="22"/>
          <w:vertAlign w:val="superscript"/>
        </w:rPr>
        <w:t>-1</w:t>
      </w:r>
      <w:r w:rsidR="007468F4">
        <w:rPr>
          <w:sz w:val="22"/>
          <w:szCs w:val="22"/>
        </w:rPr>
        <w:t xml:space="preserve"> </w:t>
      </w:r>
      <w:r w:rsidRPr="00D04499">
        <w:rPr>
          <w:sz w:val="22"/>
          <w:szCs w:val="22"/>
        </w:rPr>
        <w:t>compared to 500</w:t>
      </w:r>
      <w:r w:rsidR="006F59E7" w:rsidRPr="00D04499">
        <w:rPr>
          <w:sz w:val="22"/>
          <w:szCs w:val="22"/>
        </w:rPr>
        <w:t xml:space="preserve"> </w:t>
      </w:r>
      <w:r w:rsidRPr="00D04499">
        <w:rPr>
          <w:sz w:val="22"/>
          <w:szCs w:val="22"/>
        </w:rPr>
        <w:t>amoebae</w:t>
      </w:r>
      <w:r w:rsidR="007468F4">
        <w:rPr>
          <w:sz w:val="22"/>
          <w:szCs w:val="22"/>
        </w:rPr>
        <w:t xml:space="preserve"> L</w:t>
      </w:r>
      <w:r w:rsidR="007468F4" w:rsidRPr="007468F4">
        <w:rPr>
          <w:sz w:val="22"/>
          <w:szCs w:val="22"/>
          <w:vertAlign w:val="superscript"/>
        </w:rPr>
        <w:t>-1</w:t>
      </w:r>
      <w:r w:rsidRPr="00D04499">
        <w:rPr>
          <w:sz w:val="22"/>
          <w:szCs w:val="22"/>
        </w:rPr>
        <w:t>.  This is in agreement with other studies where increasing amoebae n</w:t>
      </w:r>
      <w:r w:rsidR="00FE582D" w:rsidRPr="00D04499">
        <w:rPr>
          <w:sz w:val="22"/>
          <w:szCs w:val="22"/>
        </w:rPr>
        <w:t>u</w:t>
      </w:r>
      <w:r w:rsidR="008D2DA1" w:rsidRPr="00D04499">
        <w:rPr>
          <w:sz w:val="22"/>
          <w:szCs w:val="22"/>
        </w:rPr>
        <w:t>m</w:t>
      </w:r>
      <w:r w:rsidRPr="00D04499">
        <w:rPr>
          <w:sz w:val="22"/>
          <w:szCs w:val="22"/>
        </w:rPr>
        <w:t xml:space="preserve">bers resulted in </w:t>
      </w:r>
      <w:r w:rsidR="00AD336C">
        <w:rPr>
          <w:sz w:val="22"/>
          <w:szCs w:val="22"/>
        </w:rPr>
        <w:t>increased severity and numbers of gill lesions</w:t>
      </w:r>
      <w:r w:rsidRPr="00944D01">
        <w:rPr>
          <w:sz w:val="22"/>
          <w:szCs w:val="22"/>
        </w:rPr>
        <w:t xml:space="preserve"> (</w:t>
      </w:r>
      <w:proofErr w:type="spellStart"/>
      <w:r w:rsidR="0063340B">
        <w:rPr>
          <w:sz w:val="22"/>
          <w:szCs w:val="22"/>
        </w:rPr>
        <w:t>Zilberg</w:t>
      </w:r>
      <w:proofErr w:type="spellEnd"/>
      <w:r w:rsidR="0063340B">
        <w:rPr>
          <w:sz w:val="22"/>
          <w:szCs w:val="22"/>
        </w:rPr>
        <w:t xml:space="preserve"> </w:t>
      </w:r>
      <w:r w:rsidR="005C4480">
        <w:rPr>
          <w:i/>
          <w:sz w:val="22"/>
          <w:szCs w:val="22"/>
        </w:rPr>
        <w:t>et al</w:t>
      </w:r>
      <w:r w:rsidR="00525903">
        <w:rPr>
          <w:sz w:val="22"/>
          <w:szCs w:val="22"/>
        </w:rPr>
        <w:t xml:space="preserve">., </w:t>
      </w:r>
      <w:r w:rsidR="0063340B">
        <w:rPr>
          <w:sz w:val="22"/>
          <w:szCs w:val="22"/>
        </w:rPr>
        <w:t xml:space="preserve">2001; Morrison </w:t>
      </w:r>
      <w:r w:rsidR="005C4480">
        <w:rPr>
          <w:i/>
          <w:sz w:val="22"/>
          <w:szCs w:val="22"/>
        </w:rPr>
        <w:t>et al</w:t>
      </w:r>
      <w:r w:rsidR="0063340B">
        <w:rPr>
          <w:sz w:val="22"/>
          <w:szCs w:val="22"/>
        </w:rPr>
        <w:t>. 2004</w:t>
      </w:r>
      <w:r w:rsidRPr="00944D01">
        <w:rPr>
          <w:sz w:val="22"/>
          <w:szCs w:val="22"/>
        </w:rPr>
        <w:t xml:space="preserve">).  No pattern was observed with respect to gross gill score and specific gill arch.  </w:t>
      </w:r>
      <w:r w:rsidR="00462936">
        <w:rPr>
          <w:sz w:val="22"/>
          <w:szCs w:val="22"/>
        </w:rPr>
        <w:t xml:space="preserve">Differences in manifestation of the disease/attachment of amoebae </w:t>
      </w:r>
      <w:r w:rsidR="00111A23">
        <w:rPr>
          <w:sz w:val="22"/>
          <w:szCs w:val="22"/>
        </w:rPr>
        <w:t xml:space="preserve">between gill arches </w:t>
      </w:r>
      <w:r w:rsidR="00462936">
        <w:rPr>
          <w:sz w:val="22"/>
          <w:szCs w:val="22"/>
        </w:rPr>
        <w:t>is an important consideration in relation to sampling for diagnostic purposes or as part of an epidemiological study. However, with respect to both situations, results for salmon</w:t>
      </w:r>
      <w:r w:rsidR="0025722C">
        <w:rPr>
          <w:sz w:val="22"/>
          <w:szCs w:val="22"/>
        </w:rPr>
        <w:t xml:space="preserve"> and/or</w:t>
      </w:r>
      <w:r w:rsidR="00462936">
        <w:rPr>
          <w:sz w:val="22"/>
          <w:szCs w:val="22"/>
        </w:rPr>
        <w:t xml:space="preserve"> in an aquarium challenge, may not </w:t>
      </w:r>
      <w:r w:rsidR="00B671D7">
        <w:rPr>
          <w:sz w:val="22"/>
          <w:szCs w:val="22"/>
        </w:rPr>
        <w:t xml:space="preserve">be </w:t>
      </w:r>
      <w:r w:rsidR="00462936">
        <w:rPr>
          <w:sz w:val="22"/>
          <w:szCs w:val="22"/>
        </w:rPr>
        <w:t xml:space="preserve">representative for farmed/wild salmon nor other fish species, given differences in environment, behaviour, and in gill chamber structure.  </w:t>
      </w:r>
    </w:p>
    <w:p w14:paraId="254EB2D4" w14:textId="63C41AA9" w:rsidR="00757EEF" w:rsidRPr="009A7648" w:rsidRDefault="00757EEF" w:rsidP="009A7648">
      <w:pPr>
        <w:jc w:val="both"/>
        <w:rPr>
          <w:sz w:val="22"/>
          <w:szCs w:val="22"/>
        </w:rPr>
      </w:pPr>
      <w:r>
        <w:rPr>
          <w:sz w:val="22"/>
          <w:szCs w:val="22"/>
        </w:rPr>
        <w:t xml:space="preserve">Analysis of </w:t>
      </w:r>
      <w:r w:rsidR="003F255C">
        <w:rPr>
          <w:sz w:val="22"/>
          <w:szCs w:val="22"/>
        </w:rPr>
        <w:t>qPCR</w:t>
      </w:r>
      <w:r>
        <w:rPr>
          <w:sz w:val="22"/>
          <w:szCs w:val="22"/>
        </w:rPr>
        <w:t xml:space="preserve"> results</w:t>
      </w:r>
      <w:r w:rsidR="00BE1FB7">
        <w:rPr>
          <w:sz w:val="22"/>
          <w:szCs w:val="22"/>
        </w:rPr>
        <w:t>,</w:t>
      </w:r>
      <w:r>
        <w:rPr>
          <w:sz w:val="22"/>
          <w:szCs w:val="22"/>
        </w:rPr>
        <w:t xml:space="preserve"> for detection of </w:t>
      </w:r>
      <w:r w:rsidRPr="000743D4">
        <w:rPr>
          <w:i/>
          <w:sz w:val="22"/>
          <w:szCs w:val="22"/>
        </w:rPr>
        <w:t xml:space="preserve">P. </w:t>
      </w:r>
      <w:proofErr w:type="spellStart"/>
      <w:r w:rsidRPr="000743D4">
        <w:rPr>
          <w:i/>
          <w:sz w:val="22"/>
          <w:szCs w:val="22"/>
        </w:rPr>
        <w:t>perurans</w:t>
      </w:r>
      <w:proofErr w:type="spellEnd"/>
      <w:r>
        <w:rPr>
          <w:sz w:val="22"/>
          <w:szCs w:val="22"/>
        </w:rPr>
        <w:t xml:space="preserve"> in fish exposed to </w:t>
      </w:r>
      <w:r w:rsidRPr="000743D4">
        <w:rPr>
          <w:i/>
          <w:sz w:val="22"/>
          <w:szCs w:val="22"/>
        </w:rPr>
        <w:t xml:space="preserve">P. </w:t>
      </w:r>
      <w:proofErr w:type="spellStart"/>
      <w:r w:rsidRPr="000743D4">
        <w:rPr>
          <w:i/>
          <w:sz w:val="22"/>
          <w:szCs w:val="22"/>
        </w:rPr>
        <w:t>perurans</w:t>
      </w:r>
      <w:proofErr w:type="spellEnd"/>
      <w:r w:rsidR="00BE1FB7">
        <w:rPr>
          <w:sz w:val="22"/>
          <w:szCs w:val="22"/>
        </w:rPr>
        <w:t>,</w:t>
      </w:r>
      <w:r>
        <w:rPr>
          <w:sz w:val="22"/>
          <w:szCs w:val="22"/>
        </w:rPr>
        <w:t xml:space="preserve"> indicated that</w:t>
      </w:r>
      <w:r w:rsidR="00415771">
        <w:rPr>
          <w:sz w:val="22"/>
          <w:szCs w:val="22"/>
        </w:rPr>
        <w:t>,</w:t>
      </w:r>
      <w:r>
        <w:rPr>
          <w:sz w:val="22"/>
          <w:szCs w:val="22"/>
        </w:rPr>
        <w:t xml:space="preserve"> </w:t>
      </w:r>
      <w:r w:rsidR="00BE1FB7">
        <w:rPr>
          <w:sz w:val="22"/>
          <w:szCs w:val="22"/>
        </w:rPr>
        <w:t xml:space="preserve">at scores of 0-1, the </w:t>
      </w:r>
      <w:r w:rsidR="00251E06">
        <w:rPr>
          <w:sz w:val="22"/>
          <w:szCs w:val="22"/>
        </w:rPr>
        <w:t>qPCR</w:t>
      </w:r>
      <w:r w:rsidR="00BE1FB7">
        <w:rPr>
          <w:sz w:val="22"/>
          <w:szCs w:val="22"/>
        </w:rPr>
        <w:t xml:space="preserve"> assay as performed here i.e. single gill swab, DNA extraction and amplification of 18S rDNA, </w:t>
      </w:r>
      <w:r w:rsidR="0070586F">
        <w:rPr>
          <w:sz w:val="22"/>
          <w:szCs w:val="22"/>
        </w:rPr>
        <w:t xml:space="preserve">may be </w:t>
      </w:r>
      <w:r w:rsidR="00BE1FB7">
        <w:rPr>
          <w:sz w:val="22"/>
          <w:szCs w:val="22"/>
        </w:rPr>
        <w:t xml:space="preserve">insufficiently sensitive to </w:t>
      </w:r>
      <w:r w:rsidR="00B671D7">
        <w:rPr>
          <w:sz w:val="22"/>
          <w:szCs w:val="22"/>
        </w:rPr>
        <w:t xml:space="preserve">reliably </w:t>
      </w:r>
      <w:r w:rsidR="00BE1FB7">
        <w:rPr>
          <w:sz w:val="22"/>
          <w:szCs w:val="22"/>
        </w:rPr>
        <w:t xml:space="preserve">detect amoebae presence.  </w:t>
      </w:r>
      <w:r w:rsidR="007F3770">
        <w:rPr>
          <w:sz w:val="22"/>
          <w:szCs w:val="22"/>
        </w:rPr>
        <w:t xml:space="preserve">However, the ethanol, in which </w:t>
      </w:r>
      <w:r w:rsidR="00FD6460">
        <w:rPr>
          <w:sz w:val="22"/>
          <w:szCs w:val="22"/>
        </w:rPr>
        <w:t xml:space="preserve">the </w:t>
      </w:r>
      <w:r w:rsidR="007F3770">
        <w:rPr>
          <w:sz w:val="22"/>
          <w:szCs w:val="22"/>
        </w:rPr>
        <w:t>swab</w:t>
      </w:r>
      <w:r w:rsidR="00FD6460">
        <w:rPr>
          <w:sz w:val="22"/>
          <w:szCs w:val="22"/>
        </w:rPr>
        <w:t>s were</w:t>
      </w:r>
      <w:r w:rsidR="007F3770">
        <w:rPr>
          <w:sz w:val="22"/>
          <w:szCs w:val="22"/>
        </w:rPr>
        <w:t xml:space="preserve"> stored, was not spun down and amoebae may have been lost, resulting in poorer detection, unrelated to the QPCR assay itself.  </w:t>
      </w:r>
      <w:r w:rsidR="00BE1FB7">
        <w:rPr>
          <w:sz w:val="22"/>
          <w:szCs w:val="22"/>
        </w:rPr>
        <w:t xml:space="preserve">As more information becomes available on the sensitivity of detection </w:t>
      </w:r>
      <w:r w:rsidR="008C5060">
        <w:rPr>
          <w:sz w:val="22"/>
          <w:szCs w:val="22"/>
        </w:rPr>
        <w:t xml:space="preserve">of </w:t>
      </w:r>
      <w:r w:rsidR="00BE1FB7">
        <w:rPr>
          <w:sz w:val="22"/>
          <w:szCs w:val="22"/>
        </w:rPr>
        <w:t xml:space="preserve">different </w:t>
      </w:r>
      <w:r w:rsidR="0025722C">
        <w:rPr>
          <w:sz w:val="22"/>
          <w:szCs w:val="22"/>
        </w:rPr>
        <w:t>methods</w:t>
      </w:r>
      <w:r w:rsidR="00BE1FB7">
        <w:rPr>
          <w:sz w:val="22"/>
          <w:szCs w:val="22"/>
        </w:rPr>
        <w:t xml:space="preserve">, this can be </w:t>
      </w:r>
      <w:r w:rsidR="00BE1FB7" w:rsidRPr="009A7648">
        <w:rPr>
          <w:sz w:val="22"/>
          <w:szCs w:val="22"/>
        </w:rPr>
        <w:t>used to modify approaches</w:t>
      </w:r>
      <w:r w:rsidR="008E4346" w:rsidRPr="009A7648">
        <w:rPr>
          <w:sz w:val="22"/>
          <w:szCs w:val="22"/>
        </w:rPr>
        <w:t>,</w:t>
      </w:r>
      <w:r w:rsidR="00BE1FB7" w:rsidRPr="009A7648">
        <w:rPr>
          <w:sz w:val="22"/>
          <w:szCs w:val="22"/>
        </w:rPr>
        <w:t xml:space="preserve"> or qualify results</w:t>
      </w:r>
      <w:r w:rsidR="008E4346" w:rsidRPr="009A7648">
        <w:rPr>
          <w:sz w:val="22"/>
          <w:szCs w:val="22"/>
        </w:rPr>
        <w:t>,</w:t>
      </w:r>
      <w:r w:rsidR="00BE1FB7" w:rsidRPr="009A7648">
        <w:rPr>
          <w:sz w:val="22"/>
          <w:szCs w:val="22"/>
        </w:rPr>
        <w:t xml:space="preserve"> in monitoring and epidemiological studies</w:t>
      </w:r>
      <w:r w:rsidR="008E4346" w:rsidRPr="009A7648">
        <w:rPr>
          <w:sz w:val="22"/>
          <w:szCs w:val="22"/>
        </w:rPr>
        <w:t>.</w:t>
      </w:r>
      <w:r w:rsidR="00BE1FB7" w:rsidRPr="009A7648">
        <w:rPr>
          <w:sz w:val="22"/>
          <w:szCs w:val="22"/>
        </w:rPr>
        <w:t xml:space="preserve"> </w:t>
      </w:r>
    </w:p>
    <w:p w14:paraId="13D1D5FD" w14:textId="284D5EB4" w:rsidR="00AC4025" w:rsidRPr="009A7648" w:rsidRDefault="00415771" w:rsidP="009A7648">
      <w:pPr>
        <w:autoSpaceDE w:val="0"/>
        <w:autoSpaceDN w:val="0"/>
        <w:adjustRightInd w:val="0"/>
        <w:jc w:val="both"/>
        <w:rPr>
          <w:sz w:val="22"/>
          <w:szCs w:val="22"/>
        </w:rPr>
      </w:pPr>
      <w:r w:rsidRPr="009A7648">
        <w:rPr>
          <w:sz w:val="22"/>
          <w:szCs w:val="22"/>
        </w:rPr>
        <w:t>A strong positive association was found between g</w:t>
      </w:r>
      <w:r w:rsidR="00503B29" w:rsidRPr="009A7648">
        <w:rPr>
          <w:sz w:val="22"/>
          <w:szCs w:val="22"/>
        </w:rPr>
        <w:t xml:space="preserve">ill score based on histopathology of a single gill arch </w:t>
      </w:r>
      <w:r w:rsidR="008C5060" w:rsidRPr="0089708B">
        <w:rPr>
          <w:sz w:val="22"/>
          <w:szCs w:val="22"/>
        </w:rPr>
        <w:t xml:space="preserve">and </w:t>
      </w:r>
      <w:r w:rsidR="001C25B2">
        <w:rPr>
          <w:sz w:val="22"/>
          <w:szCs w:val="22"/>
        </w:rPr>
        <w:t>the gill score,</w:t>
      </w:r>
      <w:r w:rsidR="001C25B2" w:rsidRPr="001C25B2">
        <w:rPr>
          <w:sz w:val="22"/>
          <w:szCs w:val="22"/>
        </w:rPr>
        <w:t xml:space="preserve"> </w:t>
      </w:r>
      <w:r w:rsidR="001C25B2" w:rsidRPr="0089708B">
        <w:rPr>
          <w:sz w:val="22"/>
          <w:szCs w:val="22"/>
        </w:rPr>
        <w:t>based</w:t>
      </w:r>
      <w:r w:rsidR="001C25B2" w:rsidRPr="009A7648">
        <w:rPr>
          <w:sz w:val="22"/>
          <w:szCs w:val="22"/>
        </w:rPr>
        <w:t xml:space="preserve"> on gross pathology</w:t>
      </w:r>
      <w:r w:rsidR="001C25B2">
        <w:rPr>
          <w:sz w:val="22"/>
          <w:szCs w:val="22"/>
        </w:rPr>
        <w:t xml:space="preserve">, of the same single gill arch, and </w:t>
      </w:r>
      <w:r w:rsidR="00503B29" w:rsidRPr="0089708B">
        <w:rPr>
          <w:sz w:val="22"/>
          <w:szCs w:val="22"/>
        </w:rPr>
        <w:t xml:space="preserve">the average </w:t>
      </w:r>
      <w:r w:rsidR="001C25B2">
        <w:rPr>
          <w:sz w:val="22"/>
          <w:szCs w:val="22"/>
        </w:rPr>
        <w:t xml:space="preserve">gross </w:t>
      </w:r>
      <w:r w:rsidR="00503B29" w:rsidRPr="0089708B">
        <w:rPr>
          <w:sz w:val="22"/>
          <w:szCs w:val="22"/>
        </w:rPr>
        <w:t>gill score</w:t>
      </w:r>
      <w:r w:rsidR="00A64FBD" w:rsidRPr="009A7648">
        <w:rPr>
          <w:sz w:val="22"/>
          <w:szCs w:val="22"/>
        </w:rPr>
        <w:t xml:space="preserve"> of </w:t>
      </w:r>
      <w:r w:rsidR="001C25B2">
        <w:rPr>
          <w:sz w:val="22"/>
          <w:szCs w:val="22"/>
        </w:rPr>
        <w:t>the four</w:t>
      </w:r>
      <w:r w:rsidR="001C25B2" w:rsidRPr="009A7648">
        <w:rPr>
          <w:sz w:val="22"/>
          <w:szCs w:val="22"/>
        </w:rPr>
        <w:t xml:space="preserve"> </w:t>
      </w:r>
      <w:r w:rsidR="00A64FBD" w:rsidRPr="009A7648">
        <w:rPr>
          <w:sz w:val="22"/>
          <w:szCs w:val="22"/>
        </w:rPr>
        <w:t>gill arches</w:t>
      </w:r>
      <w:r w:rsidR="001C25B2">
        <w:rPr>
          <w:sz w:val="22"/>
          <w:szCs w:val="22"/>
        </w:rPr>
        <w:t xml:space="preserve"> (an average gill score is often used on farms),</w:t>
      </w:r>
      <w:r w:rsidR="00A64FBD" w:rsidRPr="009A7648">
        <w:rPr>
          <w:sz w:val="22"/>
          <w:szCs w:val="22"/>
        </w:rPr>
        <w:t xml:space="preserve"> </w:t>
      </w:r>
      <w:r w:rsidR="001C25B2">
        <w:rPr>
          <w:sz w:val="22"/>
          <w:szCs w:val="22"/>
        </w:rPr>
        <w:t>from the opposite branchial chamber</w:t>
      </w:r>
      <w:r w:rsidR="00A64FBD" w:rsidRPr="009A7648">
        <w:rPr>
          <w:sz w:val="22"/>
          <w:szCs w:val="22"/>
        </w:rPr>
        <w:t>.</w:t>
      </w:r>
      <w:r w:rsidR="009D4054" w:rsidRPr="009A7648">
        <w:rPr>
          <w:sz w:val="22"/>
          <w:szCs w:val="22"/>
        </w:rPr>
        <w:t xml:space="preserve">  </w:t>
      </w:r>
      <w:r w:rsidR="00916FDD" w:rsidRPr="009A7648">
        <w:rPr>
          <w:sz w:val="22"/>
          <w:szCs w:val="22"/>
        </w:rPr>
        <w:t xml:space="preserve">This reflects previous findings (Adams </w:t>
      </w:r>
      <w:r w:rsidR="00916FDD" w:rsidRPr="00C3502F">
        <w:rPr>
          <w:i/>
          <w:sz w:val="22"/>
          <w:szCs w:val="22"/>
        </w:rPr>
        <w:t>et al</w:t>
      </w:r>
      <w:r w:rsidR="00916FDD" w:rsidRPr="009A7648">
        <w:rPr>
          <w:sz w:val="22"/>
          <w:szCs w:val="22"/>
        </w:rPr>
        <w:t xml:space="preserve">., 2004) </w:t>
      </w:r>
      <w:r w:rsidR="00916FDD" w:rsidRPr="00057596">
        <w:rPr>
          <w:sz w:val="22"/>
          <w:szCs w:val="22"/>
        </w:rPr>
        <w:t>where agreement based on Kappa values between histology on a single arch versus gross clinical signs on any arch ranged from 0.52 – to 0.74.</w:t>
      </w:r>
      <w:r w:rsidR="00916FDD" w:rsidRPr="009A7648">
        <w:rPr>
          <w:sz w:val="22"/>
          <w:szCs w:val="22"/>
        </w:rPr>
        <w:t xml:space="preserve">  </w:t>
      </w:r>
      <w:r w:rsidR="00916FDD" w:rsidRPr="009A7648">
        <w:rPr>
          <w:sz w:val="22"/>
          <w:szCs w:val="22"/>
        </w:rPr>
        <w:lastRenderedPageBreak/>
        <w:t xml:space="preserve">Disagreement between gross clinical and histopathological findings was considered </w:t>
      </w:r>
      <w:r w:rsidR="007C154D" w:rsidRPr="009A7648">
        <w:rPr>
          <w:sz w:val="22"/>
          <w:szCs w:val="22"/>
        </w:rPr>
        <w:t xml:space="preserve">by Adams </w:t>
      </w:r>
      <w:r w:rsidR="007C154D" w:rsidRPr="00C3502F">
        <w:rPr>
          <w:i/>
          <w:sz w:val="22"/>
          <w:szCs w:val="22"/>
        </w:rPr>
        <w:t>et al</w:t>
      </w:r>
      <w:r w:rsidR="007C154D" w:rsidRPr="009A7648">
        <w:rPr>
          <w:sz w:val="22"/>
          <w:szCs w:val="22"/>
        </w:rPr>
        <w:t xml:space="preserve">. (2004) </w:t>
      </w:r>
      <w:r w:rsidR="00916FDD" w:rsidRPr="009A7648">
        <w:rPr>
          <w:sz w:val="22"/>
          <w:szCs w:val="22"/>
        </w:rPr>
        <w:t>to be due to a number of factors including variation in sampling and preparation, reader error, gross sign</w:t>
      </w:r>
      <w:r w:rsidR="007C154D" w:rsidRPr="009A7648">
        <w:rPr>
          <w:sz w:val="22"/>
          <w:szCs w:val="22"/>
        </w:rPr>
        <w:t>s</w:t>
      </w:r>
      <w:r w:rsidR="00916FDD" w:rsidRPr="009A7648">
        <w:rPr>
          <w:sz w:val="22"/>
          <w:szCs w:val="22"/>
        </w:rPr>
        <w:t xml:space="preserve"> not being </w:t>
      </w:r>
      <w:r w:rsidR="007C154D" w:rsidRPr="009A7648">
        <w:rPr>
          <w:sz w:val="22"/>
          <w:szCs w:val="22"/>
        </w:rPr>
        <w:t>attributable to</w:t>
      </w:r>
      <w:r w:rsidR="00916FDD" w:rsidRPr="009A7648">
        <w:rPr>
          <w:sz w:val="22"/>
          <w:szCs w:val="22"/>
        </w:rPr>
        <w:t xml:space="preserve"> </w:t>
      </w:r>
      <w:r w:rsidR="00916FDD" w:rsidRPr="009A7648">
        <w:rPr>
          <w:i/>
          <w:sz w:val="22"/>
          <w:szCs w:val="22"/>
        </w:rPr>
        <w:t xml:space="preserve">P. </w:t>
      </w:r>
      <w:proofErr w:type="spellStart"/>
      <w:r w:rsidR="00916FDD" w:rsidRPr="009A7648">
        <w:rPr>
          <w:i/>
          <w:sz w:val="22"/>
          <w:szCs w:val="22"/>
        </w:rPr>
        <w:t>perurans</w:t>
      </w:r>
      <w:proofErr w:type="spellEnd"/>
      <w:r w:rsidR="00916FDD" w:rsidRPr="009A7648">
        <w:rPr>
          <w:sz w:val="22"/>
          <w:szCs w:val="22"/>
        </w:rPr>
        <w:t>, and</w:t>
      </w:r>
      <w:r w:rsidR="009A7648">
        <w:rPr>
          <w:sz w:val="22"/>
          <w:szCs w:val="22"/>
        </w:rPr>
        <w:t>,</w:t>
      </w:r>
      <w:r w:rsidR="00916FDD" w:rsidRPr="009A7648">
        <w:rPr>
          <w:sz w:val="22"/>
          <w:szCs w:val="22"/>
        </w:rPr>
        <w:t xml:space="preserve"> early stage lesions, detected by histology</w:t>
      </w:r>
      <w:r w:rsidR="007C154D" w:rsidRPr="009A7648">
        <w:rPr>
          <w:sz w:val="22"/>
          <w:szCs w:val="22"/>
        </w:rPr>
        <w:t>,</w:t>
      </w:r>
      <w:r w:rsidR="00916FDD" w:rsidRPr="009A7648">
        <w:rPr>
          <w:sz w:val="22"/>
          <w:szCs w:val="22"/>
        </w:rPr>
        <w:t xml:space="preserve"> not having gross manifestation.  </w:t>
      </w:r>
      <w:r w:rsidR="007C154D" w:rsidRPr="009A7648">
        <w:rPr>
          <w:sz w:val="22"/>
          <w:szCs w:val="22"/>
        </w:rPr>
        <w:t xml:space="preserve">Despite the requirement to kill fish, and the effort required, histological examination was recommended to obtain a more robust diagnosis </w:t>
      </w:r>
      <w:r w:rsidR="00A06E30" w:rsidRPr="009A7648">
        <w:rPr>
          <w:sz w:val="22"/>
          <w:szCs w:val="22"/>
        </w:rPr>
        <w:t>for AGD.  It was also recommended</w:t>
      </w:r>
      <w:r w:rsidR="007C154D" w:rsidRPr="009A7648">
        <w:rPr>
          <w:sz w:val="22"/>
          <w:szCs w:val="22"/>
        </w:rPr>
        <w:t xml:space="preserve"> </w:t>
      </w:r>
      <w:r w:rsidR="008C5060">
        <w:rPr>
          <w:sz w:val="22"/>
          <w:szCs w:val="22"/>
        </w:rPr>
        <w:t xml:space="preserve">where possible </w:t>
      </w:r>
      <w:r w:rsidR="007C154D" w:rsidRPr="009A7648">
        <w:rPr>
          <w:sz w:val="22"/>
          <w:szCs w:val="22"/>
        </w:rPr>
        <w:t xml:space="preserve">to choose </w:t>
      </w:r>
      <w:r w:rsidR="00A06E30" w:rsidRPr="009A7648">
        <w:rPr>
          <w:sz w:val="22"/>
          <w:szCs w:val="22"/>
        </w:rPr>
        <w:t xml:space="preserve">for analysis </w:t>
      </w:r>
      <w:r w:rsidR="007C154D" w:rsidRPr="009A7648">
        <w:rPr>
          <w:sz w:val="22"/>
          <w:szCs w:val="22"/>
        </w:rPr>
        <w:t xml:space="preserve">a gill arch with lesions rather than a </w:t>
      </w:r>
      <w:r w:rsidR="001E4CD7">
        <w:rPr>
          <w:sz w:val="22"/>
          <w:szCs w:val="22"/>
        </w:rPr>
        <w:t xml:space="preserve">fixed agreed </w:t>
      </w:r>
      <w:r w:rsidR="007C154D" w:rsidRPr="009A7648">
        <w:rPr>
          <w:sz w:val="22"/>
          <w:szCs w:val="22"/>
        </w:rPr>
        <w:t xml:space="preserve">arch.   </w:t>
      </w:r>
      <w:r w:rsidR="00A5624C" w:rsidRPr="009A7648">
        <w:rPr>
          <w:sz w:val="22"/>
          <w:szCs w:val="22"/>
        </w:rPr>
        <w:t xml:space="preserve">As found in </w:t>
      </w:r>
      <w:r w:rsidR="00A5624C">
        <w:rPr>
          <w:sz w:val="22"/>
          <w:szCs w:val="22"/>
        </w:rPr>
        <w:t>studies by</w:t>
      </w:r>
      <w:r w:rsidR="00A5624C" w:rsidRPr="009A7648">
        <w:rPr>
          <w:sz w:val="22"/>
          <w:szCs w:val="22"/>
        </w:rPr>
        <w:t xml:space="preserve"> Adams </w:t>
      </w:r>
      <w:r w:rsidR="00A5624C" w:rsidRPr="009A7648">
        <w:rPr>
          <w:i/>
          <w:sz w:val="22"/>
          <w:szCs w:val="22"/>
        </w:rPr>
        <w:t>et al</w:t>
      </w:r>
      <w:r w:rsidR="00A5624C" w:rsidRPr="009A7648">
        <w:rPr>
          <w:sz w:val="22"/>
          <w:szCs w:val="22"/>
        </w:rPr>
        <w:t xml:space="preserve">., (2004), Clark &amp; Nowak 1999 and </w:t>
      </w:r>
      <w:proofErr w:type="spellStart"/>
      <w:r w:rsidR="00A5624C" w:rsidRPr="009A7648">
        <w:rPr>
          <w:sz w:val="22"/>
          <w:szCs w:val="22"/>
        </w:rPr>
        <w:t>Zilberg</w:t>
      </w:r>
      <w:proofErr w:type="spellEnd"/>
      <w:r w:rsidR="00A5624C" w:rsidRPr="009A7648">
        <w:rPr>
          <w:sz w:val="22"/>
          <w:szCs w:val="22"/>
        </w:rPr>
        <w:t xml:space="preserve"> </w:t>
      </w:r>
      <w:r w:rsidR="00A5624C" w:rsidRPr="009A7648">
        <w:rPr>
          <w:i/>
          <w:sz w:val="22"/>
          <w:szCs w:val="22"/>
        </w:rPr>
        <w:t>et al</w:t>
      </w:r>
      <w:r w:rsidR="00A5624C" w:rsidRPr="009A7648">
        <w:rPr>
          <w:sz w:val="22"/>
          <w:szCs w:val="22"/>
        </w:rPr>
        <w:t xml:space="preserve">., 2001, </w:t>
      </w:r>
      <w:r w:rsidR="00A5624C">
        <w:rPr>
          <w:sz w:val="22"/>
          <w:szCs w:val="22"/>
        </w:rPr>
        <w:t>our</w:t>
      </w:r>
      <w:r w:rsidR="007C154D" w:rsidRPr="009A7648">
        <w:rPr>
          <w:sz w:val="22"/>
          <w:szCs w:val="22"/>
        </w:rPr>
        <w:t xml:space="preserve"> results also indicate </w:t>
      </w:r>
      <w:r w:rsidR="00A5624C" w:rsidRPr="009A7648">
        <w:rPr>
          <w:sz w:val="22"/>
          <w:szCs w:val="22"/>
        </w:rPr>
        <w:t>that agreement between gross and histological analyses is lower for less sever</w:t>
      </w:r>
      <w:r w:rsidR="00A5624C">
        <w:rPr>
          <w:sz w:val="22"/>
          <w:szCs w:val="22"/>
        </w:rPr>
        <w:t>e</w:t>
      </w:r>
      <w:r w:rsidR="00A5624C" w:rsidRPr="009A7648">
        <w:rPr>
          <w:sz w:val="22"/>
          <w:szCs w:val="22"/>
        </w:rPr>
        <w:t xml:space="preserve"> </w:t>
      </w:r>
      <w:r w:rsidR="00A5624C">
        <w:rPr>
          <w:sz w:val="22"/>
          <w:szCs w:val="22"/>
        </w:rPr>
        <w:t xml:space="preserve">gill </w:t>
      </w:r>
      <w:r w:rsidR="00A5624C" w:rsidRPr="009A7648">
        <w:rPr>
          <w:sz w:val="22"/>
          <w:szCs w:val="22"/>
        </w:rPr>
        <w:t xml:space="preserve">scores.  We found that </w:t>
      </w:r>
      <w:r w:rsidR="007C154D" w:rsidRPr="009A7648">
        <w:rPr>
          <w:sz w:val="22"/>
          <w:szCs w:val="22"/>
        </w:rPr>
        <w:t xml:space="preserve">for </w:t>
      </w:r>
      <w:r w:rsidR="00A5624C">
        <w:rPr>
          <w:sz w:val="22"/>
          <w:szCs w:val="22"/>
        </w:rPr>
        <w:t>many</w:t>
      </w:r>
      <w:r w:rsidR="00F636E1" w:rsidRPr="009A7648">
        <w:rPr>
          <w:sz w:val="22"/>
          <w:szCs w:val="22"/>
        </w:rPr>
        <w:t xml:space="preserve"> </w:t>
      </w:r>
      <w:r w:rsidR="007C154D" w:rsidRPr="009A7648">
        <w:rPr>
          <w:sz w:val="22"/>
          <w:szCs w:val="22"/>
        </w:rPr>
        <w:t xml:space="preserve">scores of 1-2 </w:t>
      </w:r>
      <w:r w:rsidR="00A5624C" w:rsidRPr="009A7648">
        <w:rPr>
          <w:sz w:val="22"/>
          <w:szCs w:val="22"/>
        </w:rPr>
        <w:t>obtained based on histopathology</w:t>
      </w:r>
      <w:r w:rsidR="00A5624C">
        <w:rPr>
          <w:sz w:val="22"/>
          <w:szCs w:val="22"/>
        </w:rPr>
        <w:t>, gross gill scores of “0” were obtained</w:t>
      </w:r>
      <w:r w:rsidR="00A5624C" w:rsidRPr="009A7648">
        <w:rPr>
          <w:sz w:val="22"/>
          <w:szCs w:val="22"/>
        </w:rPr>
        <w:t xml:space="preserve">.   Therefore, for early detection of AGD, as with the </w:t>
      </w:r>
      <w:r w:rsidR="00251E06">
        <w:rPr>
          <w:sz w:val="22"/>
          <w:szCs w:val="22"/>
        </w:rPr>
        <w:t>qPCR</w:t>
      </w:r>
      <w:r w:rsidR="00A5624C" w:rsidRPr="009A7648">
        <w:rPr>
          <w:sz w:val="22"/>
          <w:szCs w:val="22"/>
        </w:rPr>
        <w:t xml:space="preserve"> </w:t>
      </w:r>
      <w:r w:rsidR="00A5624C">
        <w:rPr>
          <w:sz w:val="22"/>
          <w:szCs w:val="22"/>
        </w:rPr>
        <w:t xml:space="preserve">DNA based </w:t>
      </w:r>
      <w:r w:rsidR="00A5624C" w:rsidRPr="009A7648">
        <w:rPr>
          <w:sz w:val="22"/>
          <w:szCs w:val="22"/>
        </w:rPr>
        <w:t>approach described above, gross pathological examination is not always reliable</w:t>
      </w:r>
      <w:r w:rsidR="00A5624C">
        <w:rPr>
          <w:sz w:val="22"/>
          <w:szCs w:val="22"/>
        </w:rPr>
        <w:t>.</w:t>
      </w:r>
      <w:r w:rsidR="00A5624C" w:rsidRPr="009A7648">
        <w:rPr>
          <w:sz w:val="22"/>
          <w:szCs w:val="22"/>
        </w:rPr>
        <w:t xml:space="preserve"> </w:t>
      </w:r>
    </w:p>
    <w:p w14:paraId="3761A7FA" w14:textId="3B36F243" w:rsidR="00982658" w:rsidRPr="00944D01" w:rsidRDefault="00982658" w:rsidP="009A7648">
      <w:pPr>
        <w:jc w:val="both"/>
        <w:rPr>
          <w:sz w:val="22"/>
          <w:szCs w:val="22"/>
        </w:rPr>
      </w:pPr>
      <w:r w:rsidRPr="009A7648">
        <w:rPr>
          <w:sz w:val="22"/>
          <w:szCs w:val="22"/>
        </w:rPr>
        <w:t>In s</w:t>
      </w:r>
      <w:r w:rsidR="00FE582D" w:rsidRPr="009A7648">
        <w:rPr>
          <w:sz w:val="22"/>
          <w:szCs w:val="22"/>
        </w:rPr>
        <w:t>u</w:t>
      </w:r>
      <w:r w:rsidR="008D2DA1" w:rsidRPr="009A7648">
        <w:rPr>
          <w:sz w:val="22"/>
          <w:szCs w:val="22"/>
        </w:rPr>
        <w:t>m</w:t>
      </w:r>
      <w:r w:rsidRPr="009A7648">
        <w:rPr>
          <w:sz w:val="22"/>
          <w:szCs w:val="22"/>
        </w:rPr>
        <w:t xml:space="preserve">mary, flow cytometry is a useful method to isolate clonal cultures of </w:t>
      </w:r>
      <w:r w:rsidRPr="009A7648">
        <w:rPr>
          <w:i/>
          <w:sz w:val="22"/>
          <w:szCs w:val="22"/>
        </w:rPr>
        <w:t xml:space="preserve">P. </w:t>
      </w:r>
      <w:proofErr w:type="spellStart"/>
      <w:r w:rsidRPr="009A7648">
        <w:rPr>
          <w:i/>
          <w:sz w:val="22"/>
          <w:szCs w:val="22"/>
        </w:rPr>
        <w:t>perurans</w:t>
      </w:r>
      <w:proofErr w:type="spellEnd"/>
      <w:r w:rsidR="00D126FB" w:rsidRPr="009A7648">
        <w:rPr>
          <w:sz w:val="22"/>
          <w:szCs w:val="22"/>
        </w:rPr>
        <w:t xml:space="preserve">, the clonal cultures can </w:t>
      </w:r>
      <w:r w:rsidR="003259C3" w:rsidRPr="009A7648">
        <w:rPr>
          <w:sz w:val="22"/>
          <w:szCs w:val="22"/>
        </w:rPr>
        <w:t>cause</w:t>
      </w:r>
      <w:r w:rsidR="00D126FB" w:rsidRPr="009A7648">
        <w:rPr>
          <w:sz w:val="22"/>
          <w:szCs w:val="22"/>
        </w:rPr>
        <w:t xml:space="preserve"> AGD in challenged </w:t>
      </w:r>
      <w:r w:rsidR="00C03341" w:rsidRPr="009A7648">
        <w:rPr>
          <w:sz w:val="22"/>
          <w:szCs w:val="22"/>
        </w:rPr>
        <w:t>salmon,</w:t>
      </w:r>
      <w:r w:rsidRPr="00944D01">
        <w:rPr>
          <w:sz w:val="22"/>
          <w:szCs w:val="22"/>
        </w:rPr>
        <w:t xml:space="preserve"> and </w:t>
      </w:r>
      <w:r w:rsidR="00D126FB" w:rsidRPr="00944D01">
        <w:rPr>
          <w:sz w:val="22"/>
          <w:szCs w:val="22"/>
        </w:rPr>
        <w:t xml:space="preserve">putative differences in virulence were observed </w:t>
      </w:r>
      <w:r w:rsidR="001D0383">
        <w:rPr>
          <w:sz w:val="22"/>
          <w:szCs w:val="22"/>
        </w:rPr>
        <w:t>between</w:t>
      </w:r>
      <w:r w:rsidR="001D0383" w:rsidRPr="00944D01">
        <w:rPr>
          <w:sz w:val="22"/>
          <w:szCs w:val="22"/>
        </w:rPr>
        <w:t xml:space="preserve"> </w:t>
      </w:r>
      <w:r w:rsidR="00D126FB" w:rsidRPr="00944D01">
        <w:rPr>
          <w:sz w:val="22"/>
          <w:szCs w:val="22"/>
        </w:rPr>
        <w:t xml:space="preserve">the clones isolated.  This </w:t>
      </w:r>
      <w:r w:rsidR="00C03341" w:rsidRPr="00944D01">
        <w:rPr>
          <w:sz w:val="22"/>
          <w:szCs w:val="22"/>
        </w:rPr>
        <w:t xml:space="preserve">latter finding </w:t>
      </w:r>
      <w:r w:rsidR="008D5DF8" w:rsidRPr="00944D01">
        <w:rPr>
          <w:sz w:val="22"/>
          <w:szCs w:val="22"/>
        </w:rPr>
        <w:t>promises</w:t>
      </w:r>
      <w:r w:rsidR="00C03341" w:rsidRPr="00944D01">
        <w:rPr>
          <w:sz w:val="22"/>
          <w:szCs w:val="22"/>
        </w:rPr>
        <w:t xml:space="preserve"> the </w:t>
      </w:r>
      <w:r w:rsidR="008D5DF8" w:rsidRPr="00944D01">
        <w:rPr>
          <w:sz w:val="22"/>
          <w:szCs w:val="22"/>
        </w:rPr>
        <w:t xml:space="preserve">potential </w:t>
      </w:r>
      <w:r w:rsidR="00337802" w:rsidRPr="00944D01">
        <w:rPr>
          <w:sz w:val="22"/>
          <w:szCs w:val="22"/>
        </w:rPr>
        <w:t>of</w:t>
      </w:r>
      <w:r w:rsidR="008D5DF8" w:rsidRPr="00944D01">
        <w:rPr>
          <w:sz w:val="22"/>
          <w:szCs w:val="22"/>
        </w:rPr>
        <w:t xml:space="preserve"> material </w:t>
      </w:r>
      <w:r w:rsidR="00337802" w:rsidRPr="00944D01">
        <w:rPr>
          <w:sz w:val="22"/>
          <w:szCs w:val="22"/>
        </w:rPr>
        <w:t>to study</w:t>
      </w:r>
      <w:r w:rsidR="008D5DF8" w:rsidRPr="00944D01">
        <w:rPr>
          <w:sz w:val="22"/>
          <w:szCs w:val="22"/>
        </w:rPr>
        <w:t xml:space="preserve"> virulence factors in </w:t>
      </w:r>
      <w:r w:rsidR="008D5DF8" w:rsidRPr="00944D01">
        <w:rPr>
          <w:i/>
          <w:sz w:val="22"/>
          <w:szCs w:val="22"/>
        </w:rPr>
        <w:t xml:space="preserve">P. </w:t>
      </w:r>
      <w:proofErr w:type="spellStart"/>
      <w:r w:rsidR="008D5DF8" w:rsidRPr="00944D01">
        <w:rPr>
          <w:i/>
          <w:sz w:val="22"/>
          <w:szCs w:val="22"/>
        </w:rPr>
        <w:t>perurans</w:t>
      </w:r>
      <w:proofErr w:type="spellEnd"/>
      <w:r w:rsidR="008D5DF8" w:rsidRPr="00944D01">
        <w:rPr>
          <w:sz w:val="22"/>
          <w:szCs w:val="22"/>
        </w:rPr>
        <w:t>.</w:t>
      </w:r>
      <w:r w:rsidR="00603C5A">
        <w:rPr>
          <w:sz w:val="22"/>
          <w:szCs w:val="22"/>
        </w:rPr>
        <w:t xml:space="preserve"> Flow cytometry and cell sorting may be particularly useful if variation in parameters at an individual amoeba level within a population i</w:t>
      </w:r>
      <w:r w:rsidR="0089708B">
        <w:rPr>
          <w:sz w:val="22"/>
          <w:szCs w:val="22"/>
        </w:rPr>
        <w:t xml:space="preserve">s </w:t>
      </w:r>
      <w:r w:rsidR="00603C5A">
        <w:rPr>
          <w:sz w:val="22"/>
          <w:szCs w:val="22"/>
        </w:rPr>
        <w:t xml:space="preserve">of interest, as it is </w:t>
      </w:r>
      <w:r w:rsidR="00603C5A" w:rsidRPr="002F1C5C">
        <w:rPr>
          <w:sz w:val="22"/>
          <w:szCs w:val="22"/>
        </w:rPr>
        <w:t>substantially</w:t>
      </w:r>
      <w:r w:rsidR="00603C5A">
        <w:rPr>
          <w:sz w:val="22"/>
          <w:szCs w:val="22"/>
        </w:rPr>
        <w:t xml:space="preserve"> faster than </w:t>
      </w:r>
      <w:r w:rsidR="002F1C5C">
        <w:rPr>
          <w:sz w:val="22"/>
          <w:szCs w:val="22"/>
        </w:rPr>
        <w:t xml:space="preserve">micromanipulation approaches and considered more reliable than </w:t>
      </w:r>
      <w:r w:rsidR="00603C5A">
        <w:rPr>
          <w:sz w:val="22"/>
          <w:szCs w:val="22"/>
        </w:rPr>
        <w:t>the dilution method.</w:t>
      </w:r>
    </w:p>
    <w:p w14:paraId="72FBED36" w14:textId="77777777" w:rsidR="005413DB" w:rsidRPr="00944D01" w:rsidRDefault="005413DB" w:rsidP="00784386">
      <w:pPr>
        <w:jc w:val="both"/>
        <w:rPr>
          <w:sz w:val="22"/>
          <w:szCs w:val="22"/>
        </w:rPr>
      </w:pPr>
    </w:p>
    <w:p w14:paraId="7316AA80" w14:textId="328C7AE1" w:rsidR="00F34B30" w:rsidRDefault="00F34B30">
      <w:pPr>
        <w:spacing w:line="240" w:lineRule="auto"/>
        <w:rPr>
          <w:sz w:val="22"/>
          <w:szCs w:val="22"/>
          <w:lang w:val="en"/>
        </w:rPr>
      </w:pPr>
      <w:r>
        <w:rPr>
          <w:sz w:val="22"/>
          <w:szCs w:val="22"/>
          <w:lang w:val="en"/>
        </w:rPr>
        <w:br w:type="page"/>
      </w:r>
    </w:p>
    <w:p w14:paraId="01676E06" w14:textId="77777777" w:rsidR="00192FE3" w:rsidRDefault="00192FE3" w:rsidP="00C80C36">
      <w:pPr>
        <w:rPr>
          <w:b/>
          <w:sz w:val="22"/>
          <w:szCs w:val="22"/>
          <w:lang w:val="en"/>
        </w:rPr>
      </w:pPr>
      <w:r>
        <w:rPr>
          <w:b/>
          <w:sz w:val="22"/>
          <w:szCs w:val="22"/>
          <w:lang w:val="en"/>
        </w:rPr>
        <w:lastRenderedPageBreak/>
        <w:t>ACKNOWLEDGEMENTS</w:t>
      </w:r>
    </w:p>
    <w:p w14:paraId="2EF0C70D" w14:textId="696E78EB" w:rsidR="00A91265" w:rsidRPr="005908B5" w:rsidRDefault="00533CA4" w:rsidP="004F6129">
      <w:pPr>
        <w:jc w:val="both"/>
        <w:rPr>
          <w:sz w:val="22"/>
          <w:szCs w:val="22"/>
          <w:lang w:val="en"/>
        </w:rPr>
      </w:pPr>
      <w:r w:rsidRPr="005908B5">
        <w:rPr>
          <w:sz w:val="22"/>
          <w:szCs w:val="22"/>
          <w:lang w:val="en"/>
        </w:rPr>
        <w:t>The authors would like to thank Kat</w:t>
      </w:r>
      <w:r w:rsidR="005908B5">
        <w:rPr>
          <w:sz w:val="22"/>
          <w:szCs w:val="22"/>
          <w:lang w:val="en"/>
        </w:rPr>
        <w:t>h</w:t>
      </w:r>
      <w:r w:rsidRPr="005908B5">
        <w:rPr>
          <w:sz w:val="22"/>
          <w:szCs w:val="22"/>
          <w:lang w:val="en"/>
        </w:rPr>
        <w:t xml:space="preserve">erine Lester, Louise </w:t>
      </w:r>
      <w:proofErr w:type="spellStart"/>
      <w:r w:rsidRPr="005908B5">
        <w:rPr>
          <w:sz w:val="22"/>
          <w:szCs w:val="22"/>
          <w:lang w:val="en"/>
        </w:rPr>
        <w:t>Feehan</w:t>
      </w:r>
      <w:proofErr w:type="spellEnd"/>
      <w:r w:rsidRPr="005908B5">
        <w:rPr>
          <w:sz w:val="22"/>
          <w:szCs w:val="22"/>
          <w:lang w:val="en"/>
        </w:rPr>
        <w:t xml:space="preserve"> and </w:t>
      </w:r>
      <w:proofErr w:type="spellStart"/>
      <w:r w:rsidRPr="005908B5">
        <w:rPr>
          <w:sz w:val="22"/>
          <w:szCs w:val="22"/>
          <w:lang w:val="en"/>
        </w:rPr>
        <w:t>Ottavia</w:t>
      </w:r>
      <w:proofErr w:type="spellEnd"/>
      <w:r w:rsidRPr="005908B5">
        <w:rPr>
          <w:sz w:val="22"/>
          <w:szCs w:val="22"/>
          <w:lang w:val="en"/>
        </w:rPr>
        <w:t xml:space="preserve"> </w:t>
      </w:r>
      <w:proofErr w:type="spellStart"/>
      <w:r w:rsidRPr="005908B5">
        <w:rPr>
          <w:sz w:val="22"/>
          <w:szCs w:val="22"/>
          <w:lang w:val="en"/>
        </w:rPr>
        <w:t>Benedicenti</w:t>
      </w:r>
      <w:proofErr w:type="spellEnd"/>
      <w:r w:rsidRPr="005908B5">
        <w:rPr>
          <w:sz w:val="22"/>
          <w:szCs w:val="22"/>
          <w:lang w:val="en"/>
        </w:rPr>
        <w:t xml:space="preserve">, Ben Williamson, Mark Patterson, Patricia </w:t>
      </w:r>
      <w:proofErr w:type="spellStart"/>
      <w:r w:rsidRPr="005908B5">
        <w:rPr>
          <w:sz w:val="22"/>
          <w:szCs w:val="22"/>
          <w:lang w:val="en"/>
        </w:rPr>
        <w:t>Noguera</w:t>
      </w:r>
      <w:proofErr w:type="spellEnd"/>
      <w:r w:rsidRPr="005908B5">
        <w:rPr>
          <w:sz w:val="22"/>
          <w:szCs w:val="22"/>
          <w:lang w:val="en"/>
        </w:rPr>
        <w:t xml:space="preserve"> and Bertrand Collet for help with aquarium challenge and sampling.  </w:t>
      </w:r>
      <w:r>
        <w:rPr>
          <w:sz w:val="22"/>
          <w:szCs w:val="22"/>
          <w:lang w:val="en"/>
        </w:rPr>
        <w:t xml:space="preserve">The authors would also like to </w:t>
      </w:r>
      <w:proofErr w:type="spellStart"/>
      <w:r>
        <w:rPr>
          <w:sz w:val="22"/>
          <w:szCs w:val="22"/>
          <w:lang w:val="en"/>
        </w:rPr>
        <w:t>recognise</w:t>
      </w:r>
      <w:proofErr w:type="spellEnd"/>
      <w:r>
        <w:rPr>
          <w:sz w:val="22"/>
          <w:szCs w:val="22"/>
          <w:lang w:val="en"/>
        </w:rPr>
        <w:t xml:space="preserve"> the support of Marine Harvest</w:t>
      </w:r>
      <w:r w:rsidR="005908B5">
        <w:rPr>
          <w:sz w:val="22"/>
          <w:szCs w:val="22"/>
          <w:lang w:val="en"/>
        </w:rPr>
        <w:t xml:space="preserve"> (Scotland) Ltd.</w:t>
      </w:r>
      <w:r>
        <w:rPr>
          <w:sz w:val="22"/>
          <w:szCs w:val="22"/>
          <w:lang w:val="en"/>
        </w:rPr>
        <w:t xml:space="preserve"> in providing material for generation of initial </w:t>
      </w:r>
      <w:proofErr w:type="spellStart"/>
      <w:r w:rsidRPr="00E43A10">
        <w:rPr>
          <w:i/>
          <w:sz w:val="22"/>
          <w:szCs w:val="22"/>
          <w:lang w:val="en"/>
        </w:rPr>
        <w:t>Paramoeba</w:t>
      </w:r>
      <w:proofErr w:type="spellEnd"/>
      <w:r w:rsidRPr="00E43A10">
        <w:rPr>
          <w:i/>
          <w:sz w:val="22"/>
          <w:szCs w:val="22"/>
          <w:lang w:val="en"/>
        </w:rPr>
        <w:t xml:space="preserve"> </w:t>
      </w:r>
      <w:proofErr w:type="spellStart"/>
      <w:r w:rsidRPr="00E43A10">
        <w:rPr>
          <w:i/>
          <w:sz w:val="22"/>
          <w:szCs w:val="22"/>
          <w:lang w:val="en"/>
        </w:rPr>
        <w:t>perurans</w:t>
      </w:r>
      <w:proofErr w:type="spellEnd"/>
      <w:r>
        <w:rPr>
          <w:sz w:val="22"/>
          <w:szCs w:val="22"/>
          <w:lang w:val="en"/>
        </w:rPr>
        <w:t xml:space="preserve"> in vitro cultures. </w:t>
      </w:r>
      <w:r w:rsidRPr="00D47000">
        <w:rPr>
          <w:sz w:val="22"/>
          <w:szCs w:val="22"/>
          <w:lang w:val="en"/>
        </w:rPr>
        <w:t xml:space="preserve">The work was funded by Scottish Government grant AQ0080. </w:t>
      </w:r>
      <w:r>
        <w:rPr>
          <w:sz w:val="22"/>
          <w:szCs w:val="22"/>
          <w:lang w:val="en"/>
        </w:rPr>
        <w:t xml:space="preserve">  </w:t>
      </w:r>
    </w:p>
    <w:p w14:paraId="0E9A826E" w14:textId="2D531EED" w:rsidR="00F34B30" w:rsidRDefault="00F34B30">
      <w:pPr>
        <w:spacing w:line="240" w:lineRule="auto"/>
        <w:rPr>
          <w:b/>
          <w:sz w:val="22"/>
          <w:szCs w:val="22"/>
          <w:lang w:val="en"/>
        </w:rPr>
      </w:pPr>
      <w:r>
        <w:rPr>
          <w:b/>
          <w:sz w:val="22"/>
          <w:szCs w:val="22"/>
          <w:lang w:val="en"/>
        </w:rPr>
        <w:br w:type="page"/>
      </w:r>
    </w:p>
    <w:p w14:paraId="3E95269E" w14:textId="19CBEA50" w:rsidR="00C80C36" w:rsidRPr="00944D01" w:rsidRDefault="00192FE3" w:rsidP="00C80C36">
      <w:pPr>
        <w:rPr>
          <w:b/>
          <w:sz w:val="22"/>
          <w:szCs w:val="22"/>
          <w:lang w:val="en"/>
        </w:rPr>
      </w:pPr>
      <w:r>
        <w:rPr>
          <w:b/>
          <w:sz w:val="22"/>
          <w:szCs w:val="22"/>
          <w:lang w:val="en"/>
        </w:rPr>
        <w:lastRenderedPageBreak/>
        <w:t>REFERENCES</w:t>
      </w:r>
    </w:p>
    <w:p w14:paraId="0BCBA1BC" w14:textId="39FC1F94" w:rsidR="000F5C03" w:rsidRPr="006043F0" w:rsidRDefault="000F5C03">
      <w:pPr>
        <w:autoSpaceDE w:val="0"/>
        <w:autoSpaceDN w:val="0"/>
        <w:adjustRightInd w:val="0"/>
        <w:jc w:val="both"/>
        <w:rPr>
          <w:sz w:val="22"/>
          <w:szCs w:val="22"/>
          <w:lang w:eastAsia="en-GB"/>
        </w:rPr>
      </w:pPr>
      <w:r w:rsidRPr="006043F0">
        <w:rPr>
          <w:sz w:val="22"/>
          <w:szCs w:val="22"/>
          <w:lang w:eastAsia="en-GB"/>
        </w:rPr>
        <w:t>Adams M</w:t>
      </w:r>
      <w:r w:rsidR="00524FE8">
        <w:rPr>
          <w:sz w:val="22"/>
          <w:szCs w:val="22"/>
          <w:lang w:eastAsia="en-GB"/>
        </w:rPr>
        <w:t>.</w:t>
      </w:r>
      <w:r w:rsidRPr="006043F0">
        <w:rPr>
          <w:sz w:val="22"/>
          <w:szCs w:val="22"/>
          <w:lang w:eastAsia="en-GB"/>
        </w:rPr>
        <w:t>B</w:t>
      </w:r>
      <w:r w:rsidR="00524FE8">
        <w:rPr>
          <w:sz w:val="22"/>
          <w:szCs w:val="22"/>
          <w:lang w:eastAsia="en-GB"/>
        </w:rPr>
        <w:t>.</w:t>
      </w:r>
      <w:r w:rsidRPr="006043F0">
        <w:rPr>
          <w:sz w:val="22"/>
          <w:szCs w:val="22"/>
          <w:lang w:eastAsia="en-GB"/>
        </w:rPr>
        <w:t xml:space="preserve"> &amp; Nowak B</w:t>
      </w:r>
      <w:r w:rsidR="00524FE8">
        <w:rPr>
          <w:sz w:val="22"/>
          <w:szCs w:val="22"/>
          <w:lang w:eastAsia="en-GB"/>
        </w:rPr>
        <w:t>.</w:t>
      </w:r>
      <w:r w:rsidRPr="006043F0">
        <w:rPr>
          <w:sz w:val="22"/>
          <w:szCs w:val="22"/>
          <w:lang w:eastAsia="en-GB"/>
        </w:rPr>
        <w:t>F</w:t>
      </w:r>
      <w:r w:rsidR="00524FE8">
        <w:rPr>
          <w:sz w:val="22"/>
          <w:szCs w:val="22"/>
          <w:lang w:eastAsia="en-GB"/>
        </w:rPr>
        <w:t>.</w:t>
      </w:r>
      <w:r w:rsidRPr="006043F0">
        <w:rPr>
          <w:sz w:val="22"/>
          <w:szCs w:val="22"/>
          <w:lang w:eastAsia="en-GB"/>
        </w:rPr>
        <w:t xml:space="preserve"> (2001) Distribution and structure of lesions in the gills of Atlantic salmon, </w:t>
      </w:r>
      <w:r w:rsidRPr="006043F0">
        <w:rPr>
          <w:i/>
          <w:sz w:val="22"/>
          <w:szCs w:val="22"/>
          <w:lang w:eastAsia="en-GB"/>
        </w:rPr>
        <w:t xml:space="preserve">Salmo </w:t>
      </w:r>
      <w:proofErr w:type="spellStart"/>
      <w:r w:rsidRPr="006043F0">
        <w:rPr>
          <w:i/>
          <w:sz w:val="22"/>
          <w:szCs w:val="22"/>
          <w:lang w:eastAsia="en-GB"/>
        </w:rPr>
        <w:t>salar</w:t>
      </w:r>
      <w:proofErr w:type="spellEnd"/>
      <w:r w:rsidRPr="006043F0">
        <w:rPr>
          <w:sz w:val="22"/>
          <w:szCs w:val="22"/>
          <w:lang w:eastAsia="en-GB"/>
        </w:rPr>
        <w:t xml:space="preserve"> L., affected with amoebic gill disease.  </w:t>
      </w:r>
      <w:r w:rsidRPr="00524FE8">
        <w:rPr>
          <w:i/>
          <w:sz w:val="22"/>
          <w:szCs w:val="22"/>
          <w:lang w:eastAsia="en-GB"/>
        </w:rPr>
        <w:t>Journal of Fish Diseases</w:t>
      </w:r>
      <w:r w:rsidRPr="006043F0">
        <w:rPr>
          <w:sz w:val="22"/>
          <w:szCs w:val="22"/>
          <w:lang w:eastAsia="en-GB"/>
        </w:rPr>
        <w:t xml:space="preserve"> </w:t>
      </w:r>
      <w:r w:rsidRPr="00524FE8">
        <w:rPr>
          <w:b/>
          <w:sz w:val="22"/>
          <w:szCs w:val="22"/>
          <w:lang w:eastAsia="en-GB"/>
        </w:rPr>
        <w:t>24</w:t>
      </w:r>
      <w:r w:rsidRPr="006043F0">
        <w:rPr>
          <w:sz w:val="22"/>
          <w:szCs w:val="22"/>
          <w:lang w:eastAsia="en-GB"/>
        </w:rPr>
        <w:t>, 535-542</w:t>
      </w:r>
      <w:r w:rsidR="005252CB">
        <w:rPr>
          <w:sz w:val="22"/>
          <w:szCs w:val="22"/>
          <w:lang w:eastAsia="en-GB"/>
        </w:rPr>
        <w:t>.</w:t>
      </w:r>
    </w:p>
    <w:p w14:paraId="685B0491" w14:textId="77777777" w:rsidR="000F5C03" w:rsidRPr="001E3FC1" w:rsidRDefault="000F5C03">
      <w:pPr>
        <w:autoSpaceDE w:val="0"/>
        <w:autoSpaceDN w:val="0"/>
        <w:adjustRightInd w:val="0"/>
        <w:jc w:val="both"/>
        <w:rPr>
          <w:sz w:val="22"/>
          <w:szCs w:val="22"/>
          <w:highlight w:val="yellow"/>
          <w:lang w:eastAsia="en-GB"/>
        </w:rPr>
      </w:pPr>
    </w:p>
    <w:p w14:paraId="3B04B194" w14:textId="18543C99" w:rsidR="00967992" w:rsidRPr="006043F0" w:rsidRDefault="001E3FC1">
      <w:pPr>
        <w:autoSpaceDE w:val="0"/>
        <w:autoSpaceDN w:val="0"/>
        <w:adjustRightInd w:val="0"/>
        <w:jc w:val="both"/>
        <w:rPr>
          <w:sz w:val="22"/>
          <w:szCs w:val="22"/>
          <w:lang w:eastAsia="en-GB"/>
        </w:rPr>
      </w:pPr>
      <w:r w:rsidRPr="006043F0">
        <w:rPr>
          <w:sz w:val="22"/>
          <w:szCs w:val="22"/>
          <w:lang w:eastAsia="en-GB"/>
        </w:rPr>
        <w:t>Adams M</w:t>
      </w:r>
      <w:r w:rsidR="00524FE8">
        <w:rPr>
          <w:sz w:val="22"/>
          <w:szCs w:val="22"/>
          <w:lang w:eastAsia="en-GB"/>
        </w:rPr>
        <w:t>.</w:t>
      </w:r>
      <w:r w:rsidRPr="006043F0">
        <w:rPr>
          <w:sz w:val="22"/>
          <w:szCs w:val="22"/>
          <w:lang w:eastAsia="en-GB"/>
        </w:rPr>
        <w:t>B</w:t>
      </w:r>
      <w:r w:rsidR="00524FE8">
        <w:rPr>
          <w:sz w:val="22"/>
          <w:szCs w:val="22"/>
          <w:lang w:eastAsia="en-GB"/>
        </w:rPr>
        <w:t>.</w:t>
      </w:r>
      <w:r w:rsidRPr="006043F0">
        <w:rPr>
          <w:sz w:val="22"/>
          <w:szCs w:val="22"/>
          <w:lang w:eastAsia="en-GB"/>
        </w:rPr>
        <w:t xml:space="preserve"> &amp; Nowak B</w:t>
      </w:r>
      <w:r w:rsidR="00524FE8">
        <w:rPr>
          <w:sz w:val="22"/>
          <w:szCs w:val="22"/>
          <w:lang w:eastAsia="en-GB"/>
        </w:rPr>
        <w:t>.</w:t>
      </w:r>
      <w:r w:rsidRPr="006043F0">
        <w:rPr>
          <w:sz w:val="22"/>
          <w:szCs w:val="22"/>
          <w:lang w:eastAsia="en-GB"/>
        </w:rPr>
        <w:t>F</w:t>
      </w:r>
      <w:r w:rsidR="00524FE8">
        <w:rPr>
          <w:sz w:val="22"/>
          <w:szCs w:val="22"/>
          <w:lang w:eastAsia="en-GB"/>
        </w:rPr>
        <w:t>.</w:t>
      </w:r>
      <w:r w:rsidRPr="006043F0">
        <w:rPr>
          <w:sz w:val="22"/>
          <w:szCs w:val="22"/>
          <w:lang w:eastAsia="en-GB"/>
        </w:rPr>
        <w:t xml:space="preserve"> (2003) </w:t>
      </w:r>
      <w:proofErr w:type="gramStart"/>
      <w:r w:rsidR="00967992" w:rsidRPr="006043F0">
        <w:rPr>
          <w:sz w:val="22"/>
          <w:szCs w:val="22"/>
          <w:lang w:eastAsia="en-GB"/>
        </w:rPr>
        <w:t>Amoebic</w:t>
      </w:r>
      <w:proofErr w:type="gramEnd"/>
      <w:r w:rsidR="00967992" w:rsidRPr="006043F0">
        <w:rPr>
          <w:sz w:val="22"/>
          <w:szCs w:val="22"/>
          <w:lang w:eastAsia="en-GB"/>
        </w:rPr>
        <w:t xml:space="preserve"> gill disease: sequential pathology in cultured</w:t>
      </w:r>
      <w:r w:rsidRPr="006043F0">
        <w:rPr>
          <w:sz w:val="22"/>
          <w:szCs w:val="22"/>
          <w:lang w:eastAsia="en-GB"/>
        </w:rPr>
        <w:t xml:space="preserve"> </w:t>
      </w:r>
      <w:r w:rsidR="00967992" w:rsidRPr="006043F0">
        <w:rPr>
          <w:sz w:val="22"/>
          <w:szCs w:val="22"/>
          <w:lang w:eastAsia="en-GB"/>
        </w:rPr>
        <w:t xml:space="preserve">Atlantic salmon, </w:t>
      </w:r>
      <w:r w:rsidR="00967992" w:rsidRPr="006043F0">
        <w:rPr>
          <w:i/>
          <w:sz w:val="22"/>
          <w:szCs w:val="22"/>
          <w:lang w:eastAsia="en-GB"/>
        </w:rPr>
        <w:t xml:space="preserve">Salmo </w:t>
      </w:r>
      <w:proofErr w:type="spellStart"/>
      <w:r w:rsidR="00967992" w:rsidRPr="006043F0">
        <w:rPr>
          <w:i/>
          <w:sz w:val="22"/>
          <w:szCs w:val="22"/>
          <w:lang w:eastAsia="en-GB"/>
        </w:rPr>
        <w:t>salar</w:t>
      </w:r>
      <w:proofErr w:type="spellEnd"/>
      <w:r w:rsidR="00967992" w:rsidRPr="006043F0">
        <w:rPr>
          <w:sz w:val="22"/>
          <w:szCs w:val="22"/>
          <w:lang w:eastAsia="en-GB"/>
        </w:rPr>
        <w:t xml:space="preserve"> L.</w:t>
      </w:r>
      <w:r w:rsidRPr="006043F0">
        <w:rPr>
          <w:sz w:val="22"/>
          <w:szCs w:val="22"/>
          <w:lang w:eastAsia="en-GB"/>
        </w:rPr>
        <w:t xml:space="preserve"> </w:t>
      </w:r>
      <w:r w:rsidR="00967992" w:rsidRPr="00524FE8">
        <w:rPr>
          <w:i/>
          <w:sz w:val="22"/>
          <w:szCs w:val="22"/>
          <w:lang w:eastAsia="en-GB"/>
        </w:rPr>
        <w:t>Journal of Fish Diseases</w:t>
      </w:r>
      <w:r w:rsidR="00967992" w:rsidRPr="006043F0">
        <w:rPr>
          <w:sz w:val="22"/>
          <w:szCs w:val="22"/>
          <w:lang w:eastAsia="en-GB"/>
        </w:rPr>
        <w:t xml:space="preserve">, </w:t>
      </w:r>
      <w:r w:rsidR="00967992" w:rsidRPr="00524FE8">
        <w:rPr>
          <w:b/>
          <w:sz w:val="22"/>
          <w:szCs w:val="22"/>
          <w:lang w:eastAsia="en-GB"/>
        </w:rPr>
        <w:t>26</w:t>
      </w:r>
      <w:r w:rsidR="00967992" w:rsidRPr="006043F0">
        <w:rPr>
          <w:sz w:val="22"/>
          <w:szCs w:val="22"/>
          <w:lang w:eastAsia="en-GB"/>
        </w:rPr>
        <w:t>, 601–614</w:t>
      </w:r>
      <w:r w:rsidRPr="006043F0">
        <w:rPr>
          <w:sz w:val="22"/>
          <w:szCs w:val="22"/>
          <w:lang w:eastAsia="en-GB"/>
        </w:rPr>
        <w:t>.</w:t>
      </w:r>
    </w:p>
    <w:p w14:paraId="472EB1CF" w14:textId="77777777" w:rsidR="001E3FC1" w:rsidRPr="006043F0" w:rsidRDefault="001E3FC1">
      <w:pPr>
        <w:autoSpaceDE w:val="0"/>
        <w:autoSpaceDN w:val="0"/>
        <w:adjustRightInd w:val="0"/>
        <w:jc w:val="both"/>
        <w:rPr>
          <w:sz w:val="22"/>
          <w:szCs w:val="22"/>
          <w:lang w:eastAsia="en-GB"/>
        </w:rPr>
      </w:pPr>
    </w:p>
    <w:p w14:paraId="367FD3B7" w14:textId="6B3FEFAF" w:rsidR="000F5C03" w:rsidRPr="001E3FC1" w:rsidRDefault="000F5C03">
      <w:pPr>
        <w:autoSpaceDE w:val="0"/>
        <w:autoSpaceDN w:val="0"/>
        <w:adjustRightInd w:val="0"/>
        <w:jc w:val="both"/>
        <w:rPr>
          <w:sz w:val="22"/>
          <w:szCs w:val="22"/>
          <w:lang w:eastAsia="en-GB"/>
        </w:rPr>
      </w:pPr>
      <w:r w:rsidRPr="009A7648">
        <w:rPr>
          <w:sz w:val="22"/>
          <w:szCs w:val="22"/>
          <w:lang w:eastAsia="en-GB"/>
        </w:rPr>
        <w:t>Adams M</w:t>
      </w:r>
      <w:r w:rsidR="00524FE8">
        <w:rPr>
          <w:sz w:val="22"/>
          <w:szCs w:val="22"/>
          <w:lang w:eastAsia="en-GB"/>
        </w:rPr>
        <w:t>.</w:t>
      </w:r>
      <w:r w:rsidRPr="009A7648">
        <w:rPr>
          <w:sz w:val="22"/>
          <w:szCs w:val="22"/>
          <w:lang w:eastAsia="en-GB"/>
        </w:rPr>
        <w:t>B</w:t>
      </w:r>
      <w:r w:rsidR="00524FE8">
        <w:rPr>
          <w:sz w:val="22"/>
          <w:szCs w:val="22"/>
          <w:lang w:eastAsia="en-GB"/>
        </w:rPr>
        <w:t>.</w:t>
      </w:r>
      <w:r w:rsidRPr="009A7648">
        <w:rPr>
          <w:sz w:val="22"/>
          <w:szCs w:val="22"/>
          <w:lang w:eastAsia="en-GB"/>
        </w:rPr>
        <w:t>, Ellard K</w:t>
      </w:r>
      <w:r w:rsidR="00524FE8">
        <w:rPr>
          <w:sz w:val="22"/>
          <w:szCs w:val="22"/>
          <w:lang w:eastAsia="en-GB"/>
        </w:rPr>
        <w:t>.</w:t>
      </w:r>
      <w:r w:rsidRPr="009A7648">
        <w:rPr>
          <w:sz w:val="22"/>
          <w:szCs w:val="22"/>
          <w:lang w:eastAsia="en-GB"/>
        </w:rPr>
        <w:t xml:space="preserve"> &amp; Nowak B</w:t>
      </w:r>
      <w:r w:rsidR="00524FE8">
        <w:rPr>
          <w:sz w:val="22"/>
          <w:szCs w:val="22"/>
          <w:lang w:eastAsia="en-GB"/>
        </w:rPr>
        <w:t>.</w:t>
      </w:r>
      <w:r w:rsidRPr="009A7648">
        <w:rPr>
          <w:sz w:val="22"/>
          <w:szCs w:val="22"/>
          <w:lang w:eastAsia="en-GB"/>
        </w:rPr>
        <w:t>F</w:t>
      </w:r>
      <w:r w:rsidR="00524FE8">
        <w:rPr>
          <w:sz w:val="22"/>
          <w:szCs w:val="22"/>
          <w:lang w:eastAsia="en-GB"/>
        </w:rPr>
        <w:t>.</w:t>
      </w:r>
      <w:r w:rsidRPr="009A7648">
        <w:rPr>
          <w:sz w:val="22"/>
          <w:szCs w:val="22"/>
          <w:lang w:eastAsia="en-GB"/>
        </w:rPr>
        <w:t xml:space="preserve"> (2004) Gross pathology and its relationship with histopathology</w:t>
      </w:r>
      <w:r w:rsidR="00524FE8">
        <w:rPr>
          <w:sz w:val="22"/>
          <w:szCs w:val="22"/>
          <w:lang w:eastAsia="en-GB"/>
        </w:rPr>
        <w:t xml:space="preserve"> </w:t>
      </w:r>
      <w:r w:rsidRPr="009A7648">
        <w:rPr>
          <w:sz w:val="22"/>
          <w:szCs w:val="22"/>
          <w:lang w:eastAsia="en-GB"/>
        </w:rPr>
        <w:t xml:space="preserve">of amoebic gill disease (AGD) in farmed Atlantic salmon, </w:t>
      </w:r>
      <w:r w:rsidRPr="009A7648">
        <w:rPr>
          <w:i/>
          <w:sz w:val="22"/>
          <w:szCs w:val="22"/>
          <w:lang w:eastAsia="en-GB"/>
        </w:rPr>
        <w:t xml:space="preserve">Salmo </w:t>
      </w:r>
      <w:proofErr w:type="spellStart"/>
      <w:r w:rsidRPr="009A7648">
        <w:rPr>
          <w:i/>
          <w:sz w:val="22"/>
          <w:szCs w:val="22"/>
          <w:lang w:eastAsia="en-GB"/>
        </w:rPr>
        <w:t>salar</w:t>
      </w:r>
      <w:proofErr w:type="spellEnd"/>
      <w:r w:rsidRPr="009A7648">
        <w:rPr>
          <w:sz w:val="22"/>
          <w:szCs w:val="22"/>
          <w:lang w:eastAsia="en-GB"/>
        </w:rPr>
        <w:t xml:space="preserve"> L.  </w:t>
      </w:r>
      <w:r w:rsidRPr="00524FE8">
        <w:rPr>
          <w:i/>
          <w:sz w:val="22"/>
          <w:szCs w:val="22"/>
          <w:lang w:eastAsia="en-GB"/>
        </w:rPr>
        <w:t>Journal of Fish Diseases</w:t>
      </w:r>
      <w:r w:rsidRPr="009A7648">
        <w:rPr>
          <w:sz w:val="22"/>
          <w:szCs w:val="22"/>
          <w:lang w:eastAsia="en-GB"/>
        </w:rPr>
        <w:t xml:space="preserve"> </w:t>
      </w:r>
      <w:r w:rsidRPr="00524FE8">
        <w:rPr>
          <w:b/>
          <w:sz w:val="22"/>
          <w:szCs w:val="22"/>
          <w:lang w:eastAsia="en-GB"/>
        </w:rPr>
        <w:t>27</w:t>
      </w:r>
      <w:r w:rsidRPr="009A7648">
        <w:rPr>
          <w:sz w:val="22"/>
          <w:szCs w:val="22"/>
          <w:lang w:eastAsia="en-GB"/>
        </w:rPr>
        <w:t>, 151–161.</w:t>
      </w:r>
    </w:p>
    <w:p w14:paraId="60E9E0A8" w14:textId="77777777" w:rsidR="000F5C03" w:rsidRDefault="000F5C03" w:rsidP="000F5C03">
      <w:pPr>
        <w:autoSpaceDE w:val="0"/>
        <w:autoSpaceDN w:val="0"/>
        <w:adjustRightInd w:val="0"/>
        <w:jc w:val="both"/>
        <w:rPr>
          <w:sz w:val="22"/>
          <w:szCs w:val="22"/>
          <w:lang w:eastAsia="en-GB"/>
        </w:rPr>
      </w:pPr>
    </w:p>
    <w:p w14:paraId="107DDBD4" w14:textId="7C8CBC13" w:rsidR="00227E86" w:rsidRPr="006A6457" w:rsidRDefault="00227E86" w:rsidP="00227E86">
      <w:pPr>
        <w:autoSpaceDE w:val="0"/>
        <w:autoSpaceDN w:val="0"/>
        <w:adjustRightInd w:val="0"/>
        <w:jc w:val="both"/>
        <w:rPr>
          <w:color w:val="000000"/>
          <w:sz w:val="22"/>
          <w:szCs w:val="22"/>
        </w:rPr>
      </w:pPr>
      <w:r w:rsidRPr="00DF4490">
        <w:rPr>
          <w:sz w:val="22"/>
          <w:szCs w:val="22"/>
          <w:lang w:eastAsia="en-GB"/>
        </w:rPr>
        <w:t>Adams M</w:t>
      </w:r>
      <w:r w:rsidR="00DA0147">
        <w:rPr>
          <w:sz w:val="22"/>
          <w:szCs w:val="22"/>
          <w:lang w:eastAsia="en-GB"/>
        </w:rPr>
        <w:t>.</w:t>
      </w:r>
      <w:r w:rsidRPr="00DF4490">
        <w:rPr>
          <w:sz w:val="22"/>
          <w:szCs w:val="22"/>
          <w:lang w:eastAsia="en-GB"/>
        </w:rPr>
        <w:t>B</w:t>
      </w:r>
      <w:r w:rsidR="00DA0147">
        <w:rPr>
          <w:sz w:val="22"/>
          <w:szCs w:val="22"/>
          <w:lang w:eastAsia="en-GB"/>
        </w:rPr>
        <w:t>.</w:t>
      </w:r>
      <w:r w:rsidRPr="00DF4490">
        <w:rPr>
          <w:sz w:val="22"/>
          <w:szCs w:val="22"/>
          <w:lang w:eastAsia="en-GB"/>
        </w:rPr>
        <w:t xml:space="preserve">, </w:t>
      </w:r>
      <w:proofErr w:type="spellStart"/>
      <w:r w:rsidRPr="00DF4490">
        <w:rPr>
          <w:sz w:val="22"/>
          <w:szCs w:val="22"/>
          <w:lang w:eastAsia="en-GB"/>
        </w:rPr>
        <w:t>Villavedra</w:t>
      </w:r>
      <w:proofErr w:type="spellEnd"/>
      <w:r w:rsidRPr="00DF4490">
        <w:rPr>
          <w:sz w:val="22"/>
          <w:szCs w:val="22"/>
          <w:lang w:eastAsia="en-GB"/>
        </w:rPr>
        <w:t xml:space="preserve"> M</w:t>
      </w:r>
      <w:r w:rsidR="00DA0147">
        <w:rPr>
          <w:sz w:val="22"/>
          <w:szCs w:val="22"/>
          <w:lang w:eastAsia="en-GB"/>
        </w:rPr>
        <w:t>.</w:t>
      </w:r>
      <w:r w:rsidRPr="00DF4490">
        <w:rPr>
          <w:sz w:val="22"/>
          <w:szCs w:val="22"/>
          <w:lang w:eastAsia="en-GB"/>
        </w:rPr>
        <w:t xml:space="preserve"> </w:t>
      </w:r>
      <w:r w:rsidRPr="006A6457">
        <w:rPr>
          <w:sz w:val="22"/>
          <w:szCs w:val="22"/>
          <w:lang w:eastAsia="en-GB"/>
        </w:rPr>
        <w:t>&amp;</w:t>
      </w:r>
      <w:r w:rsidRPr="00DF4490">
        <w:rPr>
          <w:sz w:val="22"/>
          <w:szCs w:val="22"/>
          <w:lang w:eastAsia="en-GB"/>
        </w:rPr>
        <w:t xml:space="preserve"> Nowak B</w:t>
      </w:r>
      <w:r w:rsidR="00DA0147">
        <w:rPr>
          <w:sz w:val="22"/>
          <w:szCs w:val="22"/>
          <w:lang w:eastAsia="en-GB"/>
        </w:rPr>
        <w:t>.</w:t>
      </w:r>
      <w:r w:rsidRPr="00DF4490">
        <w:rPr>
          <w:sz w:val="22"/>
          <w:szCs w:val="22"/>
          <w:lang w:eastAsia="en-GB"/>
        </w:rPr>
        <w:t>F</w:t>
      </w:r>
      <w:r w:rsidR="00DA0147">
        <w:rPr>
          <w:sz w:val="22"/>
          <w:szCs w:val="22"/>
          <w:lang w:eastAsia="en-GB"/>
        </w:rPr>
        <w:t>.</w:t>
      </w:r>
      <w:r w:rsidRPr="00DF4490">
        <w:rPr>
          <w:sz w:val="22"/>
          <w:szCs w:val="22"/>
          <w:lang w:eastAsia="en-GB"/>
        </w:rPr>
        <w:t xml:space="preserve"> (2008) An opportunistic detection of amoebic gill disease in blue </w:t>
      </w:r>
      <w:proofErr w:type="spellStart"/>
      <w:r w:rsidRPr="00DF4490">
        <w:rPr>
          <w:sz w:val="22"/>
          <w:szCs w:val="22"/>
          <w:lang w:eastAsia="en-GB"/>
        </w:rPr>
        <w:t>warehou</w:t>
      </w:r>
      <w:proofErr w:type="spellEnd"/>
      <w:r w:rsidRPr="00DF4490">
        <w:rPr>
          <w:sz w:val="22"/>
          <w:szCs w:val="22"/>
          <w:lang w:eastAsia="en-GB"/>
        </w:rPr>
        <w:t xml:space="preserve">, </w:t>
      </w:r>
      <w:proofErr w:type="spellStart"/>
      <w:r w:rsidRPr="00DF4490">
        <w:rPr>
          <w:i/>
          <w:sz w:val="22"/>
          <w:szCs w:val="22"/>
          <w:lang w:eastAsia="en-GB"/>
        </w:rPr>
        <w:t>Seriolella</w:t>
      </w:r>
      <w:proofErr w:type="spellEnd"/>
      <w:r w:rsidRPr="00DF4490">
        <w:rPr>
          <w:sz w:val="22"/>
          <w:szCs w:val="22"/>
          <w:lang w:eastAsia="en-GB"/>
        </w:rPr>
        <w:t xml:space="preserve"> </w:t>
      </w:r>
      <w:proofErr w:type="spellStart"/>
      <w:r w:rsidRPr="00DF4490">
        <w:rPr>
          <w:i/>
          <w:sz w:val="22"/>
          <w:szCs w:val="22"/>
          <w:lang w:eastAsia="en-GB"/>
        </w:rPr>
        <w:t>brama</w:t>
      </w:r>
      <w:proofErr w:type="spellEnd"/>
      <w:r w:rsidRPr="00DF4490">
        <w:rPr>
          <w:sz w:val="22"/>
          <w:szCs w:val="22"/>
          <w:lang w:eastAsia="en-GB"/>
        </w:rPr>
        <w:t xml:space="preserve"> </w:t>
      </w:r>
      <w:proofErr w:type="spellStart"/>
      <w:r w:rsidRPr="00DF4490">
        <w:rPr>
          <w:sz w:val="22"/>
          <w:szCs w:val="22"/>
          <w:lang w:eastAsia="en-GB"/>
        </w:rPr>
        <w:t>Günther</w:t>
      </w:r>
      <w:proofErr w:type="spellEnd"/>
      <w:r w:rsidRPr="00DF4490">
        <w:rPr>
          <w:sz w:val="22"/>
          <w:szCs w:val="22"/>
          <w:lang w:eastAsia="en-GB"/>
        </w:rPr>
        <w:t xml:space="preserve">, collected from an Atlantic salmon, </w:t>
      </w:r>
      <w:r w:rsidRPr="00DF4490">
        <w:rPr>
          <w:i/>
          <w:sz w:val="22"/>
          <w:szCs w:val="22"/>
          <w:lang w:eastAsia="en-GB"/>
        </w:rPr>
        <w:t xml:space="preserve">Salmo </w:t>
      </w:r>
      <w:proofErr w:type="spellStart"/>
      <w:r w:rsidRPr="00DF4490">
        <w:rPr>
          <w:i/>
          <w:sz w:val="22"/>
          <w:szCs w:val="22"/>
          <w:lang w:eastAsia="en-GB"/>
        </w:rPr>
        <w:t>salar</w:t>
      </w:r>
      <w:proofErr w:type="spellEnd"/>
      <w:r w:rsidRPr="00DF4490">
        <w:rPr>
          <w:sz w:val="22"/>
          <w:szCs w:val="22"/>
          <w:lang w:eastAsia="en-GB"/>
        </w:rPr>
        <w:t xml:space="preserve"> L., production cage in south eastern Tasmania. </w:t>
      </w:r>
      <w:r w:rsidRPr="009F0BE6">
        <w:rPr>
          <w:i/>
          <w:color w:val="000000"/>
          <w:sz w:val="22"/>
          <w:szCs w:val="22"/>
        </w:rPr>
        <w:t>Journal of Fish Diseases</w:t>
      </w:r>
      <w:r w:rsidRPr="00DF4490">
        <w:rPr>
          <w:i/>
          <w:color w:val="000000"/>
          <w:sz w:val="22"/>
          <w:szCs w:val="22"/>
        </w:rPr>
        <w:t xml:space="preserve"> </w:t>
      </w:r>
      <w:r w:rsidRPr="009F0BE6">
        <w:rPr>
          <w:b/>
          <w:color w:val="000000"/>
          <w:sz w:val="22"/>
          <w:szCs w:val="22"/>
        </w:rPr>
        <w:t>31</w:t>
      </w:r>
      <w:r w:rsidRPr="00DF4490">
        <w:rPr>
          <w:color w:val="000000"/>
          <w:sz w:val="22"/>
          <w:szCs w:val="22"/>
        </w:rPr>
        <w:t>, 713-717.</w:t>
      </w:r>
    </w:p>
    <w:p w14:paraId="4A95165D" w14:textId="77777777" w:rsidR="000F5C03" w:rsidRPr="00742B8A" w:rsidRDefault="000F5C03" w:rsidP="000F5C03">
      <w:pPr>
        <w:autoSpaceDE w:val="0"/>
        <w:autoSpaceDN w:val="0"/>
        <w:adjustRightInd w:val="0"/>
        <w:jc w:val="both"/>
        <w:rPr>
          <w:sz w:val="22"/>
          <w:szCs w:val="22"/>
          <w:lang w:eastAsia="en-GB"/>
        </w:rPr>
      </w:pPr>
    </w:p>
    <w:p w14:paraId="0D8161F3" w14:textId="3CDECACE" w:rsidR="00DF4490" w:rsidRPr="00DF4490" w:rsidRDefault="00DF4490" w:rsidP="00DF4490">
      <w:pPr>
        <w:autoSpaceDE w:val="0"/>
        <w:autoSpaceDN w:val="0"/>
        <w:adjustRightInd w:val="0"/>
        <w:jc w:val="both"/>
        <w:rPr>
          <w:sz w:val="22"/>
          <w:szCs w:val="22"/>
          <w:lang w:eastAsia="en-GB"/>
        </w:rPr>
      </w:pPr>
      <w:proofErr w:type="spellStart"/>
      <w:r w:rsidRPr="000F5C03">
        <w:rPr>
          <w:sz w:val="22"/>
          <w:szCs w:val="22"/>
          <w:lang w:eastAsia="en-GB"/>
        </w:rPr>
        <w:t>Boissière</w:t>
      </w:r>
      <w:proofErr w:type="spellEnd"/>
      <w:r w:rsidRPr="000F5C03">
        <w:rPr>
          <w:sz w:val="22"/>
          <w:szCs w:val="22"/>
          <w:lang w:eastAsia="en-GB"/>
        </w:rPr>
        <w:t xml:space="preserve"> A</w:t>
      </w:r>
      <w:r w:rsidR="00DA0147">
        <w:rPr>
          <w:sz w:val="22"/>
          <w:szCs w:val="22"/>
          <w:lang w:eastAsia="en-GB"/>
        </w:rPr>
        <w:t>.</w:t>
      </w:r>
      <w:r w:rsidRPr="000F5C03">
        <w:rPr>
          <w:sz w:val="22"/>
          <w:szCs w:val="22"/>
          <w:lang w:eastAsia="en-GB"/>
        </w:rPr>
        <w:t xml:space="preserve">, </w:t>
      </w:r>
      <w:proofErr w:type="spellStart"/>
      <w:r w:rsidRPr="000F5C03">
        <w:rPr>
          <w:sz w:val="22"/>
          <w:szCs w:val="22"/>
          <w:lang w:eastAsia="en-GB"/>
        </w:rPr>
        <w:t>Arnathau</w:t>
      </w:r>
      <w:proofErr w:type="spellEnd"/>
      <w:r w:rsidRPr="000F5C03">
        <w:rPr>
          <w:sz w:val="22"/>
          <w:szCs w:val="22"/>
          <w:lang w:eastAsia="en-GB"/>
        </w:rPr>
        <w:t xml:space="preserve"> C</w:t>
      </w:r>
      <w:r w:rsidR="00DA0147">
        <w:rPr>
          <w:sz w:val="22"/>
          <w:szCs w:val="22"/>
          <w:lang w:eastAsia="en-GB"/>
        </w:rPr>
        <w:t>.</w:t>
      </w:r>
      <w:r w:rsidRPr="000F5C03">
        <w:rPr>
          <w:sz w:val="22"/>
          <w:szCs w:val="22"/>
          <w:lang w:eastAsia="en-GB"/>
        </w:rPr>
        <w:t xml:space="preserve">, </w:t>
      </w:r>
      <w:proofErr w:type="spellStart"/>
      <w:r w:rsidRPr="000F5C03">
        <w:rPr>
          <w:sz w:val="22"/>
          <w:szCs w:val="22"/>
          <w:lang w:eastAsia="en-GB"/>
        </w:rPr>
        <w:t>Duperray</w:t>
      </w:r>
      <w:proofErr w:type="spellEnd"/>
      <w:r w:rsidRPr="000F5C03">
        <w:rPr>
          <w:sz w:val="22"/>
          <w:szCs w:val="22"/>
          <w:lang w:eastAsia="en-GB"/>
        </w:rPr>
        <w:t xml:space="preserve"> C</w:t>
      </w:r>
      <w:r w:rsidR="00DA0147">
        <w:rPr>
          <w:sz w:val="22"/>
          <w:szCs w:val="22"/>
          <w:lang w:eastAsia="en-GB"/>
        </w:rPr>
        <w:t>.</w:t>
      </w:r>
      <w:r w:rsidRPr="000F5C03">
        <w:rPr>
          <w:sz w:val="22"/>
          <w:szCs w:val="22"/>
          <w:lang w:eastAsia="en-GB"/>
        </w:rPr>
        <w:t>, Berry L</w:t>
      </w:r>
      <w:r w:rsidR="00DA0147">
        <w:rPr>
          <w:sz w:val="22"/>
          <w:szCs w:val="22"/>
          <w:lang w:eastAsia="en-GB"/>
        </w:rPr>
        <w:t>.</w:t>
      </w:r>
      <w:r w:rsidRPr="000F5C03">
        <w:rPr>
          <w:sz w:val="22"/>
          <w:szCs w:val="22"/>
          <w:lang w:eastAsia="en-GB"/>
        </w:rPr>
        <w:t xml:space="preserve">, </w:t>
      </w:r>
      <w:proofErr w:type="spellStart"/>
      <w:r w:rsidRPr="000F5C03">
        <w:rPr>
          <w:sz w:val="22"/>
          <w:szCs w:val="22"/>
          <w:lang w:eastAsia="en-GB"/>
        </w:rPr>
        <w:t>Lachaud</w:t>
      </w:r>
      <w:proofErr w:type="spellEnd"/>
      <w:r w:rsidRPr="000F5C03">
        <w:rPr>
          <w:sz w:val="22"/>
          <w:szCs w:val="22"/>
          <w:lang w:eastAsia="en-GB"/>
        </w:rPr>
        <w:t xml:space="preserve"> L</w:t>
      </w:r>
      <w:r w:rsidR="00DA0147">
        <w:rPr>
          <w:sz w:val="22"/>
          <w:szCs w:val="22"/>
          <w:lang w:eastAsia="en-GB"/>
        </w:rPr>
        <w:t>.</w:t>
      </w:r>
      <w:r w:rsidRPr="000F5C03">
        <w:rPr>
          <w:sz w:val="22"/>
          <w:szCs w:val="22"/>
          <w:lang w:eastAsia="en-GB"/>
        </w:rPr>
        <w:t>, Renaud F</w:t>
      </w:r>
      <w:r w:rsidR="00DA0147">
        <w:rPr>
          <w:sz w:val="22"/>
          <w:szCs w:val="22"/>
          <w:lang w:eastAsia="en-GB"/>
        </w:rPr>
        <w:t>.</w:t>
      </w:r>
      <w:r w:rsidRPr="000F5C03">
        <w:rPr>
          <w:sz w:val="22"/>
          <w:szCs w:val="22"/>
          <w:lang w:eastAsia="en-GB"/>
        </w:rPr>
        <w:t>, Durand P</w:t>
      </w:r>
      <w:r w:rsidR="00DA0147">
        <w:rPr>
          <w:sz w:val="22"/>
          <w:szCs w:val="22"/>
          <w:lang w:eastAsia="en-GB"/>
        </w:rPr>
        <w:t>. &amp;</w:t>
      </w:r>
      <w:r w:rsidRPr="000F5C03">
        <w:rPr>
          <w:sz w:val="22"/>
          <w:szCs w:val="22"/>
          <w:lang w:eastAsia="en-GB"/>
        </w:rPr>
        <w:t xml:space="preserve"> </w:t>
      </w:r>
      <w:proofErr w:type="spellStart"/>
      <w:r w:rsidRPr="000F5C03">
        <w:rPr>
          <w:sz w:val="22"/>
          <w:szCs w:val="22"/>
          <w:lang w:eastAsia="en-GB"/>
        </w:rPr>
        <w:t>Prugnolle</w:t>
      </w:r>
      <w:proofErr w:type="spellEnd"/>
      <w:r w:rsidRPr="000F5C03">
        <w:rPr>
          <w:sz w:val="22"/>
          <w:szCs w:val="22"/>
          <w:lang w:eastAsia="en-GB"/>
        </w:rPr>
        <w:t xml:space="preserve"> F</w:t>
      </w:r>
      <w:r w:rsidR="00DA0147">
        <w:rPr>
          <w:sz w:val="22"/>
          <w:szCs w:val="22"/>
          <w:lang w:eastAsia="en-GB"/>
        </w:rPr>
        <w:t>.</w:t>
      </w:r>
      <w:r w:rsidRPr="000F5C03">
        <w:rPr>
          <w:sz w:val="22"/>
          <w:szCs w:val="22"/>
          <w:lang w:eastAsia="en-GB"/>
        </w:rPr>
        <w:t xml:space="preserve"> (2012)  </w:t>
      </w:r>
      <w:r w:rsidRPr="00DF4490">
        <w:rPr>
          <w:sz w:val="22"/>
          <w:szCs w:val="22"/>
          <w:lang w:eastAsia="en-GB"/>
        </w:rPr>
        <w:t xml:space="preserve">Isolation of </w:t>
      </w:r>
      <w:r w:rsidRPr="00DF4490">
        <w:rPr>
          <w:i/>
          <w:sz w:val="22"/>
          <w:szCs w:val="22"/>
          <w:lang w:eastAsia="en-GB"/>
        </w:rPr>
        <w:t>Plasmodium falciparum</w:t>
      </w:r>
      <w:r w:rsidRPr="00DF4490">
        <w:rPr>
          <w:sz w:val="22"/>
          <w:szCs w:val="22"/>
          <w:lang w:eastAsia="en-GB"/>
        </w:rPr>
        <w:t xml:space="preserve"> by </w:t>
      </w:r>
      <w:r w:rsidRPr="006A6457">
        <w:rPr>
          <w:sz w:val="22"/>
          <w:szCs w:val="22"/>
          <w:lang w:eastAsia="en-GB"/>
        </w:rPr>
        <w:t>fl</w:t>
      </w:r>
      <w:r w:rsidRPr="00DF4490">
        <w:rPr>
          <w:sz w:val="22"/>
          <w:szCs w:val="22"/>
          <w:lang w:eastAsia="en-GB"/>
        </w:rPr>
        <w:t>ow-cytometry: implications for single-</w:t>
      </w:r>
      <w:proofErr w:type="spellStart"/>
      <w:r w:rsidRPr="00DF4490">
        <w:rPr>
          <w:sz w:val="22"/>
          <w:szCs w:val="22"/>
          <w:lang w:eastAsia="en-GB"/>
        </w:rPr>
        <w:t>trophozoite</w:t>
      </w:r>
      <w:proofErr w:type="spellEnd"/>
      <w:r w:rsidRPr="006A6457">
        <w:rPr>
          <w:sz w:val="22"/>
          <w:szCs w:val="22"/>
          <w:lang w:eastAsia="en-GB"/>
        </w:rPr>
        <w:t xml:space="preserve"> </w:t>
      </w:r>
      <w:r w:rsidRPr="00DF4490">
        <w:rPr>
          <w:sz w:val="22"/>
          <w:szCs w:val="22"/>
          <w:lang w:eastAsia="en-GB"/>
        </w:rPr>
        <w:t>genotyping and parasite DNA</w:t>
      </w:r>
      <w:r w:rsidRPr="006A6457">
        <w:rPr>
          <w:sz w:val="22"/>
          <w:szCs w:val="22"/>
          <w:lang w:eastAsia="en-GB"/>
        </w:rPr>
        <w:t xml:space="preserve"> purif</w:t>
      </w:r>
      <w:r w:rsidR="005252CB">
        <w:rPr>
          <w:sz w:val="22"/>
          <w:szCs w:val="22"/>
          <w:lang w:eastAsia="en-GB"/>
        </w:rPr>
        <w:t>i</w:t>
      </w:r>
      <w:r w:rsidRPr="00DF4490">
        <w:rPr>
          <w:sz w:val="22"/>
          <w:szCs w:val="22"/>
          <w:lang w:eastAsia="en-GB"/>
        </w:rPr>
        <w:t>cation for whole-genome high-throughput sequencing of</w:t>
      </w:r>
      <w:r w:rsidRPr="006A6457">
        <w:rPr>
          <w:sz w:val="22"/>
          <w:szCs w:val="22"/>
          <w:lang w:eastAsia="en-GB"/>
        </w:rPr>
        <w:t xml:space="preserve"> archival samples.  </w:t>
      </w:r>
      <w:r w:rsidRPr="00DF4490">
        <w:rPr>
          <w:sz w:val="22"/>
          <w:szCs w:val="22"/>
          <w:lang w:eastAsia="en-GB"/>
        </w:rPr>
        <w:t xml:space="preserve"> </w:t>
      </w:r>
      <w:r w:rsidRPr="009F0BE6">
        <w:rPr>
          <w:i/>
          <w:sz w:val="22"/>
          <w:szCs w:val="22"/>
          <w:lang w:eastAsia="en-GB"/>
        </w:rPr>
        <w:t>Malaria Journal</w:t>
      </w:r>
      <w:r w:rsidRPr="00C3019D">
        <w:rPr>
          <w:sz w:val="22"/>
          <w:szCs w:val="22"/>
          <w:lang w:eastAsia="en-GB"/>
        </w:rPr>
        <w:t xml:space="preserve"> </w:t>
      </w:r>
      <w:r w:rsidRPr="009F0BE6">
        <w:rPr>
          <w:b/>
          <w:sz w:val="22"/>
          <w:szCs w:val="22"/>
          <w:lang w:eastAsia="en-GB"/>
        </w:rPr>
        <w:t>11</w:t>
      </w:r>
      <w:r w:rsidRPr="00C3019D">
        <w:rPr>
          <w:sz w:val="22"/>
          <w:szCs w:val="22"/>
          <w:lang w:eastAsia="en-GB"/>
        </w:rPr>
        <w:t xml:space="preserve">, 163-169. </w:t>
      </w:r>
    </w:p>
    <w:p w14:paraId="37975309" w14:textId="77777777" w:rsidR="00DF4490" w:rsidRPr="00DF4490" w:rsidRDefault="00DF4490" w:rsidP="00DF4490">
      <w:pPr>
        <w:jc w:val="both"/>
        <w:rPr>
          <w:sz w:val="22"/>
          <w:szCs w:val="22"/>
        </w:rPr>
      </w:pPr>
    </w:p>
    <w:p w14:paraId="6CFA4040" w14:textId="72A56629" w:rsidR="00DF4490" w:rsidRPr="00052985" w:rsidRDefault="00DF4490" w:rsidP="00DD6A0B">
      <w:pPr>
        <w:jc w:val="both"/>
        <w:rPr>
          <w:sz w:val="22"/>
          <w:szCs w:val="22"/>
          <w:lang w:eastAsia="en-GB"/>
        </w:rPr>
      </w:pPr>
      <w:r w:rsidRPr="006A6457">
        <w:rPr>
          <w:sz w:val="22"/>
          <w:szCs w:val="22"/>
          <w:lang w:eastAsia="en-GB"/>
        </w:rPr>
        <w:t>Bridle A</w:t>
      </w:r>
      <w:r w:rsidR="00DA0147">
        <w:rPr>
          <w:sz w:val="22"/>
          <w:szCs w:val="22"/>
          <w:lang w:eastAsia="en-GB"/>
        </w:rPr>
        <w:t>.</w:t>
      </w:r>
      <w:r w:rsidRPr="006A6457">
        <w:rPr>
          <w:sz w:val="22"/>
          <w:szCs w:val="22"/>
          <w:lang w:eastAsia="en-GB"/>
        </w:rPr>
        <w:t>R</w:t>
      </w:r>
      <w:r w:rsidR="00DA0147">
        <w:rPr>
          <w:sz w:val="22"/>
          <w:szCs w:val="22"/>
          <w:lang w:eastAsia="en-GB"/>
        </w:rPr>
        <w:t>.</w:t>
      </w:r>
      <w:r w:rsidRPr="006A6457">
        <w:rPr>
          <w:sz w:val="22"/>
          <w:szCs w:val="22"/>
          <w:lang w:eastAsia="en-GB"/>
        </w:rPr>
        <w:t>, Davenport D</w:t>
      </w:r>
      <w:r w:rsidR="00DA0147">
        <w:rPr>
          <w:sz w:val="22"/>
          <w:szCs w:val="22"/>
          <w:lang w:eastAsia="en-GB"/>
        </w:rPr>
        <w:t>.</w:t>
      </w:r>
      <w:r w:rsidRPr="006A6457">
        <w:rPr>
          <w:sz w:val="22"/>
          <w:szCs w:val="22"/>
          <w:lang w:eastAsia="en-GB"/>
        </w:rPr>
        <w:t>L</w:t>
      </w:r>
      <w:r w:rsidR="00DA0147">
        <w:rPr>
          <w:sz w:val="22"/>
          <w:szCs w:val="22"/>
          <w:lang w:eastAsia="en-GB"/>
        </w:rPr>
        <w:t>.</w:t>
      </w:r>
      <w:r w:rsidRPr="006A6457">
        <w:rPr>
          <w:sz w:val="22"/>
          <w:szCs w:val="22"/>
          <w:lang w:eastAsia="en-GB"/>
        </w:rPr>
        <w:t>, Crosbie P</w:t>
      </w:r>
      <w:r w:rsidR="00DA0147">
        <w:rPr>
          <w:sz w:val="22"/>
          <w:szCs w:val="22"/>
          <w:lang w:eastAsia="en-GB"/>
        </w:rPr>
        <w:t>.</w:t>
      </w:r>
      <w:r w:rsidRPr="006A6457">
        <w:rPr>
          <w:sz w:val="22"/>
          <w:szCs w:val="22"/>
          <w:lang w:eastAsia="en-GB"/>
        </w:rPr>
        <w:t>B</w:t>
      </w:r>
      <w:r w:rsidR="00DA0147">
        <w:rPr>
          <w:sz w:val="22"/>
          <w:szCs w:val="22"/>
          <w:lang w:eastAsia="en-GB"/>
        </w:rPr>
        <w:t>.</w:t>
      </w:r>
      <w:r w:rsidRPr="006A6457">
        <w:rPr>
          <w:sz w:val="22"/>
          <w:szCs w:val="22"/>
          <w:lang w:eastAsia="en-GB"/>
        </w:rPr>
        <w:t>B</w:t>
      </w:r>
      <w:r w:rsidR="00DA0147">
        <w:rPr>
          <w:sz w:val="22"/>
          <w:szCs w:val="22"/>
          <w:lang w:eastAsia="en-GB"/>
        </w:rPr>
        <w:t>.</w:t>
      </w:r>
      <w:r w:rsidRPr="006A6457">
        <w:rPr>
          <w:sz w:val="22"/>
          <w:szCs w:val="22"/>
          <w:lang w:eastAsia="en-GB"/>
        </w:rPr>
        <w:t xml:space="preserve">, </w:t>
      </w:r>
      <w:proofErr w:type="spellStart"/>
      <w:r w:rsidRPr="006A6457">
        <w:rPr>
          <w:sz w:val="22"/>
          <w:szCs w:val="22"/>
          <w:lang w:eastAsia="en-GB"/>
        </w:rPr>
        <w:t>Polinski</w:t>
      </w:r>
      <w:proofErr w:type="spellEnd"/>
      <w:r w:rsidRPr="006A6457">
        <w:rPr>
          <w:sz w:val="22"/>
          <w:szCs w:val="22"/>
          <w:lang w:eastAsia="en-GB"/>
        </w:rPr>
        <w:t xml:space="preserve"> M</w:t>
      </w:r>
      <w:r w:rsidR="00DA0147">
        <w:rPr>
          <w:sz w:val="22"/>
          <w:szCs w:val="22"/>
          <w:lang w:eastAsia="en-GB"/>
        </w:rPr>
        <w:t>.</w:t>
      </w:r>
      <w:r w:rsidRPr="006A6457">
        <w:rPr>
          <w:sz w:val="22"/>
          <w:szCs w:val="22"/>
          <w:lang w:eastAsia="en-GB"/>
        </w:rPr>
        <w:t>, &amp; Nowak B</w:t>
      </w:r>
      <w:r w:rsidR="00DA0147">
        <w:rPr>
          <w:sz w:val="22"/>
          <w:szCs w:val="22"/>
          <w:lang w:eastAsia="en-GB"/>
        </w:rPr>
        <w:t>.</w:t>
      </w:r>
      <w:r w:rsidRPr="006A6457">
        <w:rPr>
          <w:sz w:val="22"/>
          <w:szCs w:val="22"/>
          <w:lang w:eastAsia="en-GB"/>
        </w:rPr>
        <w:t>F</w:t>
      </w:r>
      <w:r w:rsidR="00DA0147">
        <w:rPr>
          <w:sz w:val="22"/>
          <w:szCs w:val="22"/>
          <w:lang w:eastAsia="en-GB"/>
        </w:rPr>
        <w:t>.</w:t>
      </w:r>
      <w:r w:rsidRPr="006A6457">
        <w:rPr>
          <w:sz w:val="22"/>
          <w:szCs w:val="22"/>
          <w:lang w:eastAsia="en-GB"/>
        </w:rPr>
        <w:t xml:space="preserve"> (2015) </w:t>
      </w:r>
      <w:proofErr w:type="spellStart"/>
      <w:r w:rsidRPr="00DF4490">
        <w:rPr>
          <w:i/>
          <w:sz w:val="22"/>
          <w:szCs w:val="22"/>
          <w:lang w:eastAsia="en-GB"/>
        </w:rPr>
        <w:t>Neoparamoeba</w:t>
      </w:r>
      <w:proofErr w:type="spellEnd"/>
      <w:r w:rsidRPr="00DF4490">
        <w:rPr>
          <w:i/>
          <w:sz w:val="22"/>
          <w:szCs w:val="22"/>
          <w:lang w:eastAsia="en-GB"/>
        </w:rPr>
        <w:t xml:space="preserve"> </w:t>
      </w:r>
      <w:proofErr w:type="spellStart"/>
      <w:r w:rsidRPr="00DF4490">
        <w:rPr>
          <w:i/>
          <w:sz w:val="22"/>
          <w:szCs w:val="22"/>
          <w:lang w:eastAsia="en-GB"/>
        </w:rPr>
        <w:t>perurans</w:t>
      </w:r>
      <w:proofErr w:type="spellEnd"/>
      <w:r w:rsidRPr="00DF4490">
        <w:rPr>
          <w:sz w:val="22"/>
          <w:szCs w:val="22"/>
          <w:lang w:eastAsia="en-GB"/>
        </w:rPr>
        <w:t xml:space="preserve"> loses virulence during clonal culture</w:t>
      </w:r>
      <w:r w:rsidRPr="00052985">
        <w:rPr>
          <w:sz w:val="22"/>
          <w:szCs w:val="22"/>
          <w:lang w:eastAsia="en-GB"/>
        </w:rPr>
        <w:t xml:space="preserve">.  </w:t>
      </w:r>
      <w:r w:rsidRPr="009F0BE6">
        <w:rPr>
          <w:i/>
          <w:sz w:val="22"/>
          <w:szCs w:val="22"/>
          <w:lang w:eastAsia="en-GB"/>
        </w:rPr>
        <w:t>International Journal for Parasitology</w:t>
      </w:r>
      <w:r w:rsidRPr="00052985">
        <w:rPr>
          <w:sz w:val="22"/>
          <w:szCs w:val="22"/>
          <w:lang w:eastAsia="en-GB"/>
        </w:rPr>
        <w:t xml:space="preserve"> </w:t>
      </w:r>
      <w:r w:rsidRPr="009F0BE6">
        <w:rPr>
          <w:b/>
          <w:sz w:val="22"/>
          <w:szCs w:val="22"/>
          <w:lang w:eastAsia="en-GB"/>
        </w:rPr>
        <w:t>45</w:t>
      </w:r>
      <w:r w:rsidRPr="00052985">
        <w:rPr>
          <w:sz w:val="22"/>
          <w:szCs w:val="22"/>
          <w:lang w:eastAsia="en-GB"/>
        </w:rPr>
        <w:t>, 575–578.</w:t>
      </w:r>
    </w:p>
    <w:p w14:paraId="577FD162" w14:textId="77777777" w:rsidR="00DF4490" w:rsidRPr="00052985" w:rsidRDefault="00DF4490" w:rsidP="00DD6A0B">
      <w:pPr>
        <w:autoSpaceDE w:val="0"/>
        <w:autoSpaceDN w:val="0"/>
        <w:adjustRightInd w:val="0"/>
        <w:jc w:val="both"/>
        <w:rPr>
          <w:sz w:val="22"/>
          <w:szCs w:val="22"/>
          <w:lang w:eastAsia="en-GB"/>
        </w:rPr>
      </w:pPr>
    </w:p>
    <w:p w14:paraId="10B9B4AF" w14:textId="4E4D3605" w:rsidR="00DD6A0B" w:rsidRPr="00DD6A0B" w:rsidRDefault="00DD6A0B" w:rsidP="007C0FE0">
      <w:pPr>
        <w:autoSpaceDE w:val="0"/>
        <w:autoSpaceDN w:val="0"/>
        <w:adjustRightInd w:val="0"/>
        <w:jc w:val="both"/>
        <w:rPr>
          <w:sz w:val="22"/>
          <w:szCs w:val="22"/>
          <w:lang w:eastAsia="en-GB"/>
        </w:rPr>
      </w:pPr>
      <w:r w:rsidRPr="00DD6A0B">
        <w:rPr>
          <w:bCs/>
          <w:sz w:val="22"/>
          <w:szCs w:val="22"/>
          <w:lang w:eastAsia="en-GB"/>
        </w:rPr>
        <w:t>Browne L</w:t>
      </w:r>
      <w:r w:rsidR="00DA0147">
        <w:rPr>
          <w:bCs/>
          <w:sz w:val="22"/>
          <w:szCs w:val="22"/>
          <w:lang w:eastAsia="en-GB"/>
        </w:rPr>
        <w:t>.</w:t>
      </w:r>
      <w:r w:rsidRPr="00DD6A0B">
        <w:rPr>
          <w:bCs/>
          <w:sz w:val="22"/>
          <w:szCs w:val="22"/>
          <w:lang w:eastAsia="en-GB"/>
        </w:rPr>
        <w:t>H</w:t>
      </w:r>
      <w:r w:rsidR="00DA0147">
        <w:rPr>
          <w:bCs/>
          <w:sz w:val="22"/>
          <w:szCs w:val="22"/>
          <w:lang w:eastAsia="en-GB"/>
        </w:rPr>
        <w:t>.</w:t>
      </w:r>
      <w:r w:rsidRPr="00DD6A0B">
        <w:rPr>
          <w:bCs/>
          <w:sz w:val="22"/>
          <w:szCs w:val="22"/>
          <w:lang w:eastAsia="en-GB"/>
        </w:rPr>
        <w:t xml:space="preserve"> &amp; Williams K</w:t>
      </w:r>
      <w:r w:rsidR="00DA0147">
        <w:rPr>
          <w:bCs/>
          <w:sz w:val="22"/>
          <w:szCs w:val="22"/>
          <w:lang w:eastAsia="en-GB"/>
        </w:rPr>
        <w:t>.</w:t>
      </w:r>
      <w:r w:rsidRPr="00DD6A0B">
        <w:rPr>
          <w:bCs/>
          <w:sz w:val="22"/>
          <w:szCs w:val="22"/>
          <w:lang w:eastAsia="en-GB"/>
        </w:rPr>
        <w:t>L</w:t>
      </w:r>
      <w:r w:rsidR="00DA0147">
        <w:rPr>
          <w:bCs/>
          <w:sz w:val="22"/>
          <w:szCs w:val="22"/>
          <w:lang w:eastAsia="en-GB"/>
        </w:rPr>
        <w:t>.</w:t>
      </w:r>
      <w:r w:rsidRPr="00DD6A0B">
        <w:rPr>
          <w:bCs/>
          <w:sz w:val="22"/>
          <w:szCs w:val="22"/>
          <w:lang w:eastAsia="en-GB"/>
        </w:rPr>
        <w:t xml:space="preserve"> (1993) </w:t>
      </w:r>
      <w:proofErr w:type="gramStart"/>
      <w:r w:rsidRPr="00DD6A0B">
        <w:rPr>
          <w:sz w:val="22"/>
          <w:szCs w:val="22"/>
          <w:lang w:eastAsia="en-GB"/>
        </w:rPr>
        <w:t>Pure</w:t>
      </w:r>
      <w:proofErr w:type="gramEnd"/>
      <w:r w:rsidRPr="00DD6A0B">
        <w:rPr>
          <w:sz w:val="22"/>
          <w:szCs w:val="22"/>
          <w:lang w:eastAsia="en-GB"/>
        </w:rPr>
        <w:t xml:space="preserve"> populations of </w:t>
      </w:r>
      <w:proofErr w:type="spellStart"/>
      <w:r w:rsidR="005252CB" w:rsidRPr="005252CB">
        <w:rPr>
          <w:i/>
          <w:color w:val="222222"/>
          <w:sz w:val="22"/>
          <w:szCs w:val="22"/>
          <w:shd w:val="clear" w:color="auto" w:fill="FFFFFF"/>
        </w:rPr>
        <w:t>Dictyostelium</w:t>
      </w:r>
      <w:proofErr w:type="spellEnd"/>
      <w:r w:rsidR="005252CB" w:rsidRPr="00DD6A0B">
        <w:rPr>
          <w:i/>
          <w:iCs/>
          <w:sz w:val="22"/>
          <w:szCs w:val="22"/>
          <w:lang w:eastAsia="en-GB"/>
        </w:rPr>
        <w:t xml:space="preserve"> </w:t>
      </w:r>
      <w:proofErr w:type="spellStart"/>
      <w:r w:rsidRPr="00DD6A0B">
        <w:rPr>
          <w:i/>
          <w:iCs/>
          <w:sz w:val="22"/>
          <w:szCs w:val="22"/>
          <w:lang w:eastAsia="en-GB"/>
        </w:rPr>
        <w:t>discoideum</w:t>
      </w:r>
      <w:proofErr w:type="spellEnd"/>
      <w:r w:rsidRPr="00DD6A0B">
        <w:rPr>
          <w:i/>
          <w:iCs/>
          <w:sz w:val="22"/>
          <w:szCs w:val="22"/>
          <w:lang w:eastAsia="en-GB"/>
        </w:rPr>
        <w:t xml:space="preserve"> </w:t>
      </w:r>
      <w:proofErr w:type="spellStart"/>
      <w:r w:rsidRPr="00DD6A0B">
        <w:rPr>
          <w:sz w:val="22"/>
          <w:szCs w:val="22"/>
          <w:lang w:eastAsia="en-GB"/>
        </w:rPr>
        <w:t>prespore</w:t>
      </w:r>
      <w:proofErr w:type="spellEnd"/>
      <w:r w:rsidRPr="00DD6A0B">
        <w:rPr>
          <w:bCs/>
          <w:sz w:val="22"/>
          <w:szCs w:val="22"/>
          <w:lang w:eastAsia="en-GB"/>
        </w:rPr>
        <w:t xml:space="preserve"> </w:t>
      </w:r>
      <w:r w:rsidRPr="00DD6A0B">
        <w:rPr>
          <w:sz w:val="22"/>
          <w:szCs w:val="22"/>
          <w:lang w:eastAsia="en-GB"/>
        </w:rPr>
        <w:t xml:space="preserve">and </w:t>
      </w:r>
      <w:proofErr w:type="spellStart"/>
      <w:r w:rsidRPr="00DD6A0B">
        <w:rPr>
          <w:sz w:val="22"/>
          <w:szCs w:val="22"/>
          <w:lang w:eastAsia="en-GB"/>
        </w:rPr>
        <w:t>prestalk</w:t>
      </w:r>
      <w:proofErr w:type="spellEnd"/>
      <w:r w:rsidRPr="00DD6A0B">
        <w:rPr>
          <w:sz w:val="22"/>
          <w:szCs w:val="22"/>
          <w:lang w:eastAsia="en-GB"/>
        </w:rPr>
        <w:t xml:space="preserve"> cells obtained by flow cytometry have</w:t>
      </w:r>
      <w:r w:rsidRPr="00DD6A0B">
        <w:rPr>
          <w:bCs/>
          <w:sz w:val="22"/>
          <w:szCs w:val="22"/>
          <w:lang w:eastAsia="en-GB"/>
        </w:rPr>
        <w:t xml:space="preserve"> </w:t>
      </w:r>
      <w:r w:rsidRPr="00DD6A0B">
        <w:rPr>
          <w:sz w:val="22"/>
          <w:szCs w:val="22"/>
          <w:lang w:eastAsia="en-GB"/>
        </w:rPr>
        <w:t>different redevelopment characteristics at their</w:t>
      </w:r>
      <w:r w:rsidRPr="00DD6A0B">
        <w:rPr>
          <w:bCs/>
          <w:sz w:val="22"/>
          <w:szCs w:val="22"/>
          <w:lang w:eastAsia="en-GB"/>
        </w:rPr>
        <w:t xml:space="preserve"> </w:t>
      </w:r>
      <w:r w:rsidRPr="00DD6A0B">
        <w:rPr>
          <w:sz w:val="22"/>
          <w:szCs w:val="22"/>
          <w:lang w:eastAsia="en-GB"/>
        </w:rPr>
        <w:t xml:space="preserve">cell surfaces.  </w:t>
      </w:r>
      <w:r w:rsidRPr="009F0BE6">
        <w:rPr>
          <w:i/>
          <w:sz w:val="22"/>
          <w:szCs w:val="22"/>
          <w:lang w:eastAsia="en-GB"/>
        </w:rPr>
        <w:t>Cytometry</w:t>
      </w:r>
      <w:r w:rsidRPr="00DD6A0B">
        <w:rPr>
          <w:sz w:val="22"/>
          <w:szCs w:val="22"/>
          <w:lang w:eastAsia="en-GB"/>
        </w:rPr>
        <w:t xml:space="preserve"> </w:t>
      </w:r>
      <w:r w:rsidRPr="009F0BE6">
        <w:rPr>
          <w:b/>
          <w:sz w:val="22"/>
          <w:szCs w:val="22"/>
          <w:lang w:eastAsia="en-GB"/>
        </w:rPr>
        <w:t>14</w:t>
      </w:r>
      <w:r w:rsidRPr="00DD6A0B">
        <w:rPr>
          <w:sz w:val="22"/>
          <w:szCs w:val="22"/>
          <w:lang w:eastAsia="en-GB"/>
        </w:rPr>
        <w:t>, 660-667.</w:t>
      </w:r>
    </w:p>
    <w:p w14:paraId="40612A1F" w14:textId="77777777" w:rsidR="00DD6A0B" w:rsidRDefault="00DD6A0B" w:rsidP="00DD6A0B">
      <w:pPr>
        <w:autoSpaceDE w:val="0"/>
        <w:autoSpaceDN w:val="0"/>
        <w:adjustRightInd w:val="0"/>
        <w:jc w:val="both"/>
        <w:rPr>
          <w:b/>
          <w:bCs/>
          <w:szCs w:val="24"/>
          <w:lang w:eastAsia="en-GB"/>
        </w:rPr>
      </w:pPr>
    </w:p>
    <w:p w14:paraId="1035BB62" w14:textId="164038EF" w:rsidR="00A73ED1" w:rsidRPr="00DD6A0B" w:rsidRDefault="00A73ED1" w:rsidP="00A73ED1">
      <w:pPr>
        <w:autoSpaceDE w:val="0"/>
        <w:autoSpaceDN w:val="0"/>
        <w:adjustRightInd w:val="0"/>
        <w:jc w:val="both"/>
        <w:rPr>
          <w:sz w:val="22"/>
          <w:szCs w:val="22"/>
          <w:lang w:eastAsia="en-GB"/>
        </w:rPr>
      </w:pPr>
      <w:r>
        <w:rPr>
          <w:sz w:val="22"/>
          <w:szCs w:val="22"/>
          <w:lang w:eastAsia="en-GB"/>
        </w:rPr>
        <w:t>Bruno D</w:t>
      </w:r>
      <w:r w:rsidR="00DA0147">
        <w:rPr>
          <w:sz w:val="22"/>
          <w:szCs w:val="22"/>
          <w:lang w:eastAsia="en-GB"/>
        </w:rPr>
        <w:t>.</w:t>
      </w:r>
      <w:r w:rsidRPr="00096517">
        <w:rPr>
          <w:sz w:val="22"/>
          <w:szCs w:val="22"/>
          <w:lang w:eastAsia="en-GB"/>
        </w:rPr>
        <w:t>,</w:t>
      </w:r>
      <w:r>
        <w:rPr>
          <w:sz w:val="22"/>
          <w:szCs w:val="22"/>
          <w:lang w:eastAsia="en-GB"/>
        </w:rPr>
        <w:t xml:space="preserve"> </w:t>
      </w:r>
      <w:r w:rsidRPr="00096517">
        <w:rPr>
          <w:sz w:val="22"/>
          <w:szCs w:val="22"/>
          <w:lang w:eastAsia="en-GB"/>
        </w:rPr>
        <w:t>Collet</w:t>
      </w:r>
      <w:r>
        <w:rPr>
          <w:sz w:val="22"/>
          <w:szCs w:val="22"/>
          <w:lang w:eastAsia="en-GB"/>
        </w:rPr>
        <w:t xml:space="preserve"> B</w:t>
      </w:r>
      <w:r w:rsidR="00DA0147">
        <w:rPr>
          <w:sz w:val="22"/>
          <w:szCs w:val="22"/>
          <w:lang w:eastAsia="en-GB"/>
        </w:rPr>
        <w:t>.</w:t>
      </w:r>
      <w:r w:rsidRPr="00096517">
        <w:rPr>
          <w:sz w:val="22"/>
          <w:szCs w:val="22"/>
          <w:lang w:eastAsia="en-GB"/>
        </w:rPr>
        <w:t xml:space="preserve">, </w:t>
      </w:r>
      <w:r>
        <w:rPr>
          <w:sz w:val="22"/>
          <w:szCs w:val="22"/>
          <w:lang w:eastAsia="en-GB"/>
        </w:rPr>
        <w:t>Turnbull A</w:t>
      </w:r>
      <w:r w:rsidR="00DA0147">
        <w:rPr>
          <w:sz w:val="22"/>
          <w:szCs w:val="22"/>
          <w:lang w:eastAsia="en-GB"/>
        </w:rPr>
        <w:t>.</w:t>
      </w:r>
      <w:r w:rsidRPr="00096517">
        <w:rPr>
          <w:sz w:val="22"/>
          <w:szCs w:val="22"/>
          <w:lang w:eastAsia="en-GB"/>
        </w:rPr>
        <w:t xml:space="preserve">, </w:t>
      </w:r>
      <w:r>
        <w:rPr>
          <w:sz w:val="22"/>
          <w:szCs w:val="22"/>
          <w:lang w:eastAsia="en-GB"/>
        </w:rPr>
        <w:t>Kilburn R</w:t>
      </w:r>
      <w:r w:rsidR="00DA0147">
        <w:rPr>
          <w:sz w:val="22"/>
          <w:szCs w:val="22"/>
          <w:lang w:eastAsia="en-GB"/>
        </w:rPr>
        <w:t>.</w:t>
      </w:r>
      <w:r w:rsidRPr="00096517">
        <w:rPr>
          <w:sz w:val="22"/>
          <w:szCs w:val="22"/>
          <w:lang w:eastAsia="en-GB"/>
        </w:rPr>
        <w:t>, Walker</w:t>
      </w:r>
      <w:r>
        <w:rPr>
          <w:sz w:val="22"/>
          <w:szCs w:val="22"/>
          <w:lang w:eastAsia="en-GB"/>
        </w:rPr>
        <w:t xml:space="preserve"> A</w:t>
      </w:r>
      <w:r w:rsidR="00DA0147">
        <w:rPr>
          <w:sz w:val="22"/>
          <w:szCs w:val="22"/>
          <w:lang w:eastAsia="en-GB"/>
        </w:rPr>
        <w:t>.</w:t>
      </w:r>
      <w:r w:rsidRPr="00096517">
        <w:rPr>
          <w:sz w:val="22"/>
          <w:szCs w:val="22"/>
          <w:lang w:eastAsia="en-GB"/>
        </w:rPr>
        <w:t xml:space="preserve">, </w:t>
      </w:r>
      <w:proofErr w:type="spellStart"/>
      <w:r w:rsidRPr="00096517">
        <w:rPr>
          <w:sz w:val="22"/>
          <w:szCs w:val="22"/>
          <w:lang w:eastAsia="en-GB"/>
        </w:rPr>
        <w:t>Pendrey</w:t>
      </w:r>
      <w:proofErr w:type="spellEnd"/>
      <w:r w:rsidRPr="00096517">
        <w:rPr>
          <w:sz w:val="22"/>
          <w:szCs w:val="22"/>
          <w:lang w:eastAsia="en-GB"/>
        </w:rPr>
        <w:t xml:space="preserve"> </w:t>
      </w:r>
      <w:r>
        <w:rPr>
          <w:sz w:val="22"/>
          <w:szCs w:val="22"/>
          <w:lang w:eastAsia="en-GB"/>
        </w:rPr>
        <w:t>D</w:t>
      </w:r>
      <w:r w:rsidR="00DA0147">
        <w:rPr>
          <w:sz w:val="22"/>
          <w:szCs w:val="22"/>
          <w:lang w:eastAsia="en-GB"/>
        </w:rPr>
        <w:t>.</w:t>
      </w:r>
      <w:r w:rsidRPr="00096517">
        <w:rPr>
          <w:sz w:val="22"/>
          <w:szCs w:val="22"/>
          <w:lang w:eastAsia="en-GB"/>
        </w:rPr>
        <w:t xml:space="preserve">, McIntosh </w:t>
      </w:r>
      <w:r>
        <w:rPr>
          <w:sz w:val="22"/>
          <w:szCs w:val="22"/>
          <w:lang w:eastAsia="en-GB"/>
        </w:rPr>
        <w:t>A</w:t>
      </w:r>
      <w:r w:rsidR="00DA0147">
        <w:rPr>
          <w:sz w:val="22"/>
          <w:szCs w:val="22"/>
          <w:lang w:eastAsia="en-GB"/>
        </w:rPr>
        <w:t>.</w:t>
      </w:r>
      <w:r w:rsidRPr="00096517">
        <w:rPr>
          <w:sz w:val="22"/>
          <w:szCs w:val="22"/>
          <w:lang w:eastAsia="en-GB"/>
        </w:rPr>
        <w:t xml:space="preserve">, Urquhart </w:t>
      </w:r>
      <w:r>
        <w:rPr>
          <w:sz w:val="22"/>
          <w:szCs w:val="22"/>
          <w:lang w:eastAsia="en-GB"/>
        </w:rPr>
        <w:t>K</w:t>
      </w:r>
      <w:r w:rsidR="00DA0147">
        <w:rPr>
          <w:sz w:val="22"/>
          <w:szCs w:val="22"/>
          <w:lang w:eastAsia="en-GB"/>
        </w:rPr>
        <w:t>.</w:t>
      </w:r>
      <w:r w:rsidRPr="00096517">
        <w:rPr>
          <w:sz w:val="22"/>
          <w:szCs w:val="22"/>
          <w:lang w:eastAsia="en-GB"/>
        </w:rPr>
        <w:t xml:space="preserve">, Taylor </w:t>
      </w:r>
      <w:r>
        <w:rPr>
          <w:sz w:val="22"/>
          <w:szCs w:val="22"/>
          <w:lang w:eastAsia="en-GB"/>
        </w:rPr>
        <w:t>G</w:t>
      </w:r>
      <w:r w:rsidR="00DA0147">
        <w:rPr>
          <w:sz w:val="22"/>
          <w:szCs w:val="22"/>
          <w:lang w:eastAsia="en-GB"/>
        </w:rPr>
        <w:t>.</w:t>
      </w:r>
      <w:r>
        <w:rPr>
          <w:sz w:val="22"/>
          <w:szCs w:val="22"/>
          <w:lang w:eastAsia="en-GB"/>
        </w:rPr>
        <w:t xml:space="preserve"> (2007)</w:t>
      </w:r>
      <w:r w:rsidRPr="00096517">
        <w:rPr>
          <w:sz w:val="22"/>
          <w:szCs w:val="22"/>
          <w:lang w:eastAsia="en-GB"/>
        </w:rPr>
        <w:t xml:space="preserve"> Evaluation and develo</w:t>
      </w:r>
      <w:r>
        <w:rPr>
          <w:sz w:val="22"/>
          <w:szCs w:val="22"/>
          <w:lang w:eastAsia="en-GB"/>
        </w:rPr>
        <w:t xml:space="preserve">pment of diagnostic methods for </w:t>
      </w:r>
      <w:proofErr w:type="spellStart"/>
      <w:r w:rsidRPr="00E43A10">
        <w:rPr>
          <w:i/>
          <w:sz w:val="22"/>
          <w:szCs w:val="22"/>
          <w:lang w:eastAsia="en-GB"/>
        </w:rPr>
        <w:t>Renibacterium</w:t>
      </w:r>
      <w:proofErr w:type="spellEnd"/>
      <w:r w:rsidRPr="00E43A10">
        <w:rPr>
          <w:i/>
          <w:sz w:val="22"/>
          <w:szCs w:val="22"/>
          <w:lang w:eastAsia="en-GB"/>
        </w:rPr>
        <w:t xml:space="preserve"> </w:t>
      </w:r>
      <w:proofErr w:type="spellStart"/>
      <w:r w:rsidRPr="00E43A10">
        <w:rPr>
          <w:i/>
          <w:sz w:val="22"/>
          <w:szCs w:val="22"/>
          <w:lang w:eastAsia="en-GB"/>
        </w:rPr>
        <w:t>salmoninarum</w:t>
      </w:r>
      <w:proofErr w:type="spellEnd"/>
      <w:r w:rsidRPr="00096517">
        <w:rPr>
          <w:sz w:val="22"/>
          <w:szCs w:val="22"/>
          <w:lang w:eastAsia="en-GB"/>
        </w:rPr>
        <w:t xml:space="preserve"> causing bacterial</w:t>
      </w:r>
      <w:r>
        <w:rPr>
          <w:sz w:val="22"/>
          <w:szCs w:val="22"/>
          <w:lang w:eastAsia="en-GB"/>
        </w:rPr>
        <w:t xml:space="preserve"> </w:t>
      </w:r>
      <w:r w:rsidRPr="00096517">
        <w:rPr>
          <w:sz w:val="22"/>
          <w:szCs w:val="22"/>
          <w:lang w:eastAsia="en-GB"/>
        </w:rPr>
        <w:t>kidney disease (BKD) in the UK</w:t>
      </w:r>
      <w:r>
        <w:rPr>
          <w:sz w:val="22"/>
          <w:szCs w:val="22"/>
          <w:lang w:eastAsia="en-GB"/>
        </w:rPr>
        <w:t xml:space="preserve">. </w:t>
      </w:r>
      <w:r w:rsidRPr="009F0BE6">
        <w:rPr>
          <w:i/>
          <w:sz w:val="22"/>
          <w:szCs w:val="22"/>
          <w:lang w:eastAsia="en-GB"/>
        </w:rPr>
        <w:t>Aquaculture</w:t>
      </w:r>
      <w:r w:rsidRPr="00470D43">
        <w:rPr>
          <w:sz w:val="22"/>
          <w:szCs w:val="22"/>
          <w:lang w:eastAsia="en-GB"/>
        </w:rPr>
        <w:t xml:space="preserve"> </w:t>
      </w:r>
      <w:r w:rsidRPr="009F0BE6">
        <w:rPr>
          <w:b/>
          <w:sz w:val="22"/>
          <w:szCs w:val="22"/>
          <w:lang w:eastAsia="en-GB"/>
        </w:rPr>
        <w:t>269</w:t>
      </w:r>
      <w:r w:rsidR="00560BE7">
        <w:rPr>
          <w:sz w:val="22"/>
          <w:szCs w:val="22"/>
          <w:lang w:eastAsia="en-GB"/>
        </w:rPr>
        <w:t>,</w:t>
      </w:r>
      <w:r w:rsidRPr="00470D43">
        <w:rPr>
          <w:sz w:val="22"/>
          <w:szCs w:val="22"/>
          <w:lang w:eastAsia="en-GB"/>
        </w:rPr>
        <w:t xml:space="preserve"> 114–122</w:t>
      </w:r>
      <w:r w:rsidR="005252CB">
        <w:rPr>
          <w:sz w:val="22"/>
          <w:szCs w:val="22"/>
          <w:lang w:eastAsia="en-GB"/>
        </w:rPr>
        <w:t>.</w:t>
      </w:r>
    </w:p>
    <w:p w14:paraId="7A86F855" w14:textId="77777777" w:rsidR="00742B8A" w:rsidRPr="009A7648" w:rsidRDefault="00742B8A" w:rsidP="00DD6A0B">
      <w:pPr>
        <w:autoSpaceDE w:val="0"/>
        <w:autoSpaceDN w:val="0"/>
        <w:adjustRightInd w:val="0"/>
        <w:jc w:val="both"/>
        <w:rPr>
          <w:b/>
          <w:bCs/>
          <w:sz w:val="22"/>
          <w:szCs w:val="22"/>
          <w:lang w:eastAsia="en-GB"/>
        </w:rPr>
      </w:pPr>
    </w:p>
    <w:p w14:paraId="7BEB9F6D" w14:textId="031E32DD" w:rsidR="00256E57" w:rsidRPr="009A7648" w:rsidRDefault="00256E57" w:rsidP="00256E57">
      <w:pPr>
        <w:autoSpaceDE w:val="0"/>
        <w:autoSpaceDN w:val="0"/>
        <w:adjustRightInd w:val="0"/>
        <w:rPr>
          <w:sz w:val="22"/>
          <w:szCs w:val="22"/>
        </w:rPr>
      </w:pPr>
      <w:r w:rsidRPr="009A7648">
        <w:rPr>
          <w:sz w:val="22"/>
          <w:szCs w:val="22"/>
        </w:rPr>
        <w:t>Clark A</w:t>
      </w:r>
      <w:r w:rsidR="00DA0147">
        <w:rPr>
          <w:sz w:val="22"/>
          <w:szCs w:val="22"/>
        </w:rPr>
        <w:t>.</w:t>
      </w:r>
      <w:r w:rsidRPr="009A7648">
        <w:rPr>
          <w:sz w:val="22"/>
          <w:szCs w:val="22"/>
        </w:rPr>
        <w:t xml:space="preserve"> &amp; Nowak B</w:t>
      </w:r>
      <w:r w:rsidR="00DA0147">
        <w:rPr>
          <w:sz w:val="22"/>
          <w:szCs w:val="22"/>
        </w:rPr>
        <w:t>.</w:t>
      </w:r>
      <w:r w:rsidRPr="009A7648">
        <w:rPr>
          <w:sz w:val="22"/>
          <w:szCs w:val="22"/>
        </w:rPr>
        <w:t>F</w:t>
      </w:r>
      <w:r w:rsidR="00DA0147">
        <w:rPr>
          <w:sz w:val="22"/>
          <w:szCs w:val="22"/>
        </w:rPr>
        <w:t>.</w:t>
      </w:r>
      <w:r w:rsidRPr="009A7648">
        <w:rPr>
          <w:sz w:val="22"/>
          <w:szCs w:val="22"/>
        </w:rPr>
        <w:t xml:space="preserve"> (1999)</w:t>
      </w:r>
      <w:r>
        <w:rPr>
          <w:sz w:val="22"/>
          <w:szCs w:val="22"/>
        </w:rPr>
        <w:t xml:space="preserve"> </w:t>
      </w:r>
      <w:r w:rsidRPr="009A7648">
        <w:rPr>
          <w:sz w:val="22"/>
          <w:szCs w:val="22"/>
        </w:rPr>
        <w:t xml:space="preserve">Field investigations of amoebic gill disease in Atlantic salmon, </w:t>
      </w:r>
      <w:r w:rsidRPr="009A7648">
        <w:rPr>
          <w:i/>
          <w:sz w:val="22"/>
          <w:szCs w:val="22"/>
        </w:rPr>
        <w:t xml:space="preserve">Salmo </w:t>
      </w:r>
      <w:proofErr w:type="spellStart"/>
      <w:r w:rsidRPr="009A7648">
        <w:rPr>
          <w:i/>
          <w:sz w:val="22"/>
          <w:szCs w:val="22"/>
        </w:rPr>
        <w:t>salar</w:t>
      </w:r>
      <w:proofErr w:type="spellEnd"/>
      <w:r w:rsidRPr="009A7648">
        <w:rPr>
          <w:sz w:val="22"/>
          <w:szCs w:val="22"/>
        </w:rPr>
        <w:t xml:space="preserve"> L., in Tasmania.  </w:t>
      </w:r>
      <w:r w:rsidRPr="009F0BE6">
        <w:rPr>
          <w:i/>
          <w:sz w:val="22"/>
          <w:szCs w:val="22"/>
        </w:rPr>
        <w:t>Journal of Fish Diseases</w:t>
      </w:r>
      <w:r w:rsidRPr="009A7648">
        <w:rPr>
          <w:sz w:val="22"/>
          <w:szCs w:val="22"/>
        </w:rPr>
        <w:t xml:space="preserve"> </w:t>
      </w:r>
      <w:r w:rsidRPr="009F0BE6">
        <w:rPr>
          <w:b/>
          <w:sz w:val="22"/>
          <w:szCs w:val="22"/>
        </w:rPr>
        <w:t>22</w:t>
      </w:r>
      <w:r w:rsidRPr="009A7648">
        <w:rPr>
          <w:sz w:val="22"/>
          <w:szCs w:val="22"/>
        </w:rPr>
        <w:t>, 433–443.</w:t>
      </w:r>
    </w:p>
    <w:p w14:paraId="195013B5" w14:textId="77777777" w:rsidR="00256E57" w:rsidRPr="009A7648" w:rsidRDefault="00256E57" w:rsidP="00DD6A0B">
      <w:pPr>
        <w:autoSpaceDE w:val="0"/>
        <w:autoSpaceDN w:val="0"/>
        <w:adjustRightInd w:val="0"/>
        <w:jc w:val="both"/>
        <w:rPr>
          <w:sz w:val="22"/>
          <w:szCs w:val="22"/>
          <w:lang w:eastAsia="en-GB"/>
        </w:rPr>
      </w:pPr>
    </w:p>
    <w:p w14:paraId="5D907970" w14:textId="0F759F77" w:rsidR="00DF4490" w:rsidRPr="00052985" w:rsidRDefault="00DF4490" w:rsidP="00DD6A0B">
      <w:pPr>
        <w:autoSpaceDE w:val="0"/>
        <w:autoSpaceDN w:val="0"/>
        <w:adjustRightInd w:val="0"/>
        <w:jc w:val="both"/>
        <w:rPr>
          <w:sz w:val="22"/>
          <w:szCs w:val="22"/>
          <w:lang w:eastAsia="en-GB"/>
        </w:rPr>
      </w:pPr>
      <w:r w:rsidRPr="00052985">
        <w:rPr>
          <w:sz w:val="22"/>
          <w:szCs w:val="22"/>
          <w:lang w:eastAsia="en-GB"/>
        </w:rPr>
        <w:t>Crosbie P</w:t>
      </w:r>
      <w:r w:rsidR="00DA0147">
        <w:rPr>
          <w:sz w:val="22"/>
          <w:szCs w:val="22"/>
          <w:lang w:eastAsia="en-GB"/>
        </w:rPr>
        <w:t>.</w:t>
      </w:r>
      <w:r w:rsidRPr="00052985">
        <w:rPr>
          <w:sz w:val="22"/>
          <w:szCs w:val="22"/>
          <w:lang w:eastAsia="en-GB"/>
        </w:rPr>
        <w:t>B</w:t>
      </w:r>
      <w:r w:rsidR="00DA0147">
        <w:rPr>
          <w:sz w:val="22"/>
          <w:szCs w:val="22"/>
          <w:lang w:eastAsia="en-GB"/>
        </w:rPr>
        <w:t>.</w:t>
      </w:r>
      <w:r w:rsidRPr="00052985">
        <w:rPr>
          <w:sz w:val="22"/>
          <w:szCs w:val="22"/>
          <w:lang w:eastAsia="en-GB"/>
        </w:rPr>
        <w:t>B</w:t>
      </w:r>
      <w:r w:rsidR="00DA0147">
        <w:rPr>
          <w:sz w:val="22"/>
          <w:szCs w:val="22"/>
          <w:lang w:eastAsia="en-GB"/>
        </w:rPr>
        <w:t>.</w:t>
      </w:r>
      <w:r w:rsidRPr="00052985">
        <w:rPr>
          <w:sz w:val="22"/>
          <w:szCs w:val="22"/>
          <w:lang w:eastAsia="en-GB"/>
        </w:rPr>
        <w:t>, Bridle A</w:t>
      </w:r>
      <w:r w:rsidR="00DA0147">
        <w:rPr>
          <w:sz w:val="22"/>
          <w:szCs w:val="22"/>
          <w:lang w:eastAsia="en-GB"/>
        </w:rPr>
        <w:t>.</w:t>
      </w:r>
      <w:r w:rsidRPr="00052985">
        <w:rPr>
          <w:sz w:val="22"/>
          <w:szCs w:val="22"/>
          <w:lang w:eastAsia="en-GB"/>
        </w:rPr>
        <w:t>R</w:t>
      </w:r>
      <w:r w:rsidR="00DA0147">
        <w:rPr>
          <w:sz w:val="22"/>
          <w:szCs w:val="22"/>
          <w:lang w:eastAsia="en-GB"/>
        </w:rPr>
        <w:t>.</w:t>
      </w:r>
      <w:r w:rsidRPr="00052985">
        <w:rPr>
          <w:sz w:val="22"/>
          <w:szCs w:val="22"/>
          <w:lang w:eastAsia="en-GB"/>
        </w:rPr>
        <w:t xml:space="preserve">, </w:t>
      </w:r>
      <w:proofErr w:type="spellStart"/>
      <w:r w:rsidRPr="00052985">
        <w:rPr>
          <w:sz w:val="22"/>
          <w:szCs w:val="22"/>
          <w:lang w:eastAsia="en-GB"/>
        </w:rPr>
        <w:t>Leef</w:t>
      </w:r>
      <w:proofErr w:type="spellEnd"/>
      <w:r w:rsidRPr="00052985">
        <w:rPr>
          <w:sz w:val="22"/>
          <w:szCs w:val="22"/>
          <w:lang w:eastAsia="en-GB"/>
        </w:rPr>
        <w:t xml:space="preserve"> M</w:t>
      </w:r>
      <w:r w:rsidR="00DA0147">
        <w:rPr>
          <w:sz w:val="22"/>
          <w:szCs w:val="22"/>
          <w:lang w:eastAsia="en-GB"/>
        </w:rPr>
        <w:t>.</w:t>
      </w:r>
      <w:r w:rsidRPr="00052985">
        <w:rPr>
          <w:sz w:val="22"/>
          <w:szCs w:val="22"/>
          <w:lang w:eastAsia="en-GB"/>
        </w:rPr>
        <w:t>J</w:t>
      </w:r>
      <w:r w:rsidR="00DA0147">
        <w:rPr>
          <w:sz w:val="22"/>
          <w:szCs w:val="22"/>
          <w:lang w:eastAsia="en-GB"/>
        </w:rPr>
        <w:t>.</w:t>
      </w:r>
      <w:r w:rsidRPr="00052985">
        <w:rPr>
          <w:sz w:val="22"/>
          <w:szCs w:val="22"/>
          <w:lang w:eastAsia="en-GB"/>
        </w:rPr>
        <w:t xml:space="preserve"> &amp; Nowak B</w:t>
      </w:r>
      <w:r w:rsidR="00DA0147">
        <w:rPr>
          <w:sz w:val="22"/>
          <w:szCs w:val="22"/>
          <w:lang w:eastAsia="en-GB"/>
        </w:rPr>
        <w:t>.</w:t>
      </w:r>
      <w:r w:rsidRPr="00052985">
        <w:rPr>
          <w:sz w:val="22"/>
          <w:szCs w:val="22"/>
          <w:lang w:eastAsia="en-GB"/>
        </w:rPr>
        <w:t>F</w:t>
      </w:r>
      <w:r w:rsidR="00DA0147">
        <w:rPr>
          <w:sz w:val="22"/>
          <w:szCs w:val="22"/>
          <w:lang w:eastAsia="en-GB"/>
        </w:rPr>
        <w:t>.</w:t>
      </w:r>
      <w:r w:rsidRPr="00052985">
        <w:rPr>
          <w:sz w:val="22"/>
          <w:szCs w:val="22"/>
          <w:lang w:eastAsia="en-GB"/>
        </w:rPr>
        <w:t xml:space="preserve"> (2010)  Effects of different batches of </w:t>
      </w:r>
      <w:proofErr w:type="spellStart"/>
      <w:r w:rsidRPr="00052985">
        <w:rPr>
          <w:i/>
          <w:sz w:val="22"/>
          <w:szCs w:val="22"/>
          <w:lang w:eastAsia="en-GB"/>
        </w:rPr>
        <w:t>Neoparamoeba</w:t>
      </w:r>
      <w:proofErr w:type="spellEnd"/>
      <w:r w:rsidRPr="00052985">
        <w:rPr>
          <w:i/>
          <w:sz w:val="22"/>
          <w:szCs w:val="22"/>
          <w:lang w:eastAsia="en-GB"/>
        </w:rPr>
        <w:t xml:space="preserve"> </w:t>
      </w:r>
      <w:proofErr w:type="spellStart"/>
      <w:r w:rsidRPr="00052985">
        <w:rPr>
          <w:i/>
          <w:sz w:val="22"/>
          <w:szCs w:val="22"/>
          <w:lang w:eastAsia="en-GB"/>
        </w:rPr>
        <w:t>perurans</w:t>
      </w:r>
      <w:proofErr w:type="spellEnd"/>
      <w:r w:rsidRPr="00052985">
        <w:rPr>
          <w:sz w:val="22"/>
          <w:szCs w:val="22"/>
          <w:lang w:eastAsia="en-GB"/>
        </w:rPr>
        <w:t xml:space="preserve"> and fish stocking densities on the severity of amoebic gill disease in experimental infection of Atlantic salmon, </w:t>
      </w:r>
      <w:r w:rsidRPr="00052985">
        <w:rPr>
          <w:i/>
          <w:sz w:val="22"/>
          <w:szCs w:val="22"/>
          <w:lang w:eastAsia="en-GB"/>
        </w:rPr>
        <w:t xml:space="preserve">Salmo </w:t>
      </w:r>
      <w:proofErr w:type="spellStart"/>
      <w:r w:rsidRPr="00052985">
        <w:rPr>
          <w:i/>
          <w:sz w:val="22"/>
          <w:szCs w:val="22"/>
          <w:lang w:eastAsia="en-GB"/>
        </w:rPr>
        <w:t>salar</w:t>
      </w:r>
      <w:proofErr w:type="spellEnd"/>
      <w:r w:rsidRPr="00052985">
        <w:rPr>
          <w:sz w:val="22"/>
          <w:szCs w:val="22"/>
          <w:lang w:eastAsia="en-GB"/>
        </w:rPr>
        <w:t xml:space="preserve"> L.  </w:t>
      </w:r>
      <w:r w:rsidRPr="009F0BE6">
        <w:rPr>
          <w:rFonts w:eastAsia="AdvT143"/>
          <w:i/>
          <w:sz w:val="22"/>
          <w:szCs w:val="22"/>
          <w:lang w:eastAsia="en-GB"/>
        </w:rPr>
        <w:t>Aquaculture Research</w:t>
      </w:r>
      <w:r w:rsidRPr="00052985">
        <w:rPr>
          <w:rFonts w:eastAsia="AdvT143"/>
          <w:sz w:val="22"/>
          <w:szCs w:val="22"/>
          <w:lang w:eastAsia="en-GB"/>
        </w:rPr>
        <w:t xml:space="preserve"> </w:t>
      </w:r>
      <w:r w:rsidRPr="009F0BE6">
        <w:rPr>
          <w:rFonts w:eastAsia="AdvT143"/>
          <w:b/>
          <w:sz w:val="22"/>
          <w:szCs w:val="22"/>
          <w:lang w:eastAsia="en-GB"/>
        </w:rPr>
        <w:t>41</w:t>
      </w:r>
      <w:r w:rsidRPr="00052985">
        <w:rPr>
          <w:rFonts w:eastAsia="AdvT143"/>
          <w:sz w:val="22"/>
          <w:szCs w:val="22"/>
          <w:lang w:eastAsia="en-GB"/>
        </w:rPr>
        <w:t>, 505-516.</w:t>
      </w:r>
    </w:p>
    <w:p w14:paraId="5D419D2F" w14:textId="77777777" w:rsidR="00DF4490" w:rsidRPr="00052985" w:rsidRDefault="00DF4490" w:rsidP="00DF4490">
      <w:pPr>
        <w:jc w:val="both"/>
        <w:rPr>
          <w:sz w:val="22"/>
          <w:szCs w:val="22"/>
        </w:rPr>
      </w:pPr>
    </w:p>
    <w:p w14:paraId="182D703E" w14:textId="389201FB" w:rsidR="00227E86" w:rsidRPr="00052985" w:rsidRDefault="00227E86" w:rsidP="00227E86">
      <w:pPr>
        <w:jc w:val="both"/>
        <w:rPr>
          <w:sz w:val="22"/>
          <w:szCs w:val="22"/>
        </w:rPr>
      </w:pPr>
      <w:r w:rsidRPr="00052985">
        <w:rPr>
          <w:sz w:val="22"/>
          <w:szCs w:val="22"/>
          <w:lang w:eastAsia="en-GB"/>
        </w:rPr>
        <w:t>Crosbie P</w:t>
      </w:r>
      <w:r w:rsidR="00DA0147">
        <w:rPr>
          <w:sz w:val="22"/>
          <w:szCs w:val="22"/>
          <w:lang w:eastAsia="en-GB"/>
        </w:rPr>
        <w:t>.</w:t>
      </w:r>
      <w:r w:rsidRPr="00052985">
        <w:rPr>
          <w:sz w:val="22"/>
          <w:szCs w:val="22"/>
          <w:lang w:eastAsia="en-GB"/>
        </w:rPr>
        <w:t>, Bridle A</w:t>
      </w:r>
      <w:r w:rsidR="00DA0147">
        <w:rPr>
          <w:sz w:val="22"/>
          <w:szCs w:val="22"/>
          <w:lang w:eastAsia="en-GB"/>
        </w:rPr>
        <w:t>.</w:t>
      </w:r>
      <w:r w:rsidRPr="00052985">
        <w:rPr>
          <w:sz w:val="22"/>
          <w:szCs w:val="22"/>
          <w:lang w:eastAsia="en-GB"/>
        </w:rPr>
        <w:t xml:space="preserve">, </w:t>
      </w:r>
      <w:proofErr w:type="spellStart"/>
      <w:r w:rsidRPr="00052985">
        <w:rPr>
          <w:sz w:val="22"/>
          <w:szCs w:val="22"/>
          <w:lang w:eastAsia="en-GB"/>
        </w:rPr>
        <w:t>Cadoret</w:t>
      </w:r>
      <w:proofErr w:type="spellEnd"/>
      <w:r w:rsidRPr="00052985">
        <w:rPr>
          <w:sz w:val="22"/>
          <w:szCs w:val="22"/>
          <w:lang w:eastAsia="en-GB"/>
        </w:rPr>
        <w:t xml:space="preserve"> K</w:t>
      </w:r>
      <w:r w:rsidR="00DA0147">
        <w:rPr>
          <w:sz w:val="22"/>
          <w:szCs w:val="22"/>
          <w:lang w:eastAsia="en-GB"/>
        </w:rPr>
        <w:t>.</w:t>
      </w:r>
      <w:r w:rsidRPr="00052985">
        <w:rPr>
          <w:sz w:val="22"/>
          <w:szCs w:val="22"/>
          <w:lang w:eastAsia="en-GB"/>
        </w:rPr>
        <w:t xml:space="preserve"> &amp; Nowak B</w:t>
      </w:r>
      <w:r w:rsidR="00DA0147">
        <w:rPr>
          <w:sz w:val="22"/>
          <w:szCs w:val="22"/>
          <w:lang w:eastAsia="en-GB"/>
        </w:rPr>
        <w:t>.</w:t>
      </w:r>
      <w:r w:rsidRPr="00052985">
        <w:rPr>
          <w:sz w:val="22"/>
          <w:szCs w:val="22"/>
          <w:lang w:eastAsia="en-GB"/>
        </w:rPr>
        <w:t xml:space="preserve"> (2012) </w:t>
      </w:r>
      <w:r w:rsidRPr="007C0FE0">
        <w:rPr>
          <w:i/>
          <w:sz w:val="22"/>
          <w:szCs w:val="22"/>
          <w:lang w:eastAsia="en-GB"/>
        </w:rPr>
        <w:t>In vitro</w:t>
      </w:r>
      <w:r w:rsidRPr="00052985">
        <w:rPr>
          <w:sz w:val="22"/>
          <w:szCs w:val="22"/>
          <w:lang w:eastAsia="en-GB"/>
        </w:rPr>
        <w:t xml:space="preserve"> cultured </w:t>
      </w:r>
      <w:proofErr w:type="spellStart"/>
      <w:r w:rsidRPr="00052985">
        <w:rPr>
          <w:i/>
          <w:sz w:val="22"/>
          <w:szCs w:val="22"/>
          <w:lang w:eastAsia="en-GB"/>
        </w:rPr>
        <w:t>Neoparamoeba</w:t>
      </w:r>
      <w:proofErr w:type="spellEnd"/>
      <w:r w:rsidRPr="00052985">
        <w:rPr>
          <w:i/>
          <w:sz w:val="22"/>
          <w:szCs w:val="22"/>
          <w:lang w:eastAsia="en-GB"/>
        </w:rPr>
        <w:t xml:space="preserve"> </w:t>
      </w:r>
      <w:proofErr w:type="spellStart"/>
      <w:r w:rsidRPr="00052985">
        <w:rPr>
          <w:i/>
          <w:sz w:val="22"/>
          <w:szCs w:val="22"/>
          <w:lang w:eastAsia="en-GB"/>
        </w:rPr>
        <w:t>perurans</w:t>
      </w:r>
      <w:proofErr w:type="spellEnd"/>
      <w:r w:rsidRPr="00052985">
        <w:rPr>
          <w:sz w:val="22"/>
          <w:szCs w:val="22"/>
          <w:lang w:eastAsia="en-GB"/>
        </w:rPr>
        <w:t xml:space="preserve"> causes amoebic gill disease in Atlantic salmon and fulfils Koch’s postulates. </w:t>
      </w:r>
      <w:r w:rsidRPr="009F0BE6">
        <w:rPr>
          <w:i/>
          <w:sz w:val="22"/>
          <w:szCs w:val="22"/>
          <w:lang w:eastAsia="en-GB"/>
        </w:rPr>
        <w:t>International Journal for Parasitology</w:t>
      </w:r>
      <w:r w:rsidRPr="00052985">
        <w:rPr>
          <w:sz w:val="22"/>
          <w:szCs w:val="22"/>
          <w:lang w:eastAsia="en-GB"/>
        </w:rPr>
        <w:t xml:space="preserve"> </w:t>
      </w:r>
      <w:r w:rsidRPr="009F0BE6">
        <w:rPr>
          <w:b/>
          <w:sz w:val="22"/>
          <w:szCs w:val="22"/>
          <w:lang w:eastAsia="en-GB"/>
        </w:rPr>
        <w:t>42</w:t>
      </w:r>
      <w:r w:rsidRPr="00052985">
        <w:rPr>
          <w:sz w:val="22"/>
          <w:szCs w:val="22"/>
          <w:lang w:eastAsia="en-GB"/>
        </w:rPr>
        <w:t>, 511–515.</w:t>
      </w:r>
    </w:p>
    <w:p w14:paraId="2237C647" w14:textId="77777777" w:rsidR="00227E86" w:rsidRDefault="00227E86" w:rsidP="00227E86">
      <w:pPr>
        <w:jc w:val="both"/>
        <w:rPr>
          <w:sz w:val="22"/>
          <w:szCs w:val="22"/>
        </w:rPr>
      </w:pPr>
    </w:p>
    <w:p w14:paraId="63A5FD0F" w14:textId="45F8D5A2" w:rsidR="00367F86" w:rsidRPr="000663FB" w:rsidRDefault="00367F86" w:rsidP="00227E86">
      <w:pPr>
        <w:jc w:val="both"/>
        <w:rPr>
          <w:color w:val="222222"/>
          <w:sz w:val="22"/>
          <w:szCs w:val="22"/>
        </w:rPr>
      </w:pPr>
      <w:r w:rsidRPr="00367F86">
        <w:rPr>
          <w:sz w:val="22"/>
          <w:szCs w:val="22"/>
        </w:rPr>
        <w:t xml:space="preserve">De Marco </w:t>
      </w:r>
      <w:proofErr w:type="spellStart"/>
      <w:r w:rsidRPr="00367F86">
        <w:rPr>
          <w:sz w:val="22"/>
          <w:szCs w:val="22"/>
        </w:rPr>
        <w:t>Veríssimo</w:t>
      </w:r>
      <w:proofErr w:type="spellEnd"/>
      <w:r w:rsidRPr="00367F86">
        <w:rPr>
          <w:sz w:val="22"/>
          <w:szCs w:val="22"/>
        </w:rPr>
        <w:t xml:space="preserve"> C</w:t>
      </w:r>
      <w:r w:rsidR="00DA0147">
        <w:rPr>
          <w:sz w:val="22"/>
          <w:szCs w:val="22"/>
        </w:rPr>
        <w:t>.</w:t>
      </w:r>
      <w:r w:rsidRPr="00367F86">
        <w:rPr>
          <w:sz w:val="22"/>
          <w:szCs w:val="22"/>
        </w:rPr>
        <w:t xml:space="preserve">, </w:t>
      </w:r>
      <w:proofErr w:type="spellStart"/>
      <w:r w:rsidRPr="00367F86">
        <w:rPr>
          <w:sz w:val="22"/>
          <w:szCs w:val="22"/>
        </w:rPr>
        <w:t>Maschio</w:t>
      </w:r>
      <w:proofErr w:type="spellEnd"/>
      <w:r w:rsidRPr="00367F86">
        <w:rPr>
          <w:sz w:val="22"/>
          <w:szCs w:val="22"/>
        </w:rPr>
        <w:t xml:space="preserve"> V</w:t>
      </w:r>
      <w:r w:rsidR="00DA0147">
        <w:rPr>
          <w:sz w:val="22"/>
          <w:szCs w:val="22"/>
        </w:rPr>
        <w:t>.</w:t>
      </w:r>
      <w:r w:rsidRPr="00367F86">
        <w:rPr>
          <w:sz w:val="22"/>
          <w:szCs w:val="22"/>
        </w:rPr>
        <w:t>J</w:t>
      </w:r>
      <w:r w:rsidR="00DA0147">
        <w:rPr>
          <w:sz w:val="22"/>
          <w:szCs w:val="22"/>
        </w:rPr>
        <w:t>.</w:t>
      </w:r>
      <w:r w:rsidRPr="00367F86">
        <w:rPr>
          <w:sz w:val="22"/>
          <w:szCs w:val="22"/>
        </w:rPr>
        <w:t xml:space="preserve">, </w:t>
      </w:r>
      <w:proofErr w:type="spellStart"/>
      <w:r w:rsidRPr="00367F86">
        <w:rPr>
          <w:sz w:val="22"/>
          <w:szCs w:val="22"/>
        </w:rPr>
        <w:t>Folmer</w:t>
      </w:r>
      <w:proofErr w:type="spellEnd"/>
      <w:r w:rsidRPr="00367F86">
        <w:rPr>
          <w:sz w:val="22"/>
          <w:szCs w:val="22"/>
        </w:rPr>
        <w:t xml:space="preserve"> Correa A</w:t>
      </w:r>
      <w:r w:rsidR="00DA0147">
        <w:rPr>
          <w:sz w:val="22"/>
          <w:szCs w:val="22"/>
        </w:rPr>
        <w:t>.</w:t>
      </w:r>
      <w:r w:rsidRPr="00367F86">
        <w:rPr>
          <w:sz w:val="22"/>
          <w:szCs w:val="22"/>
        </w:rPr>
        <w:t>P</w:t>
      </w:r>
      <w:r w:rsidR="00DA0147">
        <w:rPr>
          <w:sz w:val="22"/>
          <w:szCs w:val="22"/>
        </w:rPr>
        <w:t>.</w:t>
      </w:r>
      <w:r w:rsidRPr="00367F86">
        <w:rPr>
          <w:sz w:val="22"/>
          <w:szCs w:val="22"/>
        </w:rPr>
        <w:t xml:space="preserve">, </w:t>
      </w:r>
      <w:proofErr w:type="spellStart"/>
      <w:r w:rsidRPr="00367F86">
        <w:rPr>
          <w:sz w:val="22"/>
          <w:szCs w:val="22"/>
        </w:rPr>
        <w:t>Brandelli</w:t>
      </w:r>
      <w:proofErr w:type="spellEnd"/>
      <w:r w:rsidRPr="00367F86">
        <w:rPr>
          <w:sz w:val="22"/>
          <w:szCs w:val="22"/>
        </w:rPr>
        <w:t xml:space="preserve"> A</w:t>
      </w:r>
      <w:r w:rsidR="00DA0147">
        <w:rPr>
          <w:sz w:val="22"/>
          <w:szCs w:val="22"/>
        </w:rPr>
        <w:t>.</w:t>
      </w:r>
      <w:r w:rsidRPr="00367F86">
        <w:rPr>
          <w:sz w:val="22"/>
          <w:szCs w:val="22"/>
        </w:rPr>
        <w:t xml:space="preserve"> &amp; </w:t>
      </w:r>
      <w:proofErr w:type="spellStart"/>
      <w:r w:rsidRPr="00367F86">
        <w:rPr>
          <w:sz w:val="22"/>
          <w:szCs w:val="22"/>
        </w:rPr>
        <w:t>Rott</w:t>
      </w:r>
      <w:proofErr w:type="spellEnd"/>
      <w:r w:rsidRPr="00367F86">
        <w:rPr>
          <w:sz w:val="22"/>
          <w:szCs w:val="22"/>
        </w:rPr>
        <w:t xml:space="preserve"> M</w:t>
      </w:r>
      <w:r w:rsidR="00DA0147">
        <w:rPr>
          <w:sz w:val="22"/>
          <w:szCs w:val="22"/>
        </w:rPr>
        <w:t>.</w:t>
      </w:r>
      <w:r w:rsidRPr="00367F86">
        <w:rPr>
          <w:sz w:val="22"/>
          <w:szCs w:val="22"/>
        </w:rPr>
        <w:t>B</w:t>
      </w:r>
      <w:r w:rsidR="00DA0147">
        <w:rPr>
          <w:sz w:val="22"/>
          <w:szCs w:val="22"/>
        </w:rPr>
        <w:t>.</w:t>
      </w:r>
      <w:r w:rsidRPr="00367F86">
        <w:rPr>
          <w:sz w:val="22"/>
          <w:szCs w:val="22"/>
        </w:rPr>
        <w:t xml:space="preserve"> (2013)</w:t>
      </w:r>
      <w:r w:rsidR="00616EAA">
        <w:rPr>
          <w:sz w:val="22"/>
          <w:szCs w:val="22"/>
        </w:rPr>
        <w:t xml:space="preserve"> </w:t>
      </w:r>
      <w:r w:rsidRPr="00367F86">
        <w:rPr>
          <w:sz w:val="22"/>
          <w:szCs w:val="22"/>
        </w:rPr>
        <w:t xml:space="preserve">Infection in a rat model reactivates attenuated virulence after long-term axenic culture of </w:t>
      </w:r>
      <w:proofErr w:type="spellStart"/>
      <w:r w:rsidRPr="000663FB">
        <w:rPr>
          <w:i/>
          <w:sz w:val="22"/>
          <w:szCs w:val="22"/>
        </w:rPr>
        <w:t>Acanthamoeba</w:t>
      </w:r>
      <w:proofErr w:type="spellEnd"/>
      <w:r w:rsidRPr="00367F86">
        <w:rPr>
          <w:sz w:val="22"/>
          <w:szCs w:val="22"/>
        </w:rPr>
        <w:t xml:space="preserve"> spp.  </w:t>
      </w:r>
      <w:hyperlink r:id="rId9" w:history="1">
        <w:proofErr w:type="spellStart"/>
        <w:r w:rsidRPr="009F0BE6">
          <w:rPr>
            <w:i/>
            <w:sz w:val="22"/>
            <w:szCs w:val="22"/>
          </w:rPr>
          <w:t>Memórias</w:t>
        </w:r>
        <w:proofErr w:type="spellEnd"/>
        <w:r w:rsidRPr="009F0BE6">
          <w:rPr>
            <w:i/>
            <w:sz w:val="22"/>
            <w:szCs w:val="22"/>
          </w:rPr>
          <w:t xml:space="preserve"> do </w:t>
        </w:r>
        <w:proofErr w:type="spellStart"/>
        <w:r w:rsidRPr="009F0BE6">
          <w:rPr>
            <w:i/>
            <w:sz w:val="22"/>
            <w:szCs w:val="22"/>
          </w:rPr>
          <w:t>Instituto</w:t>
        </w:r>
        <w:proofErr w:type="spellEnd"/>
        <w:r w:rsidRPr="009F0BE6">
          <w:rPr>
            <w:i/>
            <w:sz w:val="22"/>
            <w:szCs w:val="22"/>
          </w:rPr>
          <w:t xml:space="preserve"> Oswaldo Cruz</w:t>
        </w:r>
      </w:hyperlink>
      <w:r w:rsidRPr="009F0BE6">
        <w:rPr>
          <w:sz w:val="22"/>
          <w:szCs w:val="22"/>
        </w:rPr>
        <w:t xml:space="preserve"> </w:t>
      </w:r>
      <w:r w:rsidRPr="009F0BE6">
        <w:rPr>
          <w:b/>
          <w:sz w:val="22"/>
          <w:szCs w:val="22"/>
        </w:rPr>
        <w:t>1</w:t>
      </w:r>
      <w:r w:rsidRPr="009F0BE6">
        <w:rPr>
          <w:b/>
          <w:color w:val="222222"/>
          <w:sz w:val="22"/>
          <w:szCs w:val="22"/>
        </w:rPr>
        <w:t>08</w:t>
      </w:r>
      <w:r w:rsidRPr="000663FB">
        <w:rPr>
          <w:color w:val="222222"/>
          <w:sz w:val="22"/>
          <w:szCs w:val="22"/>
        </w:rPr>
        <w:t>(7), 832-835.</w:t>
      </w:r>
    </w:p>
    <w:p w14:paraId="3BC24766" w14:textId="77777777" w:rsidR="00367F86" w:rsidRDefault="00367F86" w:rsidP="00227E86">
      <w:pPr>
        <w:jc w:val="both"/>
        <w:rPr>
          <w:rFonts w:ascii="Arial" w:hAnsi="Arial" w:cs="Arial"/>
          <w:color w:val="222222"/>
          <w:sz w:val="27"/>
          <w:szCs w:val="27"/>
        </w:rPr>
      </w:pPr>
    </w:p>
    <w:p w14:paraId="70BDBCE3" w14:textId="5462CEC7" w:rsidR="00E712D7" w:rsidRDefault="00E712D7" w:rsidP="00227E86">
      <w:pPr>
        <w:jc w:val="both"/>
        <w:rPr>
          <w:sz w:val="22"/>
          <w:szCs w:val="22"/>
        </w:rPr>
      </w:pPr>
      <w:r>
        <w:rPr>
          <w:sz w:val="22"/>
          <w:szCs w:val="22"/>
        </w:rPr>
        <w:t>Dorson M</w:t>
      </w:r>
      <w:r w:rsidR="00DA0147">
        <w:rPr>
          <w:sz w:val="22"/>
          <w:szCs w:val="22"/>
        </w:rPr>
        <w:t>.</w:t>
      </w:r>
      <w:r>
        <w:rPr>
          <w:sz w:val="22"/>
          <w:szCs w:val="22"/>
        </w:rPr>
        <w:t xml:space="preserve">, </w:t>
      </w:r>
      <w:proofErr w:type="spellStart"/>
      <w:r>
        <w:rPr>
          <w:sz w:val="22"/>
          <w:szCs w:val="22"/>
        </w:rPr>
        <w:t>Castric</w:t>
      </w:r>
      <w:proofErr w:type="spellEnd"/>
      <w:r>
        <w:rPr>
          <w:sz w:val="22"/>
          <w:szCs w:val="22"/>
        </w:rPr>
        <w:t xml:space="preserve"> J</w:t>
      </w:r>
      <w:r w:rsidR="00DA0147">
        <w:rPr>
          <w:sz w:val="22"/>
          <w:szCs w:val="22"/>
        </w:rPr>
        <w:t>.</w:t>
      </w:r>
      <w:r>
        <w:rPr>
          <w:sz w:val="22"/>
          <w:szCs w:val="22"/>
        </w:rPr>
        <w:t>, &amp; Torchy C</w:t>
      </w:r>
      <w:r w:rsidR="00DA0147">
        <w:rPr>
          <w:sz w:val="22"/>
          <w:szCs w:val="22"/>
        </w:rPr>
        <w:t>.</w:t>
      </w:r>
      <w:r>
        <w:rPr>
          <w:sz w:val="22"/>
          <w:szCs w:val="22"/>
        </w:rPr>
        <w:t xml:space="preserve"> (1978) Infectious pancreatic necrosis virus of salmonids: biological and antigenic features of a pathogenic strain and a non-pathogenic variant selected in RTG-2 cells.  </w:t>
      </w:r>
      <w:r w:rsidRPr="009F0BE6">
        <w:rPr>
          <w:i/>
          <w:sz w:val="22"/>
          <w:szCs w:val="22"/>
        </w:rPr>
        <w:t>Journal of Fish Diseases</w:t>
      </w:r>
      <w:r>
        <w:rPr>
          <w:sz w:val="22"/>
          <w:szCs w:val="22"/>
        </w:rPr>
        <w:t xml:space="preserve"> </w:t>
      </w:r>
      <w:r w:rsidRPr="009F0BE6">
        <w:rPr>
          <w:b/>
          <w:sz w:val="22"/>
          <w:szCs w:val="22"/>
        </w:rPr>
        <w:t>1</w:t>
      </w:r>
      <w:r>
        <w:rPr>
          <w:sz w:val="22"/>
          <w:szCs w:val="22"/>
        </w:rPr>
        <w:t>, 309-320.</w:t>
      </w:r>
    </w:p>
    <w:p w14:paraId="51752F01" w14:textId="77777777" w:rsidR="00E712D7" w:rsidRDefault="00E712D7" w:rsidP="00227E86">
      <w:pPr>
        <w:jc w:val="both"/>
        <w:rPr>
          <w:sz w:val="22"/>
          <w:szCs w:val="22"/>
        </w:rPr>
      </w:pPr>
    </w:p>
    <w:p w14:paraId="50BE5DC5" w14:textId="0BDDFF92" w:rsidR="00227E86" w:rsidRPr="006A6457" w:rsidRDefault="00227E86" w:rsidP="00616EAA">
      <w:pPr>
        <w:jc w:val="both"/>
        <w:rPr>
          <w:rStyle w:val="maintitle"/>
          <w:sz w:val="22"/>
          <w:szCs w:val="22"/>
        </w:rPr>
      </w:pPr>
      <w:r w:rsidRPr="00DF4490">
        <w:rPr>
          <w:sz w:val="22"/>
          <w:szCs w:val="22"/>
        </w:rPr>
        <w:t>Douglas-</w:t>
      </w:r>
      <w:proofErr w:type="spellStart"/>
      <w:r w:rsidRPr="00DF4490">
        <w:rPr>
          <w:sz w:val="22"/>
          <w:szCs w:val="22"/>
        </w:rPr>
        <w:t>Helders</w:t>
      </w:r>
      <w:proofErr w:type="spellEnd"/>
      <w:r w:rsidRPr="00DF4490">
        <w:rPr>
          <w:sz w:val="22"/>
          <w:szCs w:val="22"/>
        </w:rPr>
        <w:t xml:space="preserve"> G</w:t>
      </w:r>
      <w:r w:rsidR="00DA0147">
        <w:rPr>
          <w:sz w:val="22"/>
          <w:szCs w:val="22"/>
        </w:rPr>
        <w:t>.</w:t>
      </w:r>
      <w:r w:rsidRPr="00DF4490">
        <w:rPr>
          <w:sz w:val="22"/>
          <w:szCs w:val="22"/>
        </w:rPr>
        <w:t>M</w:t>
      </w:r>
      <w:r w:rsidR="00DA0147">
        <w:rPr>
          <w:sz w:val="22"/>
          <w:szCs w:val="22"/>
        </w:rPr>
        <w:t>.</w:t>
      </w:r>
      <w:r w:rsidRPr="00DF4490">
        <w:rPr>
          <w:sz w:val="22"/>
          <w:szCs w:val="22"/>
        </w:rPr>
        <w:t>, Dawson D</w:t>
      </w:r>
      <w:r w:rsidR="00DA0147">
        <w:rPr>
          <w:sz w:val="22"/>
          <w:szCs w:val="22"/>
        </w:rPr>
        <w:t>.</w:t>
      </w:r>
      <w:r w:rsidRPr="00DF4490">
        <w:rPr>
          <w:sz w:val="22"/>
          <w:szCs w:val="22"/>
        </w:rPr>
        <w:t>R</w:t>
      </w:r>
      <w:r w:rsidR="00DA0147">
        <w:rPr>
          <w:sz w:val="22"/>
          <w:szCs w:val="22"/>
        </w:rPr>
        <w:t>.</w:t>
      </w:r>
      <w:r w:rsidRPr="00DF4490">
        <w:rPr>
          <w:sz w:val="22"/>
          <w:szCs w:val="22"/>
        </w:rPr>
        <w:t>, Carson J</w:t>
      </w:r>
      <w:r w:rsidR="00DA0147">
        <w:rPr>
          <w:sz w:val="22"/>
          <w:szCs w:val="22"/>
        </w:rPr>
        <w:t>.</w:t>
      </w:r>
      <w:r w:rsidRPr="00DF4490">
        <w:rPr>
          <w:sz w:val="22"/>
          <w:szCs w:val="22"/>
        </w:rPr>
        <w:t xml:space="preserve"> </w:t>
      </w:r>
      <w:r w:rsidRPr="006A6457">
        <w:rPr>
          <w:sz w:val="22"/>
          <w:szCs w:val="22"/>
        </w:rPr>
        <w:t>&amp;</w:t>
      </w:r>
      <w:r w:rsidRPr="00DF4490">
        <w:rPr>
          <w:sz w:val="22"/>
          <w:szCs w:val="22"/>
        </w:rPr>
        <w:t xml:space="preserve"> Nowak B</w:t>
      </w:r>
      <w:r w:rsidR="00DA0147">
        <w:rPr>
          <w:sz w:val="22"/>
          <w:szCs w:val="22"/>
        </w:rPr>
        <w:t>.</w:t>
      </w:r>
      <w:r w:rsidRPr="00DF4490">
        <w:rPr>
          <w:sz w:val="22"/>
          <w:szCs w:val="22"/>
        </w:rPr>
        <w:t>F</w:t>
      </w:r>
      <w:r w:rsidR="00DA0147">
        <w:rPr>
          <w:sz w:val="22"/>
          <w:szCs w:val="22"/>
        </w:rPr>
        <w:t>.</w:t>
      </w:r>
      <w:r w:rsidRPr="00DF4490">
        <w:rPr>
          <w:sz w:val="22"/>
          <w:szCs w:val="22"/>
        </w:rPr>
        <w:t xml:space="preserve"> (2002) </w:t>
      </w:r>
      <w:r w:rsidRPr="00DF4490">
        <w:rPr>
          <w:rStyle w:val="maintitle"/>
          <w:sz w:val="22"/>
          <w:szCs w:val="22"/>
        </w:rPr>
        <w:t xml:space="preserve">Wild fish are not a significant reservoir for </w:t>
      </w:r>
      <w:proofErr w:type="spellStart"/>
      <w:r w:rsidRPr="00DF4490">
        <w:rPr>
          <w:rStyle w:val="Emphasis"/>
          <w:sz w:val="22"/>
          <w:szCs w:val="22"/>
        </w:rPr>
        <w:t>Neoparamoeba</w:t>
      </w:r>
      <w:proofErr w:type="spellEnd"/>
      <w:r w:rsidRPr="00DF4490">
        <w:rPr>
          <w:rStyle w:val="Emphasis"/>
          <w:sz w:val="22"/>
          <w:szCs w:val="22"/>
        </w:rPr>
        <w:t xml:space="preserve"> </w:t>
      </w:r>
      <w:proofErr w:type="spellStart"/>
      <w:r w:rsidRPr="00DF4490">
        <w:rPr>
          <w:rStyle w:val="Emphasis"/>
          <w:sz w:val="22"/>
          <w:szCs w:val="22"/>
        </w:rPr>
        <w:t>pemaquidensis</w:t>
      </w:r>
      <w:proofErr w:type="spellEnd"/>
      <w:r w:rsidRPr="00DF4490">
        <w:rPr>
          <w:rStyle w:val="maintitle"/>
          <w:sz w:val="22"/>
          <w:szCs w:val="22"/>
        </w:rPr>
        <w:t xml:space="preserve"> (Page, 1987). </w:t>
      </w:r>
      <w:r w:rsidRPr="009F0BE6">
        <w:rPr>
          <w:rStyle w:val="maintitle"/>
          <w:i/>
          <w:sz w:val="22"/>
          <w:szCs w:val="22"/>
        </w:rPr>
        <w:t>Journal of Fish Diseases</w:t>
      </w:r>
      <w:r w:rsidRPr="00DF4490">
        <w:rPr>
          <w:rStyle w:val="maintitle"/>
          <w:sz w:val="22"/>
          <w:szCs w:val="22"/>
        </w:rPr>
        <w:t xml:space="preserve"> </w:t>
      </w:r>
      <w:r w:rsidRPr="009F0BE6">
        <w:rPr>
          <w:rStyle w:val="maintitle"/>
          <w:b/>
          <w:sz w:val="22"/>
          <w:szCs w:val="22"/>
        </w:rPr>
        <w:t>25</w:t>
      </w:r>
      <w:r w:rsidRPr="00DF4490">
        <w:rPr>
          <w:rStyle w:val="maintitle"/>
          <w:sz w:val="22"/>
          <w:szCs w:val="22"/>
        </w:rPr>
        <w:t>, 163-169</w:t>
      </w:r>
      <w:r w:rsidRPr="006A6457">
        <w:rPr>
          <w:rStyle w:val="maintitle"/>
          <w:sz w:val="22"/>
          <w:szCs w:val="22"/>
        </w:rPr>
        <w:t>.</w:t>
      </w:r>
    </w:p>
    <w:p w14:paraId="523BFB98" w14:textId="77777777" w:rsidR="000F5C03" w:rsidRPr="00C476E8" w:rsidRDefault="000F5C03" w:rsidP="00616EAA">
      <w:pPr>
        <w:jc w:val="both"/>
        <w:rPr>
          <w:color w:val="000000"/>
          <w:sz w:val="22"/>
          <w:szCs w:val="22"/>
        </w:rPr>
      </w:pPr>
    </w:p>
    <w:p w14:paraId="2743735F" w14:textId="6DA39BE8" w:rsidR="000F5C03" w:rsidRPr="002B1B88" w:rsidRDefault="000F5C03" w:rsidP="00CD2AD3">
      <w:pPr>
        <w:autoSpaceDE w:val="0"/>
        <w:autoSpaceDN w:val="0"/>
        <w:adjustRightInd w:val="0"/>
        <w:jc w:val="both"/>
        <w:rPr>
          <w:sz w:val="22"/>
          <w:szCs w:val="22"/>
          <w:lang w:eastAsia="en-GB"/>
        </w:rPr>
      </w:pPr>
      <w:proofErr w:type="spellStart"/>
      <w:r w:rsidRPr="005C341B">
        <w:rPr>
          <w:sz w:val="22"/>
          <w:szCs w:val="22"/>
          <w:lang w:eastAsia="en-GB"/>
        </w:rPr>
        <w:t>Dyková</w:t>
      </w:r>
      <w:proofErr w:type="spellEnd"/>
      <w:r>
        <w:rPr>
          <w:sz w:val="22"/>
          <w:szCs w:val="22"/>
          <w:lang w:eastAsia="en-GB"/>
        </w:rPr>
        <w:t xml:space="preserve"> I</w:t>
      </w:r>
      <w:r w:rsidR="00DA0147">
        <w:rPr>
          <w:sz w:val="22"/>
          <w:szCs w:val="22"/>
          <w:lang w:eastAsia="en-GB"/>
        </w:rPr>
        <w:t>.</w:t>
      </w:r>
      <w:r w:rsidRPr="005C341B">
        <w:rPr>
          <w:sz w:val="22"/>
          <w:szCs w:val="22"/>
          <w:lang w:eastAsia="en-GB"/>
        </w:rPr>
        <w:t xml:space="preserve">, </w:t>
      </w:r>
      <w:proofErr w:type="spellStart"/>
      <w:r w:rsidRPr="005C341B">
        <w:rPr>
          <w:sz w:val="22"/>
          <w:szCs w:val="22"/>
          <w:lang w:eastAsia="en-GB"/>
        </w:rPr>
        <w:t>Figueras</w:t>
      </w:r>
      <w:proofErr w:type="spellEnd"/>
      <w:r w:rsidRPr="005C341B">
        <w:rPr>
          <w:sz w:val="22"/>
          <w:szCs w:val="22"/>
          <w:lang w:eastAsia="en-GB"/>
        </w:rPr>
        <w:t xml:space="preserve"> </w:t>
      </w:r>
      <w:r>
        <w:rPr>
          <w:sz w:val="22"/>
          <w:szCs w:val="22"/>
          <w:lang w:eastAsia="en-GB"/>
        </w:rPr>
        <w:t>A</w:t>
      </w:r>
      <w:r w:rsidR="00DA0147">
        <w:rPr>
          <w:sz w:val="22"/>
          <w:szCs w:val="22"/>
          <w:lang w:eastAsia="en-GB"/>
        </w:rPr>
        <w:t>.</w:t>
      </w:r>
      <w:r>
        <w:rPr>
          <w:sz w:val="22"/>
          <w:szCs w:val="22"/>
          <w:lang w:eastAsia="en-GB"/>
        </w:rPr>
        <w:t xml:space="preserve">, </w:t>
      </w:r>
      <w:proofErr w:type="spellStart"/>
      <w:r w:rsidRPr="005C341B">
        <w:rPr>
          <w:sz w:val="22"/>
          <w:szCs w:val="22"/>
          <w:lang w:eastAsia="en-GB"/>
        </w:rPr>
        <w:t>Novoa</w:t>
      </w:r>
      <w:proofErr w:type="spellEnd"/>
      <w:r w:rsidRPr="005C341B">
        <w:rPr>
          <w:sz w:val="22"/>
          <w:szCs w:val="22"/>
          <w:lang w:eastAsia="en-GB"/>
        </w:rPr>
        <w:t xml:space="preserve"> </w:t>
      </w:r>
      <w:r>
        <w:rPr>
          <w:sz w:val="22"/>
          <w:szCs w:val="22"/>
          <w:lang w:eastAsia="en-GB"/>
        </w:rPr>
        <w:t>B</w:t>
      </w:r>
      <w:r w:rsidR="00DA0147">
        <w:rPr>
          <w:sz w:val="22"/>
          <w:szCs w:val="22"/>
          <w:lang w:eastAsia="en-GB"/>
        </w:rPr>
        <w:t>.</w:t>
      </w:r>
      <w:r w:rsidR="00913A5E">
        <w:rPr>
          <w:sz w:val="22"/>
          <w:szCs w:val="22"/>
          <w:lang w:eastAsia="en-GB"/>
        </w:rPr>
        <w:t xml:space="preserve"> &amp;</w:t>
      </w:r>
      <w:r>
        <w:rPr>
          <w:sz w:val="22"/>
          <w:szCs w:val="22"/>
          <w:lang w:eastAsia="en-GB"/>
        </w:rPr>
        <w:t xml:space="preserve"> </w:t>
      </w:r>
      <w:proofErr w:type="spellStart"/>
      <w:r>
        <w:rPr>
          <w:sz w:val="22"/>
          <w:szCs w:val="22"/>
          <w:lang w:eastAsia="en-GB"/>
        </w:rPr>
        <w:t>Casal</w:t>
      </w:r>
      <w:proofErr w:type="spellEnd"/>
      <w:r>
        <w:rPr>
          <w:sz w:val="22"/>
          <w:szCs w:val="22"/>
          <w:lang w:eastAsia="en-GB"/>
        </w:rPr>
        <w:t xml:space="preserve"> J</w:t>
      </w:r>
      <w:r w:rsidR="00DA0147">
        <w:rPr>
          <w:sz w:val="22"/>
          <w:szCs w:val="22"/>
          <w:lang w:eastAsia="en-GB"/>
        </w:rPr>
        <w:t>.</w:t>
      </w:r>
      <w:r>
        <w:rPr>
          <w:sz w:val="22"/>
          <w:szCs w:val="22"/>
          <w:lang w:eastAsia="en-GB"/>
        </w:rPr>
        <w:t>F</w:t>
      </w:r>
      <w:r w:rsidR="00DA0147">
        <w:rPr>
          <w:sz w:val="22"/>
          <w:szCs w:val="22"/>
          <w:lang w:eastAsia="en-GB"/>
        </w:rPr>
        <w:t>.</w:t>
      </w:r>
      <w:r>
        <w:rPr>
          <w:sz w:val="22"/>
          <w:szCs w:val="22"/>
          <w:lang w:eastAsia="en-GB"/>
        </w:rPr>
        <w:t xml:space="preserve"> (1998) </w:t>
      </w:r>
      <w:proofErr w:type="spellStart"/>
      <w:r w:rsidRPr="002B1B88">
        <w:rPr>
          <w:bCs/>
          <w:i/>
          <w:iCs/>
          <w:sz w:val="22"/>
          <w:szCs w:val="22"/>
          <w:lang w:eastAsia="en-GB"/>
        </w:rPr>
        <w:t>Paramoeba</w:t>
      </w:r>
      <w:proofErr w:type="spellEnd"/>
      <w:r w:rsidRPr="002B1B88">
        <w:rPr>
          <w:bCs/>
          <w:i/>
          <w:iCs/>
          <w:sz w:val="22"/>
          <w:szCs w:val="22"/>
          <w:lang w:eastAsia="en-GB"/>
        </w:rPr>
        <w:t xml:space="preserve"> </w:t>
      </w:r>
      <w:r w:rsidRPr="002B1B88">
        <w:rPr>
          <w:bCs/>
          <w:sz w:val="22"/>
          <w:szCs w:val="22"/>
          <w:lang w:eastAsia="en-GB"/>
        </w:rPr>
        <w:t>sp., an agent of amoebic gill disease of</w:t>
      </w:r>
      <w:r>
        <w:rPr>
          <w:sz w:val="22"/>
          <w:szCs w:val="22"/>
          <w:lang w:eastAsia="en-GB"/>
        </w:rPr>
        <w:t xml:space="preserve"> </w:t>
      </w:r>
      <w:r w:rsidRPr="002B1B88">
        <w:rPr>
          <w:bCs/>
          <w:sz w:val="22"/>
          <w:szCs w:val="22"/>
          <w:lang w:eastAsia="en-GB"/>
        </w:rPr>
        <w:t xml:space="preserve">turbot </w:t>
      </w:r>
      <w:proofErr w:type="spellStart"/>
      <w:r w:rsidRPr="00F136B8">
        <w:rPr>
          <w:bCs/>
          <w:i/>
          <w:iCs/>
          <w:sz w:val="22"/>
          <w:szCs w:val="22"/>
          <w:lang w:eastAsia="en-GB"/>
        </w:rPr>
        <w:t>Scoph</w:t>
      </w:r>
      <w:r w:rsidRPr="002B1B88">
        <w:rPr>
          <w:bCs/>
          <w:i/>
          <w:iCs/>
          <w:sz w:val="22"/>
          <w:szCs w:val="22"/>
          <w:lang w:eastAsia="en-GB"/>
        </w:rPr>
        <w:t>thalmus</w:t>
      </w:r>
      <w:proofErr w:type="spellEnd"/>
      <w:r w:rsidRPr="002B1B88">
        <w:rPr>
          <w:bCs/>
          <w:i/>
          <w:iCs/>
          <w:sz w:val="22"/>
          <w:szCs w:val="22"/>
          <w:lang w:eastAsia="en-GB"/>
        </w:rPr>
        <w:t xml:space="preserve"> </w:t>
      </w:r>
      <w:r w:rsidRPr="00F136B8">
        <w:rPr>
          <w:bCs/>
          <w:i/>
          <w:iCs/>
          <w:sz w:val="22"/>
          <w:szCs w:val="22"/>
          <w:lang w:eastAsia="en-GB"/>
        </w:rPr>
        <w:t>maxim</w:t>
      </w:r>
      <w:r w:rsidRPr="002B1B88">
        <w:rPr>
          <w:bCs/>
          <w:i/>
          <w:iCs/>
          <w:sz w:val="22"/>
          <w:szCs w:val="22"/>
          <w:lang w:eastAsia="en-GB"/>
        </w:rPr>
        <w:t>us</w:t>
      </w:r>
      <w:r>
        <w:rPr>
          <w:sz w:val="22"/>
          <w:szCs w:val="22"/>
          <w:lang w:eastAsia="en-GB"/>
        </w:rPr>
        <w:t xml:space="preserve">.  </w:t>
      </w:r>
      <w:r w:rsidRPr="009F0BE6">
        <w:rPr>
          <w:i/>
          <w:sz w:val="22"/>
          <w:szCs w:val="22"/>
          <w:lang w:eastAsia="en-GB"/>
        </w:rPr>
        <w:t>Diseases of Aquatic Organisms</w:t>
      </w:r>
      <w:r>
        <w:rPr>
          <w:sz w:val="22"/>
          <w:szCs w:val="22"/>
          <w:lang w:eastAsia="en-GB"/>
        </w:rPr>
        <w:t xml:space="preserve"> </w:t>
      </w:r>
      <w:r w:rsidRPr="009F0BE6">
        <w:rPr>
          <w:b/>
          <w:sz w:val="22"/>
          <w:szCs w:val="22"/>
          <w:lang w:eastAsia="en-GB"/>
        </w:rPr>
        <w:t>33</w:t>
      </w:r>
      <w:r>
        <w:rPr>
          <w:sz w:val="22"/>
          <w:szCs w:val="22"/>
          <w:lang w:eastAsia="en-GB"/>
        </w:rPr>
        <w:t>,</w:t>
      </w:r>
      <w:r w:rsidRPr="002B1B88">
        <w:rPr>
          <w:sz w:val="22"/>
          <w:szCs w:val="22"/>
          <w:lang w:eastAsia="en-GB"/>
        </w:rPr>
        <w:t xml:space="preserve"> 137-141</w:t>
      </w:r>
      <w:r>
        <w:rPr>
          <w:sz w:val="22"/>
          <w:szCs w:val="22"/>
          <w:lang w:eastAsia="en-GB"/>
        </w:rPr>
        <w:t>.</w:t>
      </w:r>
    </w:p>
    <w:p w14:paraId="61ADC1C7" w14:textId="77777777" w:rsidR="000F5C03" w:rsidRDefault="000F5C03">
      <w:pPr>
        <w:jc w:val="both"/>
        <w:rPr>
          <w:sz w:val="22"/>
          <w:szCs w:val="22"/>
        </w:rPr>
      </w:pPr>
    </w:p>
    <w:p w14:paraId="17C9234D" w14:textId="20E95D5B" w:rsidR="00227E86" w:rsidRPr="006A6457" w:rsidRDefault="00227E86">
      <w:pPr>
        <w:jc w:val="both"/>
        <w:rPr>
          <w:sz w:val="22"/>
          <w:szCs w:val="22"/>
        </w:rPr>
      </w:pPr>
      <w:proofErr w:type="spellStart"/>
      <w:r w:rsidRPr="00DF4490">
        <w:rPr>
          <w:sz w:val="22"/>
          <w:szCs w:val="22"/>
        </w:rPr>
        <w:t>Dykova</w:t>
      </w:r>
      <w:proofErr w:type="spellEnd"/>
      <w:r w:rsidRPr="00DF4490">
        <w:rPr>
          <w:sz w:val="22"/>
          <w:szCs w:val="22"/>
        </w:rPr>
        <w:t xml:space="preserve"> I</w:t>
      </w:r>
      <w:r w:rsidR="00DA0147">
        <w:rPr>
          <w:sz w:val="22"/>
          <w:szCs w:val="22"/>
        </w:rPr>
        <w:t>.</w:t>
      </w:r>
      <w:r w:rsidRPr="00DF4490">
        <w:rPr>
          <w:sz w:val="22"/>
          <w:szCs w:val="22"/>
        </w:rPr>
        <w:t xml:space="preserve"> </w:t>
      </w:r>
      <w:r w:rsidRPr="006A6457">
        <w:rPr>
          <w:sz w:val="22"/>
          <w:szCs w:val="22"/>
        </w:rPr>
        <w:t>&amp;</w:t>
      </w:r>
      <w:r w:rsidRPr="00DF4490">
        <w:rPr>
          <w:sz w:val="22"/>
          <w:szCs w:val="22"/>
        </w:rPr>
        <w:t xml:space="preserve"> </w:t>
      </w:r>
      <w:proofErr w:type="spellStart"/>
      <w:r w:rsidRPr="00DF4490">
        <w:rPr>
          <w:sz w:val="22"/>
          <w:szCs w:val="22"/>
        </w:rPr>
        <w:t>Novoa</w:t>
      </w:r>
      <w:proofErr w:type="spellEnd"/>
      <w:r w:rsidRPr="00DF4490">
        <w:rPr>
          <w:sz w:val="22"/>
          <w:szCs w:val="22"/>
        </w:rPr>
        <w:t xml:space="preserve"> B</w:t>
      </w:r>
      <w:r w:rsidR="00DA0147">
        <w:rPr>
          <w:sz w:val="22"/>
          <w:szCs w:val="22"/>
        </w:rPr>
        <w:t>.</w:t>
      </w:r>
      <w:r w:rsidRPr="00DF4490">
        <w:rPr>
          <w:sz w:val="22"/>
          <w:szCs w:val="22"/>
        </w:rPr>
        <w:t xml:space="preserve"> (2001) Comments on diagnosis of amoebic gill disease (AGD) in turbot, </w:t>
      </w:r>
      <w:proofErr w:type="spellStart"/>
      <w:r w:rsidRPr="00DF4490">
        <w:rPr>
          <w:i/>
          <w:sz w:val="22"/>
          <w:szCs w:val="22"/>
        </w:rPr>
        <w:t>Scophthalmus</w:t>
      </w:r>
      <w:proofErr w:type="spellEnd"/>
      <w:r w:rsidRPr="00DF4490">
        <w:rPr>
          <w:i/>
          <w:sz w:val="22"/>
          <w:szCs w:val="22"/>
        </w:rPr>
        <w:t xml:space="preserve"> maximus</w:t>
      </w:r>
      <w:r w:rsidRPr="00DF4490">
        <w:rPr>
          <w:sz w:val="22"/>
          <w:szCs w:val="22"/>
        </w:rPr>
        <w:t xml:space="preserve">. </w:t>
      </w:r>
      <w:r w:rsidRPr="009F0BE6">
        <w:rPr>
          <w:i/>
          <w:sz w:val="22"/>
          <w:szCs w:val="22"/>
        </w:rPr>
        <w:t>Bulletin of the European Association of Fish Pathologists</w:t>
      </w:r>
      <w:r w:rsidRPr="00DF4490">
        <w:rPr>
          <w:sz w:val="22"/>
          <w:szCs w:val="22"/>
        </w:rPr>
        <w:t xml:space="preserve"> </w:t>
      </w:r>
      <w:r w:rsidRPr="009F0BE6">
        <w:rPr>
          <w:b/>
          <w:sz w:val="22"/>
          <w:szCs w:val="22"/>
        </w:rPr>
        <w:t>21</w:t>
      </w:r>
      <w:r w:rsidRPr="00DF4490">
        <w:rPr>
          <w:sz w:val="22"/>
          <w:szCs w:val="22"/>
        </w:rPr>
        <w:t>, 40</w:t>
      </w:r>
      <w:r w:rsidR="005252CB">
        <w:rPr>
          <w:sz w:val="22"/>
          <w:szCs w:val="22"/>
        </w:rPr>
        <w:t>-44</w:t>
      </w:r>
      <w:r w:rsidRPr="00DF4490">
        <w:rPr>
          <w:sz w:val="22"/>
          <w:szCs w:val="22"/>
        </w:rPr>
        <w:t>.</w:t>
      </w:r>
      <w:r w:rsidR="005252CB">
        <w:rPr>
          <w:sz w:val="22"/>
          <w:szCs w:val="22"/>
        </w:rPr>
        <w:t xml:space="preserve"> </w:t>
      </w:r>
    </w:p>
    <w:p w14:paraId="4AFEC414" w14:textId="77777777" w:rsidR="00227E86" w:rsidRPr="00B2615C" w:rsidRDefault="00227E86">
      <w:pPr>
        <w:jc w:val="both"/>
        <w:rPr>
          <w:sz w:val="22"/>
          <w:szCs w:val="22"/>
        </w:rPr>
      </w:pPr>
    </w:p>
    <w:p w14:paraId="41AABF05" w14:textId="0C2F4AA9" w:rsidR="00B2615C" w:rsidRPr="009370D5" w:rsidRDefault="00B2615C" w:rsidP="009370D5">
      <w:pPr>
        <w:autoSpaceDE w:val="0"/>
        <w:autoSpaceDN w:val="0"/>
        <w:adjustRightInd w:val="0"/>
        <w:jc w:val="both"/>
        <w:rPr>
          <w:color w:val="1B1C20"/>
          <w:sz w:val="22"/>
          <w:szCs w:val="22"/>
          <w:lang w:eastAsia="en-GB"/>
        </w:rPr>
      </w:pPr>
      <w:proofErr w:type="spellStart"/>
      <w:r w:rsidRPr="009370D5">
        <w:rPr>
          <w:color w:val="1B1C20"/>
          <w:sz w:val="22"/>
          <w:szCs w:val="22"/>
          <w:lang w:eastAsia="en-GB"/>
        </w:rPr>
        <w:t>Dyková</w:t>
      </w:r>
      <w:proofErr w:type="spellEnd"/>
      <w:r w:rsidRPr="009370D5">
        <w:rPr>
          <w:color w:val="1B1C20"/>
          <w:sz w:val="22"/>
          <w:szCs w:val="22"/>
          <w:lang w:eastAsia="en-GB"/>
        </w:rPr>
        <w:t xml:space="preserve"> I</w:t>
      </w:r>
      <w:r w:rsidR="00616EAA">
        <w:rPr>
          <w:color w:val="1B1C20"/>
          <w:sz w:val="22"/>
          <w:szCs w:val="22"/>
          <w:lang w:eastAsia="en-GB"/>
        </w:rPr>
        <w:t>.</w:t>
      </w:r>
      <w:r w:rsidRPr="009370D5">
        <w:rPr>
          <w:color w:val="1B1C20"/>
          <w:sz w:val="22"/>
          <w:szCs w:val="22"/>
          <w:lang w:eastAsia="en-GB"/>
        </w:rPr>
        <w:t>, Nowak B</w:t>
      </w:r>
      <w:r w:rsidR="00616EAA">
        <w:rPr>
          <w:color w:val="1B1C20"/>
          <w:sz w:val="22"/>
          <w:szCs w:val="22"/>
          <w:lang w:eastAsia="en-GB"/>
        </w:rPr>
        <w:t>.</w:t>
      </w:r>
      <w:r w:rsidRPr="009370D5">
        <w:rPr>
          <w:color w:val="1B1C20"/>
          <w:sz w:val="22"/>
          <w:szCs w:val="22"/>
          <w:lang w:eastAsia="en-GB"/>
        </w:rPr>
        <w:t>F</w:t>
      </w:r>
      <w:r w:rsidR="00616EAA">
        <w:rPr>
          <w:color w:val="1B1C20"/>
          <w:sz w:val="22"/>
          <w:szCs w:val="22"/>
          <w:lang w:eastAsia="en-GB"/>
        </w:rPr>
        <w:t>.</w:t>
      </w:r>
      <w:r w:rsidRPr="009370D5">
        <w:rPr>
          <w:color w:val="1B1C20"/>
          <w:sz w:val="22"/>
          <w:szCs w:val="22"/>
          <w:lang w:eastAsia="en-GB"/>
        </w:rPr>
        <w:t>, Crosbie P</w:t>
      </w:r>
      <w:r w:rsidR="00616EAA">
        <w:rPr>
          <w:color w:val="1B1C20"/>
          <w:sz w:val="22"/>
          <w:szCs w:val="22"/>
          <w:lang w:eastAsia="en-GB"/>
        </w:rPr>
        <w:t>.</w:t>
      </w:r>
      <w:r w:rsidRPr="009370D5">
        <w:rPr>
          <w:color w:val="1B1C20"/>
          <w:sz w:val="22"/>
          <w:szCs w:val="22"/>
          <w:lang w:eastAsia="en-GB"/>
        </w:rPr>
        <w:t>B</w:t>
      </w:r>
      <w:r w:rsidR="00616EAA">
        <w:rPr>
          <w:color w:val="1B1C20"/>
          <w:sz w:val="22"/>
          <w:szCs w:val="22"/>
          <w:lang w:eastAsia="en-GB"/>
        </w:rPr>
        <w:t>.</w:t>
      </w:r>
      <w:r w:rsidRPr="009370D5">
        <w:rPr>
          <w:color w:val="1B1C20"/>
          <w:sz w:val="22"/>
          <w:szCs w:val="22"/>
          <w:lang w:eastAsia="en-GB"/>
        </w:rPr>
        <w:t>B</w:t>
      </w:r>
      <w:r w:rsidR="00616EAA">
        <w:rPr>
          <w:color w:val="1B1C20"/>
          <w:sz w:val="22"/>
          <w:szCs w:val="22"/>
          <w:lang w:eastAsia="en-GB"/>
        </w:rPr>
        <w:t>.</w:t>
      </w:r>
      <w:r w:rsidRPr="009370D5">
        <w:rPr>
          <w:color w:val="1B1C20"/>
          <w:sz w:val="22"/>
          <w:szCs w:val="22"/>
          <w:lang w:eastAsia="en-GB"/>
        </w:rPr>
        <w:t xml:space="preserve">, </w:t>
      </w:r>
      <w:proofErr w:type="spellStart"/>
      <w:r w:rsidRPr="009370D5">
        <w:rPr>
          <w:color w:val="1B1C20"/>
          <w:sz w:val="22"/>
          <w:szCs w:val="22"/>
          <w:lang w:eastAsia="en-GB"/>
        </w:rPr>
        <w:t>Fiala</w:t>
      </w:r>
      <w:proofErr w:type="spellEnd"/>
      <w:r w:rsidRPr="009370D5">
        <w:rPr>
          <w:color w:val="1B1C20"/>
          <w:sz w:val="22"/>
          <w:szCs w:val="22"/>
          <w:lang w:eastAsia="en-GB"/>
        </w:rPr>
        <w:t xml:space="preserve"> I</w:t>
      </w:r>
      <w:r w:rsidR="00616EAA">
        <w:rPr>
          <w:color w:val="1B1C20"/>
          <w:sz w:val="22"/>
          <w:szCs w:val="22"/>
          <w:lang w:eastAsia="en-GB"/>
        </w:rPr>
        <w:t xml:space="preserve">., </w:t>
      </w:r>
      <w:proofErr w:type="spellStart"/>
      <w:r w:rsidR="00616EAA">
        <w:rPr>
          <w:color w:val="1B1C20"/>
          <w:sz w:val="22"/>
          <w:szCs w:val="22"/>
          <w:lang w:eastAsia="en-GB"/>
        </w:rPr>
        <w:t>Pecková</w:t>
      </w:r>
      <w:proofErr w:type="spellEnd"/>
      <w:r w:rsidR="00616EAA">
        <w:rPr>
          <w:color w:val="1B1C20"/>
          <w:sz w:val="22"/>
          <w:szCs w:val="22"/>
          <w:lang w:eastAsia="en-GB"/>
        </w:rPr>
        <w:t xml:space="preserve"> H., Adams M.B., </w:t>
      </w:r>
      <w:proofErr w:type="spellStart"/>
      <w:r w:rsidR="00616EAA">
        <w:rPr>
          <w:color w:val="1B1C20"/>
          <w:sz w:val="22"/>
          <w:szCs w:val="22"/>
          <w:lang w:eastAsia="en-GB"/>
        </w:rPr>
        <w:t>Machácková</w:t>
      </w:r>
      <w:proofErr w:type="spellEnd"/>
      <w:r w:rsidR="00616EAA">
        <w:rPr>
          <w:color w:val="1B1C20"/>
          <w:sz w:val="22"/>
          <w:szCs w:val="22"/>
          <w:lang w:eastAsia="en-GB"/>
        </w:rPr>
        <w:t xml:space="preserve"> B. &amp; </w:t>
      </w:r>
      <w:proofErr w:type="spellStart"/>
      <w:r w:rsidR="00616EAA">
        <w:rPr>
          <w:color w:val="1B1C20"/>
          <w:sz w:val="22"/>
          <w:szCs w:val="22"/>
          <w:lang w:eastAsia="en-GB"/>
        </w:rPr>
        <w:t>Dvoráková</w:t>
      </w:r>
      <w:proofErr w:type="spellEnd"/>
      <w:r w:rsidR="00616EAA">
        <w:rPr>
          <w:color w:val="1B1C20"/>
          <w:sz w:val="22"/>
          <w:szCs w:val="22"/>
          <w:lang w:eastAsia="en-GB"/>
        </w:rPr>
        <w:t xml:space="preserve"> H. </w:t>
      </w:r>
      <w:r w:rsidRPr="009370D5">
        <w:rPr>
          <w:color w:val="1B1C20"/>
          <w:sz w:val="22"/>
          <w:szCs w:val="22"/>
          <w:lang w:eastAsia="en-GB"/>
        </w:rPr>
        <w:t xml:space="preserve">(2005) </w:t>
      </w:r>
      <w:proofErr w:type="spellStart"/>
      <w:r w:rsidRPr="009370D5">
        <w:rPr>
          <w:i/>
          <w:iCs/>
          <w:color w:val="1B1C20"/>
          <w:sz w:val="22"/>
          <w:szCs w:val="22"/>
          <w:lang w:eastAsia="en-GB"/>
        </w:rPr>
        <w:t>Neoparamoeba</w:t>
      </w:r>
      <w:proofErr w:type="spellEnd"/>
      <w:r w:rsidRPr="009370D5">
        <w:rPr>
          <w:i/>
          <w:iCs/>
          <w:color w:val="1B1C20"/>
          <w:sz w:val="22"/>
          <w:szCs w:val="22"/>
          <w:lang w:eastAsia="en-GB"/>
        </w:rPr>
        <w:t xml:space="preserve"> </w:t>
      </w:r>
      <w:proofErr w:type="spellStart"/>
      <w:r w:rsidRPr="009370D5">
        <w:rPr>
          <w:i/>
          <w:iCs/>
          <w:color w:val="1B1C20"/>
          <w:sz w:val="22"/>
          <w:szCs w:val="22"/>
          <w:lang w:eastAsia="en-GB"/>
        </w:rPr>
        <w:t>branchiphila</w:t>
      </w:r>
      <w:proofErr w:type="spellEnd"/>
      <w:r w:rsidRPr="009370D5">
        <w:rPr>
          <w:i/>
          <w:iCs/>
          <w:color w:val="1B1C20"/>
          <w:sz w:val="22"/>
          <w:szCs w:val="22"/>
          <w:lang w:eastAsia="en-GB"/>
        </w:rPr>
        <w:t xml:space="preserve"> </w:t>
      </w:r>
      <w:r w:rsidRPr="009370D5">
        <w:rPr>
          <w:color w:val="1B1C20"/>
          <w:sz w:val="22"/>
          <w:szCs w:val="22"/>
          <w:lang w:eastAsia="en-GB"/>
        </w:rPr>
        <w:t xml:space="preserve">n. sp., and related species of the genus </w:t>
      </w:r>
      <w:proofErr w:type="spellStart"/>
      <w:r w:rsidRPr="009370D5">
        <w:rPr>
          <w:i/>
          <w:iCs/>
          <w:color w:val="1B1C20"/>
          <w:sz w:val="22"/>
          <w:szCs w:val="22"/>
          <w:lang w:eastAsia="en-GB"/>
        </w:rPr>
        <w:t>Neoparamoeba</w:t>
      </w:r>
      <w:proofErr w:type="spellEnd"/>
      <w:r w:rsidRPr="009370D5">
        <w:rPr>
          <w:i/>
          <w:iCs/>
          <w:color w:val="1B1C20"/>
          <w:sz w:val="22"/>
          <w:szCs w:val="22"/>
          <w:lang w:eastAsia="en-GB"/>
        </w:rPr>
        <w:t xml:space="preserve"> </w:t>
      </w:r>
      <w:r w:rsidRPr="009370D5">
        <w:rPr>
          <w:color w:val="1B1C20"/>
          <w:sz w:val="22"/>
          <w:szCs w:val="22"/>
          <w:lang w:eastAsia="en-GB"/>
        </w:rPr>
        <w:t xml:space="preserve">Page, 1987: morphological and molecular characterization of selected strains. </w:t>
      </w:r>
      <w:r w:rsidRPr="009370D5">
        <w:rPr>
          <w:i/>
          <w:color w:val="1B1C20"/>
          <w:sz w:val="22"/>
          <w:szCs w:val="22"/>
          <w:lang w:eastAsia="en-GB"/>
        </w:rPr>
        <w:t>J</w:t>
      </w:r>
      <w:r w:rsidR="00616EAA" w:rsidRPr="009370D5">
        <w:rPr>
          <w:i/>
          <w:color w:val="1B1C20"/>
          <w:sz w:val="22"/>
          <w:szCs w:val="22"/>
          <w:lang w:eastAsia="en-GB"/>
        </w:rPr>
        <w:t>ournal of</w:t>
      </w:r>
      <w:r w:rsidRPr="009370D5">
        <w:rPr>
          <w:i/>
          <w:color w:val="1B1C20"/>
          <w:sz w:val="22"/>
          <w:szCs w:val="22"/>
          <w:lang w:eastAsia="en-GB"/>
        </w:rPr>
        <w:t xml:space="preserve"> Fish Dis</w:t>
      </w:r>
      <w:r w:rsidR="00616EAA" w:rsidRPr="009370D5">
        <w:rPr>
          <w:i/>
          <w:color w:val="1B1C20"/>
          <w:sz w:val="22"/>
          <w:szCs w:val="22"/>
          <w:lang w:eastAsia="en-GB"/>
        </w:rPr>
        <w:t>eases</w:t>
      </w:r>
      <w:r w:rsidRPr="009370D5">
        <w:rPr>
          <w:color w:val="1B1C20"/>
          <w:sz w:val="22"/>
          <w:szCs w:val="22"/>
          <w:lang w:eastAsia="en-GB"/>
        </w:rPr>
        <w:t xml:space="preserve"> </w:t>
      </w:r>
      <w:r w:rsidRPr="009370D5">
        <w:rPr>
          <w:b/>
          <w:color w:val="1B1C20"/>
          <w:sz w:val="22"/>
          <w:szCs w:val="22"/>
          <w:lang w:eastAsia="en-GB"/>
        </w:rPr>
        <w:t>28</w:t>
      </w:r>
      <w:r w:rsidR="00616EAA" w:rsidRPr="00616EAA">
        <w:rPr>
          <w:color w:val="1B1C20"/>
          <w:sz w:val="22"/>
          <w:szCs w:val="22"/>
          <w:lang w:eastAsia="en-GB"/>
        </w:rPr>
        <w:t>,</w:t>
      </w:r>
      <w:r w:rsidRPr="009370D5">
        <w:rPr>
          <w:color w:val="1B1C20"/>
          <w:sz w:val="22"/>
          <w:szCs w:val="22"/>
          <w:lang w:eastAsia="en-GB"/>
        </w:rPr>
        <w:t xml:space="preserve"> 49−64</w:t>
      </w:r>
      <w:r w:rsidR="00616EAA">
        <w:rPr>
          <w:color w:val="1B1C20"/>
          <w:sz w:val="22"/>
          <w:szCs w:val="22"/>
          <w:lang w:eastAsia="en-GB"/>
        </w:rPr>
        <w:t>.</w:t>
      </w:r>
    </w:p>
    <w:p w14:paraId="18FCC19C" w14:textId="77777777" w:rsidR="00B2615C" w:rsidRPr="00B2615C" w:rsidRDefault="00B2615C" w:rsidP="00B2615C">
      <w:pPr>
        <w:jc w:val="both"/>
        <w:rPr>
          <w:sz w:val="22"/>
          <w:szCs w:val="22"/>
        </w:rPr>
      </w:pPr>
    </w:p>
    <w:p w14:paraId="1A862688" w14:textId="790E263B" w:rsidR="009B4BEC" w:rsidRPr="009B4BEC" w:rsidRDefault="009B4BEC" w:rsidP="00B2615C">
      <w:pPr>
        <w:autoSpaceDE w:val="0"/>
        <w:autoSpaceDN w:val="0"/>
        <w:adjustRightInd w:val="0"/>
        <w:jc w:val="both"/>
        <w:rPr>
          <w:bCs/>
          <w:sz w:val="22"/>
          <w:szCs w:val="22"/>
          <w:lang w:eastAsia="en-GB"/>
        </w:rPr>
      </w:pPr>
      <w:proofErr w:type="spellStart"/>
      <w:r w:rsidRPr="00B2615C">
        <w:rPr>
          <w:bCs/>
          <w:sz w:val="22"/>
          <w:szCs w:val="22"/>
          <w:lang w:eastAsia="en-GB"/>
        </w:rPr>
        <w:t>Faruque</w:t>
      </w:r>
      <w:proofErr w:type="spellEnd"/>
      <w:r w:rsidRPr="009B4BEC">
        <w:rPr>
          <w:bCs/>
          <w:sz w:val="22"/>
          <w:szCs w:val="22"/>
          <w:lang w:eastAsia="en-GB"/>
        </w:rPr>
        <w:t xml:space="preserve"> S</w:t>
      </w:r>
      <w:r w:rsidR="00DA0147">
        <w:rPr>
          <w:bCs/>
          <w:sz w:val="22"/>
          <w:szCs w:val="22"/>
          <w:lang w:eastAsia="en-GB"/>
        </w:rPr>
        <w:t>.</w:t>
      </w:r>
      <w:r w:rsidRPr="009B4BEC">
        <w:rPr>
          <w:bCs/>
          <w:sz w:val="22"/>
          <w:szCs w:val="22"/>
          <w:lang w:eastAsia="en-GB"/>
        </w:rPr>
        <w:t>M</w:t>
      </w:r>
      <w:r w:rsidR="00DA0147">
        <w:rPr>
          <w:bCs/>
          <w:sz w:val="22"/>
          <w:szCs w:val="22"/>
          <w:lang w:eastAsia="en-GB"/>
        </w:rPr>
        <w:t>.</w:t>
      </w:r>
      <w:r w:rsidRPr="009B4BEC">
        <w:rPr>
          <w:bCs/>
          <w:sz w:val="22"/>
          <w:szCs w:val="22"/>
          <w:lang w:eastAsia="en-GB"/>
        </w:rPr>
        <w:t>, Chowdhury N</w:t>
      </w:r>
      <w:r w:rsidR="00DA0147">
        <w:rPr>
          <w:bCs/>
          <w:sz w:val="22"/>
          <w:szCs w:val="22"/>
          <w:lang w:eastAsia="en-GB"/>
        </w:rPr>
        <w:t>.</w:t>
      </w:r>
      <w:r w:rsidRPr="009B4BEC">
        <w:rPr>
          <w:bCs/>
          <w:sz w:val="22"/>
          <w:szCs w:val="22"/>
          <w:lang w:eastAsia="en-GB"/>
        </w:rPr>
        <w:t xml:space="preserve">, </w:t>
      </w:r>
      <w:proofErr w:type="spellStart"/>
      <w:r w:rsidRPr="009B4BEC">
        <w:rPr>
          <w:bCs/>
          <w:sz w:val="22"/>
          <w:szCs w:val="22"/>
          <w:lang w:eastAsia="en-GB"/>
        </w:rPr>
        <w:t>Kamruzzaman</w:t>
      </w:r>
      <w:proofErr w:type="spellEnd"/>
      <w:r w:rsidRPr="009B4BEC">
        <w:rPr>
          <w:bCs/>
          <w:sz w:val="22"/>
          <w:szCs w:val="22"/>
          <w:lang w:eastAsia="en-GB"/>
        </w:rPr>
        <w:t xml:space="preserve"> M</w:t>
      </w:r>
      <w:r w:rsidR="00DA0147">
        <w:rPr>
          <w:bCs/>
          <w:sz w:val="22"/>
          <w:szCs w:val="22"/>
          <w:lang w:eastAsia="en-GB"/>
        </w:rPr>
        <w:t>.</w:t>
      </w:r>
      <w:r w:rsidRPr="009B4BEC">
        <w:rPr>
          <w:bCs/>
          <w:sz w:val="22"/>
          <w:szCs w:val="22"/>
          <w:lang w:eastAsia="en-GB"/>
        </w:rPr>
        <w:t xml:space="preserve">, </w:t>
      </w:r>
      <w:proofErr w:type="spellStart"/>
      <w:r w:rsidRPr="009B4BEC">
        <w:rPr>
          <w:bCs/>
          <w:sz w:val="22"/>
          <w:szCs w:val="22"/>
          <w:lang w:eastAsia="en-GB"/>
        </w:rPr>
        <w:t>Dziejman</w:t>
      </w:r>
      <w:proofErr w:type="spellEnd"/>
      <w:r w:rsidRPr="009B4BEC">
        <w:rPr>
          <w:bCs/>
          <w:sz w:val="22"/>
          <w:szCs w:val="22"/>
          <w:lang w:eastAsia="en-GB"/>
        </w:rPr>
        <w:t xml:space="preserve"> M</w:t>
      </w:r>
      <w:r w:rsidR="00DA0147">
        <w:rPr>
          <w:bCs/>
          <w:sz w:val="22"/>
          <w:szCs w:val="22"/>
          <w:lang w:eastAsia="en-GB"/>
        </w:rPr>
        <w:t>.</w:t>
      </w:r>
      <w:r w:rsidRPr="009B4BEC">
        <w:rPr>
          <w:bCs/>
          <w:sz w:val="22"/>
          <w:szCs w:val="22"/>
          <w:lang w:eastAsia="en-GB"/>
        </w:rPr>
        <w:t>, Rahman M</w:t>
      </w:r>
      <w:r w:rsidR="00DA0147">
        <w:rPr>
          <w:bCs/>
          <w:sz w:val="22"/>
          <w:szCs w:val="22"/>
          <w:lang w:eastAsia="en-GB"/>
        </w:rPr>
        <w:t>.</w:t>
      </w:r>
      <w:r w:rsidRPr="009B4BEC">
        <w:rPr>
          <w:bCs/>
          <w:sz w:val="22"/>
          <w:szCs w:val="22"/>
          <w:lang w:eastAsia="en-GB"/>
        </w:rPr>
        <w:t>H</w:t>
      </w:r>
      <w:r w:rsidR="00DA0147">
        <w:rPr>
          <w:bCs/>
          <w:sz w:val="22"/>
          <w:szCs w:val="22"/>
          <w:lang w:eastAsia="en-GB"/>
        </w:rPr>
        <w:t>.</w:t>
      </w:r>
      <w:r w:rsidRPr="009B4BEC">
        <w:rPr>
          <w:bCs/>
          <w:sz w:val="22"/>
          <w:szCs w:val="22"/>
          <w:lang w:eastAsia="en-GB"/>
        </w:rPr>
        <w:t>,</w:t>
      </w:r>
      <w:r>
        <w:rPr>
          <w:bCs/>
          <w:sz w:val="22"/>
          <w:szCs w:val="22"/>
          <w:lang w:eastAsia="en-GB"/>
        </w:rPr>
        <w:t xml:space="preserve"> </w:t>
      </w:r>
      <w:r w:rsidRPr="009B4BEC">
        <w:rPr>
          <w:bCs/>
          <w:sz w:val="22"/>
          <w:szCs w:val="22"/>
          <w:lang w:eastAsia="en-GB"/>
        </w:rPr>
        <w:t>Sack D</w:t>
      </w:r>
      <w:r w:rsidR="00DA0147">
        <w:rPr>
          <w:bCs/>
          <w:sz w:val="22"/>
          <w:szCs w:val="22"/>
          <w:lang w:eastAsia="en-GB"/>
        </w:rPr>
        <w:t>.</w:t>
      </w:r>
      <w:r w:rsidRPr="009B4BEC">
        <w:rPr>
          <w:bCs/>
          <w:sz w:val="22"/>
          <w:szCs w:val="22"/>
          <w:lang w:eastAsia="en-GB"/>
        </w:rPr>
        <w:t>A</w:t>
      </w:r>
      <w:r w:rsidR="00DA0147">
        <w:rPr>
          <w:bCs/>
          <w:sz w:val="22"/>
          <w:szCs w:val="22"/>
          <w:lang w:eastAsia="en-GB"/>
        </w:rPr>
        <w:t>.</w:t>
      </w:r>
      <w:r w:rsidRPr="009B4BEC">
        <w:rPr>
          <w:bCs/>
          <w:sz w:val="22"/>
          <w:szCs w:val="22"/>
          <w:lang w:eastAsia="en-GB"/>
        </w:rPr>
        <w:t>, Nair G</w:t>
      </w:r>
      <w:r w:rsidR="00DA0147">
        <w:rPr>
          <w:bCs/>
          <w:sz w:val="22"/>
          <w:szCs w:val="22"/>
          <w:lang w:eastAsia="en-GB"/>
        </w:rPr>
        <w:t>.</w:t>
      </w:r>
      <w:r w:rsidRPr="009B4BEC">
        <w:rPr>
          <w:bCs/>
          <w:sz w:val="22"/>
          <w:szCs w:val="22"/>
          <w:lang w:eastAsia="en-GB"/>
        </w:rPr>
        <w:t>B</w:t>
      </w:r>
      <w:r w:rsidR="00DA0147">
        <w:rPr>
          <w:bCs/>
          <w:sz w:val="22"/>
          <w:szCs w:val="22"/>
          <w:lang w:eastAsia="en-GB"/>
        </w:rPr>
        <w:t>.</w:t>
      </w:r>
      <w:r w:rsidRPr="009B4BEC">
        <w:rPr>
          <w:bCs/>
          <w:sz w:val="22"/>
          <w:szCs w:val="22"/>
          <w:lang w:eastAsia="en-GB"/>
        </w:rPr>
        <w:t xml:space="preserve"> &amp; </w:t>
      </w:r>
      <w:proofErr w:type="spellStart"/>
      <w:r w:rsidRPr="009B4BEC">
        <w:rPr>
          <w:bCs/>
          <w:sz w:val="22"/>
          <w:szCs w:val="22"/>
          <w:lang w:eastAsia="en-GB"/>
        </w:rPr>
        <w:t>Mekalanos</w:t>
      </w:r>
      <w:proofErr w:type="spellEnd"/>
      <w:r w:rsidRPr="009B4BEC">
        <w:rPr>
          <w:bCs/>
          <w:sz w:val="22"/>
          <w:szCs w:val="22"/>
          <w:lang w:eastAsia="en-GB"/>
        </w:rPr>
        <w:t xml:space="preserve"> J</w:t>
      </w:r>
      <w:r w:rsidR="00DA0147">
        <w:rPr>
          <w:bCs/>
          <w:sz w:val="22"/>
          <w:szCs w:val="22"/>
          <w:lang w:eastAsia="en-GB"/>
        </w:rPr>
        <w:t>.</w:t>
      </w:r>
      <w:r w:rsidRPr="009B4BEC">
        <w:rPr>
          <w:bCs/>
          <w:sz w:val="22"/>
          <w:szCs w:val="22"/>
          <w:lang w:eastAsia="en-GB"/>
        </w:rPr>
        <w:t>J</w:t>
      </w:r>
      <w:r w:rsidR="00DA0147">
        <w:rPr>
          <w:bCs/>
          <w:sz w:val="22"/>
          <w:szCs w:val="22"/>
          <w:lang w:eastAsia="en-GB"/>
        </w:rPr>
        <w:t>.</w:t>
      </w:r>
      <w:r w:rsidRPr="009B4BEC">
        <w:rPr>
          <w:bCs/>
          <w:sz w:val="22"/>
          <w:szCs w:val="22"/>
          <w:lang w:eastAsia="en-GB"/>
        </w:rPr>
        <w:t xml:space="preserve"> </w:t>
      </w:r>
      <w:r w:rsidRPr="009A7648">
        <w:rPr>
          <w:bCs/>
          <w:sz w:val="22"/>
          <w:szCs w:val="22"/>
          <w:lang w:eastAsia="en-GB"/>
        </w:rPr>
        <w:t>(2004)</w:t>
      </w:r>
      <w:r w:rsidRPr="009B4BEC">
        <w:rPr>
          <w:bCs/>
          <w:sz w:val="22"/>
          <w:szCs w:val="22"/>
          <w:lang w:eastAsia="en-GB"/>
        </w:rPr>
        <w:t xml:space="preserve">   Genetic diversity and virulence potential of environmental </w:t>
      </w:r>
      <w:r w:rsidRPr="00201CA4">
        <w:rPr>
          <w:bCs/>
          <w:i/>
          <w:sz w:val="22"/>
          <w:szCs w:val="22"/>
          <w:lang w:eastAsia="en-GB"/>
        </w:rPr>
        <w:t xml:space="preserve">Vibrio </w:t>
      </w:r>
      <w:proofErr w:type="spellStart"/>
      <w:r w:rsidRPr="00201CA4">
        <w:rPr>
          <w:bCs/>
          <w:i/>
          <w:sz w:val="22"/>
          <w:szCs w:val="22"/>
          <w:lang w:eastAsia="en-GB"/>
        </w:rPr>
        <w:t>cholerae</w:t>
      </w:r>
      <w:proofErr w:type="spellEnd"/>
      <w:r w:rsidRPr="009B4BEC">
        <w:rPr>
          <w:bCs/>
          <w:sz w:val="22"/>
          <w:szCs w:val="22"/>
          <w:lang w:eastAsia="en-GB"/>
        </w:rPr>
        <w:t xml:space="preserve"> population in a cholera-endemic area.  </w:t>
      </w:r>
      <w:r w:rsidR="00DA0147" w:rsidRPr="009F0BE6">
        <w:rPr>
          <w:i/>
          <w:sz w:val="22"/>
          <w:szCs w:val="22"/>
          <w:lang w:eastAsia="en-GB"/>
        </w:rPr>
        <w:t>Proceedings of the National Academy of Sciences</w:t>
      </w:r>
      <w:r w:rsidR="00DA0147" w:rsidRPr="009B4BEC">
        <w:rPr>
          <w:sz w:val="22"/>
          <w:szCs w:val="22"/>
          <w:lang w:eastAsia="en-GB"/>
        </w:rPr>
        <w:t xml:space="preserve"> </w:t>
      </w:r>
      <w:r w:rsidRPr="009F0BE6">
        <w:rPr>
          <w:b/>
          <w:sz w:val="22"/>
          <w:szCs w:val="22"/>
          <w:lang w:eastAsia="en-GB"/>
        </w:rPr>
        <w:t>101</w:t>
      </w:r>
      <w:r w:rsidR="00DA0147">
        <w:rPr>
          <w:sz w:val="22"/>
          <w:szCs w:val="22"/>
          <w:lang w:eastAsia="en-GB"/>
        </w:rPr>
        <w:t>(</w:t>
      </w:r>
      <w:r w:rsidRPr="009B4BEC">
        <w:rPr>
          <w:sz w:val="22"/>
          <w:szCs w:val="22"/>
          <w:lang w:eastAsia="en-GB"/>
        </w:rPr>
        <w:t>7</w:t>
      </w:r>
      <w:r w:rsidR="00DA0147">
        <w:rPr>
          <w:sz w:val="22"/>
          <w:szCs w:val="22"/>
          <w:lang w:eastAsia="en-GB"/>
        </w:rPr>
        <w:t>)</w:t>
      </w:r>
      <w:r w:rsidRPr="009B4BEC">
        <w:rPr>
          <w:sz w:val="22"/>
          <w:szCs w:val="22"/>
          <w:lang w:eastAsia="en-GB"/>
        </w:rPr>
        <w:t xml:space="preserve">, </w:t>
      </w:r>
      <w:r w:rsidRPr="009B4BEC">
        <w:rPr>
          <w:bCs/>
          <w:sz w:val="22"/>
          <w:szCs w:val="22"/>
          <w:lang w:eastAsia="en-GB"/>
        </w:rPr>
        <w:t>2123–2128.</w:t>
      </w:r>
    </w:p>
    <w:p w14:paraId="4EC99DD7" w14:textId="77777777" w:rsidR="009B4BEC" w:rsidRPr="009B4BEC" w:rsidRDefault="009B4BEC" w:rsidP="009B4BEC">
      <w:pPr>
        <w:jc w:val="both"/>
        <w:rPr>
          <w:rFonts w:ascii="Frutiger-Bold" w:hAnsi="Frutiger-Bold" w:cs="Frutiger-Bold"/>
          <w:b/>
          <w:bCs/>
          <w:sz w:val="22"/>
          <w:szCs w:val="22"/>
          <w:lang w:eastAsia="en-GB"/>
        </w:rPr>
      </w:pPr>
    </w:p>
    <w:p w14:paraId="50E553E9" w14:textId="38A0F789" w:rsidR="000F5C03" w:rsidRPr="002B1B88" w:rsidRDefault="000F5C03" w:rsidP="000F5C03">
      <w:pPr>
        <w:autoSpaceDE w:val="0"/>
        <w:autoSpaceDN w:val="0"/>
        <w:adjustRightInd w:val="0"/>
        <w:jc w:val="both"/>
        <w:rPr>
          <w:bCs/>
          <w:color w:val="1B1C20"/>
          <w:sz w:val="22"/>
          <w:szCs w:val="22"/>
          <w:lang w:eastAsia="en-GB"/>
        </w:rPr>
      </w:pPr>
      <w:proofErr w:type="spellStart"/>
      <w:r w:rsidRPr="005C341B">
        <w:rPr>
          <w:bCs/>
          <w:color w:val="1B1C20"/>
          <w:sz w:val="22"/>
          <w:szCs w:val="22"/>
          <w:lang w:eastAsia="en-GB"/>
        </w:rPr>
        <w:t>Feehan</w:t>
      </w:r>
      <w:proofErr w:type="spellEnd"/>
      <w:r>
        <w:rPr>
          <w:bCs/>
          <w:color w:val="1B1C20"/>
          <w:sz w:val="22"/>
          <w:szCs w:val="22"/>
          <w:lang w:eastAsia="en-GB"/>
        </w:rPr>
        <w:t xml:space="preserve"> C</w:t>
      </w:r>
      <w:r w:rsidR="00DA0147">
        <w:rPr>
          <w:bCs/>
          <w:color w:val="1B1C20"/>
          <w:sz w:val="22"/>
          <w:szCs w:val="22"/>
          <w:lang w:eastAsia="en-GB"/>
        </w:rPr>
        <w:t>.</w:t>
      </w:r>
      <w:r>
        <w:rPr>
          <w:bCs/>
          <w:color w:val="1B1C20"/>
          <w:sz w:val="22"/>
          <w:szCs w:val="22"/>
          <w:lang w:eastAsia="en-GB"/>
        </w:rPr>
        <w:t>J</w:t>
      </w:r>
      <w:r w:rsidR="00DA0147">
        <w:rPr>
          <w:bCs/>
          <w:color w:val="1B1C20"/>
          <w:sz w:val="22"/>
          <w:szCs w:val="22"/>
          <w:lang w:eastAsia="en-GB"/>
        </w:rPr>
        <w:t>.</w:t>
      </w:r>
      <w:r>
        <w:rPr>
          <w:bCs/>
          <w:color w:val="1B1C20"/>
          <w:sz w:val="22"/>
          <w:szCs w:val="22"/>
          <w:lang w:eastAsia="en-GB"/>
        </w:rPr>
        <w:t>, J</w:t>
      </w:r>
      <w:r w:rsidRPr="005C341B">
        <w:rPr>
          <w:bCs/>
          <w:color w:val="1B1C20"/>
          <w:sz w:val="22"/>
          <w:szCs w:val="22"/>
          <w:lang w:eastAsia="en-GB"/>
        </w:rPr>
        <w:t>ohnson-Mackinnon</w:t>
      </w:r>
      <w:r>
        <w:rPr>
          <w:bCs/>
          <w:color w:val="1B1C20"/>
          <w:sz w:val="22"/>
          <w:szCs w:val="22"/>
          <w:lang w:eastAsia="en-GB"/>
        </w:rPr>
        <w:t xml:space="preserve"> J</w:t>
      </w:r>
      <w:r w:rsidR="00DA0147">
        <w:rPr>
          <w:bCs/>
          <w:color w:val="1B1C20"/>
          <w:sz w:val="22"/>
          <w:szCs w:val="22"/>
          <w:lang w:eastAsia="en-GB"/>
        </w:rPr>
        <w:t>.</w:t>
      </w:r>
      <w:r w:rsidRPr="005C341B">
        <w:rPr>
          <w:bCs/>
          <w:color w:val="1B1C20"/>
          <w:sz w:val="22"/>
          <w:szCs w:val="22"/>
          <w:lang w:eastAsia="en-GB"/>
        </w:rPr>
        <w:t>,</w:t>
      </w:r>
      <w:r>
        <w:rPr>
          <w:bCs/>
          <w:color w:val="1B1C20"/>
          <w:sz w:val="22"/>
          <w:szCs w:val="22"/>
          <w:lang w:eastAsia="en-GB"/>
        </w:rPr>
        <w:t xml:space="preserve"> </w:t>
      </w:r>
      <w:proofErr w:type="spellStart"/>
      <w:r w:rsidRPr="005C341B">
        <w:rPr>
          <w:bCs/>
          <w:color w:val="1B1C20"/>
          <w:sz w:val="22"/>
          <w:szCs w:val="22"/>
          <w:lang w:eastAsia="en-GB"/>
        </w:rPr>
        <w:t>Scheibling</w:t>
      </w:r>
      <w:proofErr w:type="spellEnd"/>
      <w:r>
        <w:rPr>
          <w:bCs/>
          <w:color w:val="1B1C20"/>
          <w:sz w:val="22"/>
          <w:szCs w:val="22"/>
          <w:lang w:eastAsia="en-GB"/>
        </w:rPr>
        <w:t xml:space="preserve"> R</w:t>
      </w:r>
      <w:r w:rsidR="00DA0147">
        <w:rPr>
          <w:bCs/>
          <w:color w:val="1B1C20"/>
          <w:sz w:val="22"/>
          <w:szCs w:val="22"/>
          <w:lang w:eastAsia="en-GB"/>
        </w:rPr>
        <w:t>.</w:t>
      </w:r>
      <w:r>
        <w:rPr>
          <w:bCs/>
          <w:color w:val="1B1C20"/>
          <w:sz w:val="22"/>
          <w:szCs w:val="22"/>
          <w:lang w:eastAsia="en-GB"/>
        </w:rPr>
        <w:t>E</w:t>
      </w:r>
      <w:r w:rsidR="00DA0147">
        <w:rPr>
          <w:bCs/>
          <w:color w:val="1B1C20"/>
          <w:sz w:val="22"/>
          <w:szCs w:val="22"/>
          <w:lang w:eastAsia="en-GB"/>
        </w:rPr>
        <w:t>.</w:t>
      </w:r>
      <w:r w:rsidRPr="005C341B">
        <w:rPr>
          <w:bCs/>
          <w:color w:val="1B1C20"/>
          <w:sz w:val="22"/>
          <w:szCs w:val="22"/>
          <w:lang w:eastAsia="en-GB"/>
        </w:rPr>
        <w:t>,</w:t>
      </w:r>
      <w:r>
        <w:rPr>
          <w:bCs/>
          <w:color w:val="1B1C20"/>
          <w:sz w:val="22"/>
          <w:szCs w:val="22"/>
          <w:lang w:eastAsia="en-GB"/>
        </w:rPr>
        <w:t xml:space="preserve"> </w:t>
      </w:r>
      <w:r w:rsidRPr="005C341B">
        <w:rPr>
          <w:bCs/>
          <w:color w:val="1B1C20"/>
          <w:sz w:val="22"/>
          <w:szCs w:val="22"/>
          <w:lang w:eastAsia="en-GB"/>
        </w:rPr>
        <w:t>Lauzon-</w:t>
      </w:r>
      <w:proofErr w:type="spellStart"/>
      <w:r w:rsidRPr="005C341B">
        <w:rPr>
          <w:bCs/>
          <w:color w:val="1B1C20"/>
          <w:sz w:val="22"/>
          <w:szCs w:val="22"/>
          <w:lang w:eastAsia="en-GB"/>
        </w:rPr>
        <w:t>Guay</w:t>
      </w:r>
      <w:proofErr w:type="spellEnd"/>
      <w:r>
        <w:rPr>
          <w:bCs/>
          <w:color w:val="1B1C20"/>
          <w:sz w:val="22"/>
          <w:szCs w:val="22"/>
          <w:lang w:eastAsia="en-GB"/>
        </w:rPr>
        <w:t xml:space="preserve"> J-S</w:t>
      </w:r>
      <w:r w:rsidR="00DA0147">
        <w:rPr>
          <w:bCs/>
          <w:color w:val="1B1C20"/>
          <w:sz w:val="22"/>
          <w:szCs w:val="22"/>
          <w:lang w:eastAsia="en-GB"/>
        </w:rPr>
        <w:t>. &amp;</w:t>
      </w:r>
      <w:r w:rsidRPr="005C341B">
        <w:rPr>
          <w:bCs/>
          <w:color w:val="1B1C20"/>
          <w:sz w:val="22"/>
          <w:szCs w:val="22"/>
          <w:lang w:eastAsia="en-GB"/>
        </w:rPr>
        <w:t xml:space="preserve"> Simpson</w:t>
      </w:r>
      <w:r>
        <w:rPr>
          <w:bCs/>
          <w:color w:val="1B1C20"/>
          <w:sz w:val="22"/>
          <w:szCs w:val="22"/>
          <w:lang w:eastAsia="en-GB"/>
        </w:rPr>
        <w:t xml:space="preserve"> A</w:t>
      </w:r>
      <w:r w:rsidR="00DA0147">
        <w:rPr>
          <w:bCs/>
          <w:color w:val="1B1C20"/>
          <w:sz w:val="22"/>
          <w:szCs w:val="22"/>
          <w:lang w:eastAsia="en-GB"/>
        </w:rPr>
        <w:t>.</w:t>
      </w:r>
      <w:r>
        <w:rPr>
          <w:bCs/>
          <w:color w:val="1B1C20"/>
          <w:sz w:val="22"/>
          <w:szCs w:val="22"/>
          <w:lang w:eastAsia="en-GB"/>
        </w:rPr>
        <w:t>G</w:t>
      </w:r>
      <w:r w:rsidR="00DA0147">
        <w:rPr>
          <w:bCs/>
          <w:color w:val="1B1C20"/>
          <w:sz w:val="22"/>
          <w:szCs w:val="22"/>
          <w:lang w:eastAsia="en-GB"/>
        </w:rPr>
        <w:t>.</w:t>
      </w:r>
      <w:r>
        <w:rPr>
          <w:bCs/>
          <w:color w:val="1B1C20"/>
          <w:sz w:val="22"/>
          <w:szCs w:val="22"/>
          <w:lang w:eastAsia="en-GB"/>
        </w:rPr>
        <w:t xml:space="preserve">B (2013) </w:t>
      </w:r>
      <w:proofErr w:type="gramStart"/>
      <w:r w:rsidRPr="002B1B88">
        <w:rPr>
          <w:bCs/>
          <w:color w:val="1B1C20"/>
          <w:sz w:val="22"/>
          <w:szCs w:val="22"/>
          <w:lang w:eastAsia="en-GB"/>
        </w:rPr>
        <w:t>Validating</w:t>
      </w:r>
      <w:proofErr w:type="gramEnd"/>
      <w:r w:rsidRPr="002B1B88">
        <w:rPr>
          <w:bCs/>
          <w:color w:val="1B1C20"/>
          <w:sz w:val="22"/>
          <w:szCs w:val="22"/>
          <w:lang w:eastAsia="en-GB"/>
        </w:rPr>
        <w:t xml:space="preserve"> the identity of </w:t>
      </w:r>
      <w:proofErr w:type="spellStart"/>
      <w:r w:rsidRPr="002B1B88">
        <w:rPr>
          <w:bCs/>
          <w:i/>
          <w:iCs/>
          <w:color w:val="1B1C20"/>
          <w:sz w:val="22"/>
          <w:szCs w:val="22"/>
          <w:lang w:eastAsia="en-GB"/>
        </w:rPr>
        <w:t>Paramoeba</w:t>
      </w:r>
      <w:proofErr w:type="spellEnd"/>
      <w:r w:rsidRPr="002B1B88">
        <w:rPr>
          <w:bCs/>
          <w:i/>
          <w:iCs/>
          <w:color w:val="1B1C20"/>
          <w:sz w:val="22"/>
          <w:szCs w:val="22"/>
          <w:lang w:eastAsia="en-GB"/>
        </w:rPr>
        <w:t xml:space="preserve"> </w:t>
      </w:r>
      <w:proofErr w:type="spellStart"/>
      <w:r w:rsidRPr="002B1B88">
        <w:rPr>
          <w:bCs/>
          <w:i/>
          <w:iCs/>
          <w:color w:val="1B1C20"/>
          <w:sz w:val="22"/>
          <w:szCs w:val="22"/>
          <w:lang w:eastAsia="en-GB"/>
        </w:rPr>
        <w:t>invadens</w:t>
      </w:r>
      <w:proofErr w:type="spellEnd"/>
      <w:r w:rsidRPr="002B1B88">
        <w:rPr>
          <w:bCs/>
          <w:color w:val="1B1C20"/>
          <w:sz w:val="22"/>
          <w:szCs w:val="22"/>
          <w:lang w:eastAsia="en-GB"/>
        </w:rPr>
        <w:t>,</w:t>
      </w:r>
      <w:r>
        <w:rPr>
          <w:bCs/>
          <w:color w:val="1B1C20"/>
          <w:sz w:val="22"/>
          <w:szCs w:val="22"/>
          <w:lang w:eastAsia="en-GB"/>
        </w:rPr>
        <w:t xml:space="preserve"> </w:t>
      </w:r>
      <w:r w:rsidRPr="002B1B88">
        <w:rPr>
          <w:bCs/>
          <w:color w:val="1B1C20"/>
          <w:sz w:val="22"/>
          <w:szCs w:val="22"/>
          <w:lang w:eastAsia="en-GB"/>
        </w:rPr>
        <w:t>the causative agent of recurrent mass mortality of</w:t>
      </w:r>
      <w:r>
        <w:rPr>
          <w:bCs/>
          <w:color w:val="1B1C20"/>
          <w:sz w:val="22"/>
          <w:szCs w:val="22"/>
          <w:lang w:eastAsia="en-GB"/>
        </w:rPr>
        <w:t xml:space="preserve"> </w:t>
      </w:r>
      <w:r w:rsidRPr="002B1B88">
        <w:rPr>
          <w:bCs/>
          <w:color w:val="1B1C20"/>
          <w:sz w:val="22"/>
          <w:szCs w:val="22"/>
          <w:lang w:eastAsia="en-GB"/>
        </w:rPr>
        <w:t>sea urchins in Nova Scotia, Canada</w:t>
      </w:r>
      <w:r>
        <w:rPr>
          <w:bCs/>
          <w:color w:val="1B1C20"/>
          <w:sz w:val="22"/>
          <w:szCs w:val="22"/>
          <w:lang w:eastAsia="en-GB"/>
        </w:rPr>
        <w:t xml:space="preserve">.  </w:t>
      </w:r>
      <w:r w:rsidRPr="009F0BE6">
        <w:rPr>
          <w:bCs/>
          <w:i/>
          <w:color w:val="1B1C20"/>
          <w:sz w:val="22"/>
          <w:szCs w:val="22"/>
          <w:lang w:eastAsia="en-GB"/>
        </w:rPr>
        <w:t>Diseases of Aquatic Organisms</w:t>
      </w:r>
      <w:r>
        <w:rPr>
          <w:bCs/>
          <w:color w:val="1B1C20"/>
          <w:sz w:val="22"/>
          <w:szCs w:val="22"/>
          <w:lang w:eastAsia="en-GB"/>
        </w:rPr>
        <w:t xml:space="preserve"> </w:t>
      </w:r>
      <w:r w:rsidRPr="009F0BE6">
        <w:rPr>
          <w:b/>
          <w:bCs/>
          <w:color w:val="1B1C20"/>
          <w:sz w:val="22"/>
          <w:szCs w:val="22"/>
          <w:lang w:eastAsia="en-GB"/>
        </w:rPr>
        <w:t>103</w:t>
      </w:r>
      <w:r>
        <w:rPr>
          <w:bCs/>
          <w:color w:val="1B1C20"/>
          <w:sz w:val="22"/>
          <w:szCs w:val="22"/>
          <w:lang w:eastAsia="en-GB"/>
        </w:rPr>
        <w:t>,</w:t>
      </w:r>
      <w:r w:rsidRPr="002B1B88">
        <w:rPr>
          <w:bCs/>
          <w:color w:val="1B1C20"/>
          <w:sz w:val="22"/>
          <w:szCs w:val="22"/>
          <w:lang w:eastAsia="en-GB"/>
        </w:rPr>
        <w:t xml:space="preserve"> 209–227</w:t>
      </w:r>
      <w:r>
        <w:rPr>
          <w:bCs/>
          <w:color w:val="1B1C20"/>
          <w:sz w:val="22"/>
          <w:szCs w:val="22"/>
          <w:lang w:eastAsia="en-GB"/>
        </w:rPr>
        <w:t>.</w:t>
      </w:r>
    </w:p>
    <w:p w14:paraId="08D0EB30" w14:textId="77777777" w:rsidR="000F5C03" w:rsidRDefault="000F5C03" w:rsidP="00324421">
      <w:pPr>
        <w:jc w:val="both"/>
        <w:rPr>
          <w:sz w:val="22"/>
          <w:szCs w:val="22"/>
        </w:rPr>
      </w:pPr>
    </w:p>
    <w:p w14:paraId="50EDFF34" w14:textId="02B5AD16" w:rsidR="00324421" w:rsidRDefault="00DF4490" w:rsidP="00324421">
      <w:pPr>
        <w:jc w:val="both"/>
        <w:rPr>
          <w:sz w:val="22"/>
          <w:szCs w:val="22"/>
        </w:rPr>
      </w:pPr>
      <w:proofErr w:type="spellStart"/>
      <w:r w:rsidRPr="009B4BEC">
        <w:rPr>
          <w:sz w:val="22"/>
          <w:szCs w:val="22"/>
        </w:rPr>
        <w:lastRenderedPageBreak/>
        <w:t>Fringuelli</w:t>
      </w:r>
      <w:proofErr w:type="spellEnd"/>
      <w:r w:rsidRPr="009B4BEC">
        <w:rPr>
          <w:sz w:val="22"/>
          <w:szCs w:val="22"/>
        </w:rPr>
        <w:t xml:space="preserve"> E</w:t>
      </w:r>
      <w:r w:rsidR="00DA0147">
        <w:rPr>
          <w:sz w:val="22"/>
          <w:szCs w:val="22"/>
        </w:rPr>
        <w:t>.</w:t>
      </w:r>
      <w:r w:rsidRPr="009B4BEC">
        <w:rPr>
          <w:sz w:val="22"/>
          <w:szCs w:val="22"/>
        </w:rPr>
        <w:t>, Gordon A</w:t>
      </w:r>
      <w:r w:rsidR="00DA0147">
        <w:rPr>
          <w:sz w:val="22"/>
          <w:szCs w:val="22"/>
        </w:rPr>
        <w:t>.</w:t>
      </w:r>
      <w:r w:rsidRPr="009B4BEC">
        <w:rPr>
          <w:sz w:val="22"/>
          <w:szCs w:val="22"/>
        </w:rPr>
        <w:t>W</w:t>
      </w:r>
      <w:r w:rsidR="00DA0147">
        <w:rPr>
          <w:sz w:val="22"/>
          <w:szCs w:val="22"/>
        </w:rPr>
        <w:t>.</w:t>
      </w:r>
      <w:r w:rsidRPr="009B4BEC">
        <w:rPr>
          <w:sz w:val="22"/>
          <w:szCs w:val="22"/>
        </w:rPr>
        <w:t>, Rodger H</w:t>
      </w:r>
      <w:r w:rsidR="00DA0147">
        <w:rPr>
          <w:sz w:val="22"/>
          <w:szCs w:val="22"/>
        </w:rPr>
        <w:t>.</w:t>
      </w:r>
      <w:r w:rsidRPr="009B4BEC">
        <w:rPr>
          <w:sz w:val="22"/>
          <w:szCs w:val="22"/>
        </w:rPr>
        <w:t>, Welsh M</w:t>
      </w:r>
      <w:r w:rsidR="00DA0147">
        <w:rPr>
          <w:sz w:val="22"/>
          <w:szCs w:val="22"/>
        </w:rPr>
        <w:t>.</w:t>
      </w:r>
      <w:r w:rsidRPr="009B4BEC">
        <w:rPr>
          <w:sz w:val="22"/>
          <w:szCs w:val="22"/>
        </w:rPr>
        <w:t>D</w:t>
      </w:r>
      <w:r w:rsidR="00DA0147">
        <w:rPr>
          <w:sz w:val="22"/>
          <w:szCs w:val="22"/>
        </w:rPr>
        <w:t>.</w:t>
      </w:r>
      <w:r w:rsidRPr="009B4BEC">
        <w:rPr>
          <w:sz w:val="22"/>
          <w:szCs w:val="22"/>
        </w:rPr>
        <w:t xml:space="preserve"> </w:t>
      </w:r>
      <w:r w:rsidR="00913A5E">
        <w:rPr>
          <w:sz w:val="22"/>
          <w:szCs w:val="22"/>
        </w:rPr>
        <w:t>&amp;</w:t>
      </w:r>
      <w:r w:rsidRPr="009B4BEC">
        <w:rPr>
          <w:sz w:val="22"/>
          <w:szCs w:val="22"/>
        </w:rPr>
        <w:t xml:space="preserve"> Graham D</w:t>
      </w:r>
      <w:r w:rsidR="00DA0147">
        <w:rPr>
          <w:sz w:val="22"/>
          <w:szCs w:val="22"/>
        </w:rPr>
        <w:t>.</w:t>
      </w:r>
      <w:r w:rsidRPr="009B4BEC">
        <w:rPr>
          <w:sz w:val="22"/>
          <w:szCs w:val="22"/>
        </w:rPr>
        <w:t>A</w:t>
      </w:r>
      <w:r w:rsidR="00DA0147">
        <w:rPr>
          <w:sz w:val="22"/>
          <w:szCs w:val="22"/>
        </w:rPr>
        <w:t>.</w:t>
      </w:r>
      <w:r w:rsidRPr="009B4BEC">
        <w:rPr>
          <w:sz w:val="22"/>
          <w:szCs w:val="22"/>
        </w:rPr>
        <w:t xml:space="preserve"> (2012) Detection of </w:t>
      </w:r>
      <w:proofErr w:type="spellStart"/>
      <w:r w:rsidRPr="009B4BEC">
        <w:rPr>
          <w:i/>
          <w:iCs/>
          <w:sz w:val="22"/>
          <w:szCs w:val="22"/>
        </w:rPr>
        <w:t>Neoparamoeba</w:t>
      </w:r>
      <w:proofErr w:type="spellEnd"/>
      <w:r w:rsidRPr="009B4BEC">
        <w:rPr>
          <w:i/>
          <w:iCs/>
          <w:sz w:val="22"/>
          <w:szCs w:val="22"/>
        </w:rPr>
        <w:t xml:space="preserve"> </w:t>
      </w:r>
      <w:proofErr w:type="spellStart"/>
      <w:r w:rsidRPr="009B4BEC">
        <w:rPr>
          <w:i/>
          <w:iCs/>
          <w:sz w:val="22"/>
          <w:szCs w:val="22"/>
        </w:rPr>
        <w:t>perurans</w:t>
      </w:r>
      <w:proofErr w:type="spellEnd"/>
      <w:r w:rsidRPr="009B4BEC">
        <w:rPr>
          <w:i/>
          <w:iCs/>
          <w:sz w:val="22"/>
          <w:szCs w:val="22"/>
        </w:rPr>
        <w:t xml:space="preserve"> </w:t>
      </w:r>
      <w:r w:rsidRPr="009B4BEC">
        <w:rPr>
          <w:sz w:val="22"/>
          <w:szCs w:val="22"/>
        </w:rPr>
        <w:t xml:space="preserve">by duplex quantitative </w:t>
      </w:r>
      <w:proofErr w:type="spellStart"/>
      <w:r w:rsidRPr="009B4BEC">
        <w:rPr>
          <w:sz w:val="22"/>
          <w:szCs w:val="22"/>
        </w:rPr>
        <w:t>Taqman</w:t>
      </w:r>
      <w:proofErr w:type="spellEnd"/>
      <w:r w:rsidRPr="009B4BEC">
        <w:rPr>
          <w:sz w:val="22"/>
          <w:szCs w:val="22"/>
        </w:rPr>
        <w:t xml:space="preserve"> real-time PCR in formalin-fixed, paraffin-embedded Atlantic salmonid gill tissues. </w:t>
      </w:r>
      <w:r w:rsidRPr="009F0BE6">
        <w:rPr>
          <w:i/>
          <w:sz w:val="22"/>
          <w:szCs w:val="22"/>
        </w:rPr>
        <w:t>Journal of Fish Diseases</w:t>
      </w:r>
      <w:r w:rsidRPr="009B4BEC">
        <w:rPr>
          <w:sz w:val="22"/>
          <w:szCs w:val="22"/>
        </w:rPr>
        <w:t xml:space="preserve"> </w:t>
      </w:r>
      <w:r w:rsidRPr="009F0BE6">
        <w:rPr>
          <w:b/>
          <w:sz w:val="22"/>
          <w:szCs w:val="22"/>
        </w:rPr>
        <w:t>35</w:t>
      </w:r>
      <w:r w:rsidRPr="009B4BEC">
        <w:rPr>
          <w:sz w:val="22"/>
          <w:szCs w:val="22"/>
        </w:rPr>
        <w:t>, 711-724.</w:t>
      </w:r>
    </w:p>
    <w:p w14:paraId="68BE7629" w14:textId="77777777" w:rsidR="009B4BEC" w:rsidRPr="009B4BEC" w:rsidRDefault="009B4BEC" w:rsidP="00324421">
      <w:pPr>
        <w:jc w:val="both"/>
        <w:rPr>
          <w:sz w:val="22"/>
          <w:szCs w:val="22"/>
        </w:rPr>
      </w:pPr>
    </w:p>
    <w:p w14:paraId="0D16F425" w14:textId="260EEF49" w:rsidR="0059408E" w:rsidRDefault="00324421" w:rsidP="009B4BEC">
      <w:pPr>
        <w:autoSpaceDE w:val="0"/>
        <w:autoSpaceDN w:val="0"/>
        <w:adjustRightInd w:val="0"/>
        <w:jc w:val="both"/>
        <w:rPr>
          <w:sz w:val="22"/>
          <w:szCs w:val="22"/>
          <w:lang w:eastAsia="en-GB"/>
        </w:rPr>
      </w:pPr>
      <w:proofErr w:type="spellStart"/>
      <w:r w:rsidRPr="009B4BEC">
        <w:rPr>
          <w:sz w:val="22"/>
          <w:szCs w:val="22"/>
          <w:lang w:eastAsia="en-GB"/>
        </w:rPr>
        <w:t>Garin</w:t>
      </w:r>
      <w:proofErr w:type="spellEnd"/>
      <w:r w:rsidR="0059408E" w:rsidRPr="009B4BEC">
        <w:rPr>
          <w:sz w:val="22"/>
          <w:szCs w:val="22"/>
          <w:lang w:eastAsia="en-GB"/>
        </w:rPr>
        <w:t>, I</w:t>
      </w:r>
      <w:r w:rsidR="00DA0147">
        <w:rPr>
          <w:sz w:val="22"/>
          <w:szCs w:val="22"/>
          <w:lang w:eastAsia="en-GB"/>
        </w:rPr>
        <w:t>.</w:t>
      </w:r>
      <w:r w:rsidR="0059408E" w:rsidRPr="009B4BEC">
        <w:rPr>
          <w:sz w:val="22"/>
          <w:szCs w:val="22"/>
          <w:lang w:eastAsia="en-GB"/>
        </w:rPr>
        <w:t>J</w:t>
      </w:r>
      <w:r w:rsidR="00DA0147">
        <w:rPr>
          <w:sz w:val="22"/>
          <w:szCs w:val="22"/>
          <w:lang w:eastAsia="en-GB"/>
        </w:rPr>
        <w:t>.</w:t>
      </w:r>
      <w:r w:rsidR="0059408E" w:rsidRPr="009B4BEC">
        <w:rPr>
          <w:sz w:val="22"/>
          <w:szCs w:val="22"/>
          <w:lang w:eastAsia="en-GB"/>
        </w:rPr>
        <w:t>F</w:t>
      </w:r>
      <w:r w:rsidR="00DA0147">
        <w:rPr>
          <w:sz w:val="22"/>
          <w:szCs w:val="22"/>
          <w:lang w:eastAsia="en-GB"/>
        </w:rPr>
        <w:t>.</w:t>
      </w:r>
      <w:r w:rsidR="0059408E" w:rsidRPr="009B4BEC">
        <w:rPr>
          <w:sz w:val="22"/>
          <w:szCs w:val="22"/>
          <w:lang w:eastAsia="en-GB"/>
        </w:rPr>
        <w:t xml:space="preserve">, </w:t>
      </w:r>
      <w:proofErr w:type="spellStart"/>
      <w:r w:rsidRPr="009B4BEC">
        <w:rPr>
          <w:sz w:val="22"/>
          <w:szCs w:val="22"/>
          <w:lang w:eastAsia="en-GB"/>
        </w:rPr>
        <w:t>Sulahian</w:t>
      </w:r>
      <w:proofErr w:type="spellEnd"/>
      <w:r w:rsidR="0059408E" w:rsidRPr="009B4BEC">
        <w:rPr>
          <w:sz w:val="22"/>
          <w:szCs w:val="22"/>
          <w:lang w:eastAsia="en-GB"/>
        </w:rPr>
        <w:t xml:space="preserve"> A</w:t>
      </w:r>
      <w:r w:rsidR="00DA0147">
        <w:rPr>
          <w:sz w:val="22"/>
          <w:szCs w:val="22"/>
          <w:lang w:eastAsia="en-GB"/>
        </w:rPr>
        <w:t>.</w:t>
      </w:r>
      <w:r w:rsidR="0059408E" w:rsidRPr="009B4BEC">
        <w:rPr>
          <w:sz w:val="22"/>
          <w:szCs w:val="22"/>
          <w:lang w:eastAsia="en-GB"/>
        </w:rPr>
        <w:t xml:space="preserve">,  </w:t>
      </w:r>
      <w:proofErr w:type="spellStart"/>
      <w:r w:rsidRPr="009B4BEC">
        <w:rPr>
          <w:sz w:val="22"/>
          <w:szCs w:val="22"/>
          <w:lang w:eastAsia="en-GB"/>
        </w:rPr>
        <w:t>Pratlong</w:t>
      </w:r>
      <w:proofErr w:type="spellEnd"/>
      <w:r w:rsidR="0059408E" w:rsidRPr="009B4BEC">
        <w:rPr>
          <w:sz w:val="22"/>
          <w:szCs w:val="22"/>
          <w:lang w:eastAsia="en-GB"/>
        </w:rPr>
        <w:t xml:space="preserve"> F</w:t>
      </w:r>
      <w:r w:rsidR="00DA0147">
        <w:rPr>
          <w:sz w:val="22"/>
          <w:szCs w:val="22"/>
          <w:lang w:eastAsia="en-GB"/>
        </w:rPr>
        <w:t>.</w:t>
      </w:r>
      <w:r w:rsidR="0059408E" w:rsidRPr="009B4BEC">
        <w:rPr>
          <w:sz w:val="22"/>
          <w:szCs w:val="22"/>
          <w:lang w:eastAsia="en-GB"/>
        </w:rPr>
        <w:t xml:space="preserve">, </w:t>
      </w:r>
      <w:proofErr w:type="spellStart"/>
      <w:r w:rsidRPr="009B4BEC">
        <w:rPr>
          <w:sz w:val="22"/>
          <w:szCs w:val="22"/>
          <w:lang w:eastAsia="en-GB"/>
        </w:rPr>
        <w:t>Meneceur</w:t>
      </w:r>
      <w:proofErr w:type="spellEnd"/>
      <w:r w:rsidR="0059408E" w:rsidRPr="009B4BEC">
        <w:rPr>
          <w:sz w:val="22"/>
          <w:szCs w:val="22"/>
          <w:lang w:eastAsia="en-GB"/>
        </w:rPr>
        <w:t xml:space="preserve"> P</w:t>
      </w:r>
      <w:r w:rsidR="00DA0147">
        <w:rPr>
          <w:sz w:val="22"/>
          <w:szCs w:val="22"/>
          <w:lang w:eastAsia="en-GB"/>
        </w:rPr>
        <w:t>.</w:t>
      </w:r>
      <w:r w:rsidR="0059408E" w:rsidRPr="009B4BEC">
        <w:rPr>
          <w:sz w:val="22"/>
          <w:szCs w:val="22"/>
          <w:lang w:eastAsia="en-GB"/>
        </w:rPr>
        <w:t xml:space="preserve">, </w:t>
      </w:r>
      <w:proofErr w:type="spellStart"/>
      <w:r w:rsidRPr="009B4BEC">
        <w:rPr>
          <w:sz w:val="22"/>
          <w:szCs w:val="22"/>
          <w:lang w:eastAsia="en-GB"/>
        </w:rPr>
        <w:t>Gangneux</w:t>
      </w:r>
      <w:proofErr w:type="spellEnd"/>
      <w:r w:rsidRPr="009B4BEC">
        <w:rPr>
          <w:sz w:val="22"/>
          <w:szCs w:val="22"/>
          <w:lang w:eastAsia="en-GB"/>
        </w:rPr>
        <w:t xml:space="preserve"> </w:t>
      </w:r>
      <w:r w:rsidR="0059408E" w:rsidRPr="009B4BEC">
        <w:rPr>
          <w:sz w:val="22"/>
          <w:szCs w:val="22"/>
          <w:lang w:eastAsia="en-GB"/>
        </w:rPr>
        <w:t>J</w:t>
      </w:r>
      <w:r w:rsidR="00DA0147">
        <w:rPr>
          <w:sz w:val="22"/>
          <w:szCs w:val="22"/>
          <w:lang w:eastAsia="en-GB"/>
        </w:rPr>
        <w:t>.</w:t>
      </w:r>
      <w:r w:rsidR="0059408E" w:rsidRPr="009B4BEC">
        <w:rPr>
          <w:sz w:val="22"/>
          <w:szCs w:val="22"/>
          <w:lang w:eastAsia="en-GB"/>
        </w:rPr>
        <w:t>P</w:t>
      </w:r>
      <w:r w:rsidR="00DA0147">
        <w:rPr>
          <w:sz w:val="22"/>
          <w:szCs w:val="22"/>
          <w:lang w:eastAsia="en-GB"/>
        </w:rPr>
        <w:t>.</w:t>
      </w:r>
      <w:r w:rsidR="0059408E" w:rsidRPr="009B4BEC">
        <w:rPr>
          <w:sz w:val="22"/>
          <w:szCs w:val="22"/>
          <w:lang w:eastAsia="en-GB"/>
        </w:rPr>
        <w:t xml:space="preserve">,  </w:t>
      </w:r>
      <w:proofErr w:type="spellStart"/>
      <w:r w:rsidR="0059408E" w:rsidRPr="009B4BEC">
        <w:rPr>
          <w:sz w:val="22"/>
          <w:szCs w:val="22"/>
          <w:lang w:eastAsia="en-GB"/>
        </w:rPr>
        <w:t>P</w:t>
      </w:r>
      <w:r w:rsidRPr="009B4BEC">
        <w:rPr>
          <w:sz w:val="22"/>
          <w:szCs w:val="22"/>
          <w:lang w:eastAsia="en-GB"/>
        </w:rPr>
        <w:t>rina</w:t>
      </w:r>
      <w:proofErr w:type="spellEnd"/>
      <w:r w:rsidR="0059408E" w:rsidRPr="009B4BEC">
        <w:rPr>
          <w:sz w:val="22"/>
          <w:szCs w:val="22"/>
          <w:lang w:eastAsia="en-GB"/>
        </w:rPr>
        <w:t xml:space="preserve"> E</w:t>
      </w:r>
      <w:r w:rsidR="00DA0147">
        <w:rPr>
          <w:sz w:val="22"/>
          <w:szCs w:val="22"/>
          <w:lang w:eastAsia="en-GB"/>
        </w:rPr>
        <w:t>.</w:t>
      </w:r>
      <w:r w:rsidR="0059408E" w:rsidRPr="009B4BEC">
        <w:rPr>
          <w:sz w:val="22"/>
          <w:szCs w:val="22"/>
          <w:lang w:eastAsia="en-GB"/>
        </w:rPr>
        <w:t>,</w:t>
      </w:r>
      <w:r w:rsidRPr="009B4BEC">
        <w:rPr>
          <w:sz w:val="22"/>
          <w:szCs w:val="22"/>
          <w:lang w:eastAsia="en-GB"/>
        </w:rPr>
        <w:t xml:space="preserve"> </w:t>
      </w:r>
      <w:proofErr w:type="spellStart"/>
      <w:r w:rsidR="0059408E" w:rsidRPr="009B4BEC">
        <w:rPr>
          <w:sz w:val="22"/>
          <w:szCs w:val="22"/>
          <w:lang w:eastAsia="en-GB"/>
        </w:rPr>
        <w:t>D</w:t>
      </w:r>
      <w:r w:rsidRPr="009B4BEC">
        <w:rPr>
          <w:sz w:val="22"/>
          <w:szCs w:val="22"/>
          <w:lang w:eastAsia="en-GB"/>
        </w:rPr>
        <w:t>edet</w:t>
      </w:r>
      <w:proofErr w:type="spellEnd"/>
      <w:r w:rsidR="0059408E" w:rsidRPr="009B4BEC">
        <w:rPr>
          <w:sz w:val="22"/>
          <w:szCs w:val="22"/>
          <w:lang w:eastAsia="en-GB"/>
        </w:rPr>
        <w:t xml:space="preserve"> J</w:t>
      </w:r>
      <w:r w:rsidR="00DA0147">
        <w:rPr>
          <w:sz w:val="22"/>
          <w:szCs w:val="22"/>
          <w:lang w:eastAsia="en-GB"/>
        </w:rPr>
        <w:t>.</w:t>
      </w:r>
      <w:r w:rsidR="0059408E" w:rsidRPr="009B4BEC">
        <w:rPr>
          <w:sz w:val="22"/>
          <w:szCs w:val="22"/>
          <w:lang w:eastAsia="en-GB"/>
        </w:rPr>
        <w:t>P</w:t>
      </w:r>
      <w:r w:rsidR="00DA0147">
        <w:rPr>
          <w:sz w:val="22"/>
          <w:szCs w:val="22"/>
          <w:lang w:eastAsia="en-GB"/>
        </w:rPr>
        <w:t>.</w:t>
      </w:r>
      <w:r w:rsidR="0059408E" w:rsidRPr="009B4BEC">
        <w:rPr>
          <w:sz w:val="22"/>
          <w:szCs w:val="22"/>
          <w:lang w:eastAsia="en-GB"/>
        </w:rPr>
        <w:t xml:space="preserve"> &amp;  </w:t>
      </w:r>
      <w:proofErr w:type="spellStart"/>
      <w:r w:rsidR="0059408E" w:rsidRPr="009B4BEC">
        <w:rPr>
          <w:sz w:val="22"/>
          <w:szCs w:val="22"/>
          <w:lang w:eastAsia="en-GB"/>
        </w:rPr>
        <w:t>D</w:t>
      </w:r>
      <w:r w:rsidRPr="009B4BEC">
        <w:rPr>
          <w:sz w:val="22"/>
          <w:szCs w:val="22"/>
          <w:lang w:eastAsia="en-GB"/>
        </w:rPr>
        <w:t>erouin</w:t>
      </w:r>
      <w:proofErr w:type="spellEnd"/>
      <w:r w:rsidR="0059408E" w:rsidRPr="009B4BEC">
        <w:rPr>
          <w:sz w:val="22"/>
          <w:szCs w:val="22"/>
          <w:lang w:eastAsia="en-GB"/>
        </w:rPr>
        <w:t xml:space="preserve"> F</w:t>
      </w:r>
      <w:r w:rsidR="00DA0147">
        <w:rPr>
          <w:sz w:val="22"/>
          <w:szCs w:val="22"/>
          <w:lang w:eastAsia="en-GB"/>
        </w:rPr>
        <w:t>.</w:t>
      </w:r>
      <w:r w:rsidRPr="009B4BEC">
        <w:rPr>
          <w:sz w:val="22"/>
          <w:szCs w:val="22"/>
          <w:lang w:eastAsia="en-GB"/>
        </w:rPr>
        <w:t xml:space="preserve"> </w:t>
      </w:r>
      <w:r w:rsidR="0059408E" w:rsidRPr="009B4BEC">
        <w:rPr>
          <w:sz w:val="22"/>
          <w:szCs w:val="22"/>
          <w:lang w:eastAsia="en-GB"/>
        </w:rPr>
        <w:t>(2001)</w:t>
      </w:r>
      <w:r w:rsidRPr="009B4BEC">
        <w:rPr>
          <w:sz w:val="22"/>
          <w:szCs w:val="22"/>
          <w:lang w:eastAsia="en-GB"/>
        </w:rPr>
        <w:t xml:space="preserve">  Virulence of </w:t>
      </w:r>
      <w:proofErr w:type="spellStart"/>
      <w:r w:rsidRPr="009B4BEC">
        <w:rPr>
          <w:i/>
          <w:iCs/>
          <w:sz w:val="22"/>
          <w:szCs w:val="22"/>
          <w:lang w:eastAsia="en-GB"/>
        </w:rPr>
        <w:t>Leishmania</w:t>
      </w:r>
      <w:proofErr w:type="spellEnd"/>
      <w:r w:rsidRPr="009B4BEC">
        <w:rPr>
          <w:i/>
          <w:iCs/>
          <w:sz w:val="22"/>
          <w:szCs w:val="22"/>
          <w:lang w:eastAsia="en-GB"/>
        </w:rPr>
        <w:t xml:space="preserve"> </w:t>
      </w:r>
      <w:proofErr w:type="spellStart"/>
      <w:r w:rsidRPr="009B4BEC">
        <w:rPr>
          <w:i/>
          <w:iCs/>
          <w:sz w:val="22"/>
          <w:szCs w:val="22"/>
          <w:lang w:eastAsia="en-GB"/>
        </w:rPr>
        <w:t>infantum</w:t>
      </w:r>
      <w:proofErr w:type="spellEnd"/>
      <w:r w:rsidRPr="009B4BEC">
        <w:rPr>
          <w:i/>
          <w:iCs/>
          <w:sz w:val="22"/>
          <w:szCs w:val="22"/>
          <w:lang w:eastAsia="en-GB"/>
        </w:rPr>
        <w:t xml:space="preserve"> </w:t>
      </w:r>
      <w:r w:rsidRPr="009B4BEC">
        <w:rPr>
          <w:sz w:val="22"/>
          <w:szCs w:val="22"/>
          <w:lang w:eastAsia="en-GB"/>
        </w:rPr>
        <w:t xml:space="preserve">is expressed as a clonal and dominant phenotype in experimental infections.  </w:t>
      </w:r>
      <w:r w:rsidRPr="009F0BE6">
        <w:rPr>
          <w:i/>
          <w:sz w:val="22"/>
          <w:szCs w:val="22"/>
          <w:lang w:eastAsia="en-GB"/>
        </w:rPr>
        <w:t xml:space="preserve">Infection </w:t>
      </w:r>
      <w:r w:rsidR="00EA0A72" w:rsidRPr="009F0BE6">
        <w:rPr>
          <w:i/>
          <w:sz w:val="22"/>
          <w:szCs w:val="22"/>
          <w:lang w:eastAsia="en-GB"/>
        </w:rPr>
        <w:t>and</w:t>
      </w:r>
      <w:r w:rsidRPr="009F0BE6">
        <w:rPr>
          <w:i/>
          <w:sz w:val="22"/>
          <w:szCs w:val="22"/>
          <w:lang w:eastAsia="en-GB"/>
        </w:rPr>
        <w:t xml:space="preserve"> Immunity</w:t>
      </w:r>
      <w:r w:rsidRPr="009B4BEC">
        <w:rPr>
          <w:sz w:val="22"/>
          <w:szCs w:val="22"/>
          <w:lang w:eastAsia="en-GB"/>
        </w:rPr>
        <w:t xml:space="preserve"> </w:t>
      </w:r>
      <w:r w:rsidRPr="009F0BE6">
        <w:rPr>
          <w:b/>
          <w:sz w:val="22"/>
          <w:szCs w:val="22"/>
          <w:lang w:eastAsia="en-GB"/>
        </w:rPr>
        <w:t>69</w:t>
      </w:r>
      <w:r w:rsidR="00DA0147">
        <w:rPr>
          <w:sz w:val="22"/>
          <w:szCs w:val="22"/>
          <w:lang w:eastAsia="en-GB"/>
        </w:rPr>
        <w:t>(</w:t>
      </w:r>
      <w:r w:rsidRPr="009B4BEC">
        <w:rPr>
          <w:sz w:val="22"/>
          <w:szCs w:val="22"/>
          <w:lang w:eastAsia="en-GB"/>
        </w:rPr>
        <w:t>12</w:t>
      </w:r>
      <w:r w:rsidR="00DA0147">
        <w:rPr>
          <w:sz w:val="22"/>
          <w:szCs w:val="22"/>
          <w:lang w:eastAsia="en-GB"/>
        </w:rPr>
        <w:t>)</w:t>
      </w:r>
      <w:r w:rsidRPr="009B4BEC">
        <w:rPr>
          <w:sz w:val="22"/>
          <w:szCs w:val="22"/>
          <w:lang w:eastAsia="en-GB"/>
        </w:rPr>
        <w:t>, 7365–7373.</w:t>
      </w:r>
    </w:p>
    <w:p w14:paraId="4622A672" w14:textId="77777777" w:rsidR="009B4BEC" w:rsidRPr="009B4BEC" w:rsidRDefault="009B4BEC" w:rsidP="009B4BEC">
      <w:pPr>
        <w:autoSpaceDE w:val="0"/>
        <w:autoSpaceDN w:val="0"/>
        <w:adjustRightInd w:val="0"/>
        <w:jc w:val="both"/>
        <w:rPr>
          <w:sz w:val="22"/>
          <w:szCs w:val="22"/>
          <w:lang w:eastAsia="en-GB"/>
        </w:rPr>
      </w:pPr>
    </w:p>
    <w:p w14:paraId="6B51634A" w14:textId="25FE8383" w:rsidR="00742B8A" w:rsidRPr="005C341B" w:rsidRDefault="00742B8A" w:rsidP="00742B8A">
      <w:pPr>
        <w:autoSpaceDE w:val="0"/>
        <w:autoSpaceDN w:val="0"/>
        <w:adjustRightInd w:val="0"/>
        <w:jc w:val="both"/>
        <w:rPr>
          <w:sz w:val="22"/>
          <w:szCs w:val="22"/>
          <w:lang w:eastAsia="en-GB"/>
        </w:rPr>
      </w:pPr>
      <w:r w:rsidRPr="005C341B">
        <w:rPr>
          <w:sz w:val="22"/>
          <w:szCs w:val="22"/>
          <w:lang w:eastAsia="en-GB"/>
        </w:rPr>
        <w:t>Goodman L</w:t>
      </w:r>
      <w:r w:rsidR="00DA0147">
        <w:rPr>
          <w:sz w:val="22"/>
          <w:szCs w:val="22"/>
          <w:lang w:eastAsia="en-GB"/>
        </w:rPr>
        <w:t>.</w:t>
      </w:r>
      <w:r w:rsidRPr="005C341B">
        <w:rPr>
          <w:sz w:val="22"/>
          <w:szCs w:val="22"/>
          <w:lang w:eastAsia="en-GB"/>
        </w:rPr>
        <w:t>A</w:t>
      </w:r>
      <w:r w:rsidR="00DA0147">
        <w:rPr>
          <w:sz w:val="22"/>
          <w:szCs w:val="22"/>
          <w:lang w:eastAsia="en-GB"/>
        </w:rPr>
        <w:t>.</w:t>
      </w:r>
      <w:r w:rsidRPr="005C341B">
        <w:rPr>
          <w:sz w:val="22"/>
          <w:szCs w:val="22"/>
          <w:lang w:eastAsia="en-GB"/>
        </w:rPr>
        <w:t xml:space="preserve"> &amp; </w:t>
      </w:r>
      <w:proofErr w:type="spellStart"/>
      <w:r w:rsidRPr="005C341B">
        <w:rPr>
          <w:sz w:val="22"/>
          <w:szCs w:val="22"/>
          <w:lang w:eastAsia="en-GB"/>
        </w:rPr>
        <w:t>Kruskal</w:t>
      </w:r>
      <w:proofErr w:type="spellEnd"/>
      <w:r w:rsidRPr="005C341B">
        <w:rPr>
          <w:sz w:val="22"/>
          <w:szCs w:val="22"/>
          <w:lang w:eastAsia="en-GB"/>
        </w:rPr>
        <w:t xml:space="preserve"> W</w:t>
      </w:r>
      <w:r w:rsidR="00DA0147">
        <w:rPr>
          <w:sz w:val="22"/>
          <w:szCs w:val="22"/>
          <w:lang w:eastAsia="en-GB"/>
        </w:rPr>
        <w:t>.</w:t>
      </w:r>
      <w:r w:rsidRPr="005C341B">
        <w:rPr>
          <w:sz w:val="22"/>
          <w:szCs w:val="22"/>
          <w:lang w:eastAsia="en-GB"/>
        </w:rPr>
        <w:t>H</w:t>
      </w:r>
      <w:r w:rsidR="00DA0147">
        <w:rPr>
          <w:sz w:val="22"/>
          <w:szCs w:val="22"/>
          <w:lang w:eastAsia="en-GB"/>
        </w:rPr>
        <w:t>.</w:t>
      </w:r>
      <w:r w:rsidRPr="005C341B">
        <w:rPr>
          <w:sz w:val="22"/>
          <w:szCs w:val="22"/>
          <w:lang w:eastAsia="en-GB"/>
        </w:rPr>
        <w:t xml:space="preserve"> (1954) Measures of association for cross classifications. </w:t>
      </w:r>
      <w:r w:rsidRPr="009F0BE6">
        <w:rPr>
          <w:i/>
          <w:sz w:val="22"/>
          <w:szCs w:val="22"/>
          <w:lang w:eastAsia="en-GB"/>
        </w:rPr>
        <w:t>Journal of the American Statistical Association</w:t>
      </w:r>
      <w:r w:rsidRPr="005C341B">
        <w:rPr>
          <w:sz w:val="22"/>
          <w:szCs w:val="22"/>
          <w:lang w:eastAsia="en-GB"/>
        </w:rPr>
        <w:t xml:space="preserve"> </w:t>
      </w:r>
      <w:r w:rsidRPr="009F0BE6">
        <w:rPr>
          <w:b/>
          <w:sz w:val="22"/>
          <w:szCs w:val="22"/>
          <w:lang w:eastAsia="en-GB"/>
        </w:rPr>
        <w:t>49</w:t>
      </w:r>
      <w:r w:rsidRPr="005C341B">
        <w:rPr>
          <w:sz w:val="22"/>
          <w:szCs w:val="22"/>
          <w:lang w:eastAsia="en-GB"/>
        </w:rPr>
        <w:t>, 732-764.</w:t>
      </w:r>
    </w:p>
    <w:p w14:paraId="2C5AFF40" w14:textId="77777777" w:rsidR="00742B8A" w:rsidRPr="005C341B" w:rsidRDefault="00742B8A" w:rsidP="00742B8A">
      <w:pPr>
        <w:autoSpaceDE w:val="0"/>
        <w:autoSpaceDN w:val="0"/>
        <w:adjustRightInd w:val="0"/>
        <w:jc w:val="both"/>
        <w:rPr>
          <w:sz w:val="22"/>
          <w:szCs w:val="22"/>
          <w:lang w:eastAsia="en-GB"/>
        </w:rPr>
      </w:pPr>
    </w:p>
    <w:p w14:paraId="39FF0D59" w14:textId="3007F0B6" w:rsidR="00742B8A" w:rsidRPr="005C341B" w:rsidRDefault="00742B8A" w:rsidP="00742B8A">
      <w:pPr>
        <w:autoSpaceDE w:val="0"/>
        <w:autoSpaceDN w:val="0"/>
        <w:adjustRightInd w:val="0"/>
        <w:jc w:val="both"/>
        <w:rPr>
          <w:sz w:val="22"/>
          <w:szCs w:val="22"/>
          <w:lang w:eastAsia="en-GB"/>
        </w:rPr>
      </w:pPr>
      <w:r w:rsidRPr="005C341B">
        <w:rPr>
          <w:sz w:val="22"/>
          <w:szCs w:val="22"/>
          <w:lang w:eastAsia="en-GB"/>
        </w:rPr>
        <w:t>Goodman L</w:t>
      </w:r>
      <w:r w:rsidR="00DA0147">
        <w:rPr>
          <w:sz w:val="22"/>
          <w:szCs w:val="22"/>
          <w:lang w:eastAsia="en-GB"/>
        </w:rPr>
        <w:t>.</w:t>
      </w:r>
      <w:r w:rsidRPr="005C341B">
        <w:rPr>
          <w:sz w:val="22"/>
          <w:szCs w:val="22"/>
          <w:lang w:eastAsia="en-GB"/>
        </w:rPr>
        <w:t>A</w:t>
      </w:r>
      <w:r w:rsidR="00DA0147">
        <w:rPr>
          <w:sz w:val="22"/>
          <w:szCs w:val="22"/>
          <w:lang w:eastAsia="en-GB"/>
        </w:rPr>
        <w:t>.</w:t>
      </w:r>
      <w:r w:rsidRPr="005C341B">
        <w:rPr>
          <w:sz w:val="22"/>
          <w:szCs w:val="22"/>
          <w:lang w:eastAsia="en-GB"/>
        </w:rPr>
        <w:t xml:space="preserve"> &amp; </w:t>
      </w:r>
      <w:proofErr w:type="spellStart"/>
      <w:r w:rsidRPr="005C341B">
        <w:rPr>
          <w:sz w:val="22"/>
          <w:szCs w:val="22"/>
          <w:lang w:eastAsia="en-GB"/>
        </w:rPr>
        <w:t>Kruskal</w:t>
      </w:r>
      <w:proofErr w:type="spellEnd"/>
      <w:r w:rsidRPr="005C341B">
        <w:rPr>
          <w:sz w:val="22"/>
          <w:szCs w:val="22"/>
          <w:lang w:eastAsia="en-GB"/>
        </w:rPr>
        <w:t xml:space="preserve"> W</w:t>
      </w:r>
      <w:r w:rsidR="00DA0147">
        <w:rPr>
          <w:sz w:val="22"/>
          <w:szCs w:val="22"/>
          <w:lang w:eastAsia="en-GB"/>
        </w:rPr>
        <w:t>.</w:t>
      </w:r>
      <w:r w:rsidRPr="005C341B">
        <w:rPr>
          <w:sz w:val="22"/>
          <w:szCs w:val="22"/>
          <w:lang w:eastAsia="en-GB"/>
        </w:rPr>
        <w:t>H</w:t>
      </w:r>
      <w:r w:rsidR="00DA0147">
        <w:rPr>
          <w:sz w:val="22"/>
          <w:szCs w:val="22"/>
          <w:lang w:eastAsia="en-GB"/>
        </w:rPr>
        <w:t>.</w:t>
      </w:r>
      <w:r w:rsidRPr="005C341B">
        <w:rPr>
          <w:sz w:val="22"/>
          <w:szCs w:val="22"/>
          <w:lang w:eastAsia="en-GB"/>
        </w:rPr>
        <w:t xml:space="preserve"> (1963) Measures of association for cross classifications. III: approximate sampling theory. </w:t>
      </w:r>
      <w:r w:rsidRPr="009F0BE6">
        <w:rPr>
          <w:i/>
          <w:sz w:val="22"/>
          <w:szCs w:val="22"/>
          <w:lang w:eastAsia="en-GB"/>
        </w:rPr>
        <w:t>Journal of the American Statistical Association</w:t>
      </w:r>
      <w:r w:rsidRPr="005C341B">
        <w:rPr>
          <w:sz w:val="22"/>
          <w:szCs w:val="22"/>
          <w:lang w:eastAsia="en-GB"/>
        </w:rPr>
        <w:t xml:space="preserve"> </w:t>
      </w:r>
      <w:r w:rsidRPr="009F0BE6">
        <w:rPr>
          <w:b/>
          <w:sz w:val="22"/>
          <w:szCs w:val="22"/>
          <w:lang w:eastAsia="en-GB"/>
        </w:rPr>
        <w:t>58</w:t>
      </w:r>
      <w:r w:rsidRPr="005C341B">
        <w:rPr>
          <w:sz w:val="22"/>
          <w:szCs w:val="22"/>
          <w:lang w:eastAsia="en-GB"/>
        </w:rPr>
        <w:t>, 310-364.</w:t>
      </w:r>
    </w:p>
    <w:p w14:paraId="08AFD3AC" w14:textId="77777777" w:rsidR="00742B8A" w:rsidRDefault="00742B8A" w:rsidP="0059408E">
      <w:pPr>
        <w:jc w:val="both"/>
        <w:rPr>
          <w:sz w:val="22"/>
          <w:szCs w:val="22"/>
          <w:lang w:eastAsia="en-GB"/>
        </w:rPr>
      </w:pPr>
    </w:p>
    <w:p w14:paraId="1F81A7F3" w14:textId="2588B469" w:rsidR="00CB2C22" w:rsidRDefault="00CB2C22" w:rsidP="0059408E">
      <w:pPr>
        <w:jc w:val="both"/>
        <w:rPr>
          <w:sz w:val="22"/>
          <w:szCs w:val="22"/>
          <w:lang w:eastAsia="en-GB"/>
        </w:rPr>
      </w:pPr>
      <w:r>
        <w:rPr>
          <w:sz w:val="22"/>
          <w:szCs w:val="22"/>
          <w:lang w:eastAsia="en-GB"/>
        </w:rPr>
        <w:t xml:space="preserve">Gross A., </w:t>
      </w:r>
      <w:proofErr w:type="spellStart"/>
      <w:r>
        <w:rPr>
          <w:sz w:val="22"/>
          <w:szCs w:val="22"/>
          <w:lang w:eastAsia="en-GB"/>
        </w:rPr>
        <w:t>Schoendube</w:t>
      </w:r>
      <w:proofErr w:type="spellEnd"/>
      <w:r>
        <w:rPr>
          <w:sz w:val="22"/>
          <w:szCs w:val="22"/>
          <w:lang w:eastAsia="en-GB"/>
        </w:rPr>
        <w:t xml:space="preserve"> J., Zimmermann S., </w:t>
      </w:r>
      <w:proofErr w:type="spellStart"/>
      <w:r>
        <w:rPr>
          <w:sz w:val="22"/>
          <w:szCs w:val="22"/>
          <w:lang w:eastAsia="en-GB"/>
        </w:rPr>
        <w:t>Steeb</w:t>
      </w:r>
      <w:proofErr w:type="spellEnd"/>
      <w:r>
        <w:rPr>
          <w:sz w:val="22"/>
          <w:szCs w:val="22"/>
          <w:lang w:eastAsia="en-GB"/>
        </w:rPr>
        <w:t xml:space="preserve"> M., </w:t>
      </w:r>
      <w:proofErr w:type="spellStart"/>
      <w:r>
        <w:rPr>
          <w:sz w:val="22"/>
          <w:szCs w:val="22"/>
          <w:lang w:eastAsia="en-GB"/>
        </w:rPr>
        <w:t>Zengerle</w:t>
      </w:r>
      <w:proofErr w:type="spellEnd"/>
      <w:r>
        <w:rPr>
          <w:sz w:val="22"/>
          <w:szCs w:val="22"/>
          <w:lang w:eastAsia="en-GB"/>
        </w:rPr>
        <w:t xml:space="preserve"> R. &amp; </w:t>
      </w:r>
      <w:proofErr w:type="spellStart"/>
      <w:r>
        <w:rPr>
          <w:sz w:val="22"/>
          <w:szCs w:val="22"/>
          <w:lang w:eastAsia="en-GB"/>
        </w:rPr>
        <w:t>Koltay</w:t>
      </w:r>
      <w:proofErr w:type="spellEnd"/>
      <w:r>
        <w:rPr>
          <w:sz w:val="22"/>
          <w:szCs w:val="22"/>
          <w:lang w:eastAsia="en-GB"/>
        </w:rPr>
        <w:t xml:space="preserve"> P. (2015) Technologies for single-cell isolation.  </w:t>
      </w:r>
      <w:r w:rsidRPr="009370D5">
        <w:rPr>
          <w:i/>
          <w:sz w:val="22"/>
          <w:szCs w:val="22"/>
          <w:lang w:eastAsia="en-GB"/>
        </w:rPr>
        <w:t>International Journal of Molecular Sciences</w:t>
      </w:r>
      <w:r>
        <w:rPr>
          <w:sz w:val="22"/>
          <w:szCs w:val="22"/>
          <w:lang w:eastAsia="en-GB"/>
        </w:rPr>
        <w:t xml:space="preserve"> </w:t>
      </w:r>
      <w:r w:rsidRPr="009370D5">
        <w:rPr>
          <w:b/>
          <w:sz w:val="22"/>
          <w:szCs w:val="22"/>
          <w:lang w:eastAsia="en-GB"/>
        </w:rPr>
        <w:t>16</w:t>
      </w:r>
      <w:r>
        <w:rPr>
          <w:sz w:val="22"/>
          <w:szCs w:val="22"/>
          <w:lang w:eastAsia="en-GB"/>
        </w:rPr>
        <w:t>, 16897-16919.</w:t>
      </w:r>
    </w:p>
    <w:p w14:paraId="4CDBC105" w14:textId="77777777" w:rsidR="00CB2C22" w:rsidRPr="0094092C" w:rsidRDefault="00CB2C22" w:rsidP="0059408E">
      <w:pPr>
        <w:jc w:val="both"/>
        <w:rPr>
          <w:sz w:val="22"/>
          <w:szCs w:val="22"/>
          <w:lang w:eastAsia="en-GB"/>
        </w:rPr>
      </w:pPr>
    </w:p>
    <w:p w14:paraId="34350192" w14:textId="21408C82" w:rsidR="00DF4490" w:rsidRPr="0094092C" w:rsidRDefault="00DF4490" w:rsidP="0059408E">
      <w:pPr>
        <w:jc w:val="both"/>
        <w:rPr>
          <w:sz w:val="22"/>
          <w:szCs w:val="22"/>
        </w:rPr>
      </w:pPr>
      <w:proofErr w:type="spellStart"/>
      <w:r w:rsidRPr="0094092C">
        <w:rPr>
          <w:sz w:val="22"/>
          <w:szCs w:val="22"/>
          <w:lang w:eastAsia="en-GB"/>
        </w:rPr>
        <w:t>Guillebault</w:t>
      </w:r>
      <w:proofErr w:type="spellEnd"/>
      <w:r w:rsidRPr="0094092C">
        <w:rPr>
          <w:sz w:val="22"/>
          <w:szCs w:val="22"/>
          <w:lang w:eastAsia="en-GB"/>
        </w:rPr>
        <w:t xml:space="preserve"> D</w:t>
      </w:r>
      <w:r w:rsidR="009F0BE6" w:rsidRPr="0094092C">
        <w:rPr>
          <w:sz w:val="22"/>
          <w:szCs w:val="22"/>
          <w:lang w:eastAsia="en-GB"/>
        </w:rPr>
        <w:t>.</w:t>
      </w:r>
      <w:r w:rsidRPr="0094092C">
        <w:rPr>
          <w:sz w:val="22"/>
          <w:szCs w:val="22"/>
          <w:lang w:eastAsia="en-GB"/>
        </w:rPr>
        <w:t xml:space="preserve">, </w:t>
      </w:r>
      <w:proofErr w:type="spellStart"/>
      <w:r w:rsidRPr="0094092C">
        <w:rPr>
          <w:sz w:val="22"/>
          <w:szCs w:val="22"/>
          <w:lang w:eastAsia="en-GB"/>
        </w:rPr>
        <w:t>Laghdass</w:t>
      </w:r>
      <w:proofErr w:type="spellEnd"/>
      <w:r w:rsidRPr="0094092C">
        <w:rPr>
          <w:sz w:val="22"/>
          <w:szCs w:val="22"/>
          <w:lang w:eastAsia="en-GB"/>
        </w:rPr>
        <w:t xml:space="preserve"> M</w:t>
      </w:r>
      <w:r w:rsidR="009F0BE6" w:rsidRPr="0094092C">
        <w:rPr>
          <w:sz w:val="22"/>
          <w:szCs w:val="22"/>
          <w:lang w:eastAsia="en-GB"/>
        </w:rPr>
        <w:t>.</w:t>
      </w:r>
      <w:r w:rsidRPr="0094092C">
        <w:rPr>
          <w:sz w:val="22"/>
          <w:szCs w:val="22"/>
          <w:lang w:eastAsia="en-GB"/>
        </w:rPr>
        <w:t xml:space="preserve">, </w:t>
      </w:r>
      <w:proofErr w:type="spellStart"/>
      <w:r w:rsidRPr="0094092C">
        <w:rPr>
          <w:sz w:val="22"/>
          <w:szCs w:val="22"/>
          <w:lang w:eastAsia="en-GB"/>
        </w:rPr>
        <w:t>Catala</w:t>
      </w:r>
      <w:proofErr w:type="spellEnd"/>
      <w:r w:rsidRPr="0094092C">
        <w:rPr>
          <w:sz w:val="22"/>
          <w:szCs w:val="22"/>
          <w:lang w:eastAsia="en-GB"/>
        </w:rPr>
        <w:t xml:space="preserve"> P</w:t>
      </w:r>
      <w:r w:rsidR="009F0BE6" w:rsidRPr="0094092C">
        <w:rPr>
          <w:sz w:val="22"/>
          <w:szCs w:val="22"/>
          <w:lang w:eastAsia="en-GB"/>
        </w:rPr>
        <w:t>.</w:t>
      </w:r>
      <w:r w:rsidRPr="0094092C">
        <w:rPr>
          <w:sz w:val="22"/>
          <w:szCs w:val="22"/>
          <w:lang w:eastAsia="en-GB"/>
        </w:rPr>
        <w:t xml:space="preserve">,  </w:t>
      </w:r>
      <w:proofErr w:type="spellStart"/>
      <w:r w:rsidRPr="0094092C">
        <w:rPr>
          <w:sz w:val="22"/>
          <w:szCs w:val="22"/>
          <w:lang w:eastAsia="en-GB"/>
        </w:rPr>
        <w:t>Obernosterer</w:t>
      </w:r>
      <w:proofErr w:type="spellEnd"/>
      <w:r w:rsidRPr="0094092C">
        <w:rPr>
          <w:sz w:val="22"/>
          <w:szCs w:val="22"/>
          <w:lang w:eastAsia="en-GB"/>
        </w:rPr>
        <w:t xml:space="preserve"> I</w:t>
      </w:r>
      <w:r w:rsidR="009F0BE6" w:rsidRPr="0094092C">
        <w:rPr>
          <w:sz w:val="22"/>
          <w:szCs w:val="22"/>
          <w:lang w:eastAsia="en-GB"/>
        </w:rPr>
        <w:t>.</w:t>
      </w:r>
      <w:r w:rsidRPr="0094092C">
        <w:rPr>
          <w:sz w:val="22"/>
          <w:szCs w:val="22"/>
          <w:lang w:eastAsia="en-GB"/>
        </w:rPr>
        <w:t xml:space="preserve"> &amp; </w:t>
      </w:r>
      <w:proofErr w:type="spellStart"/>
      <w:r w:rsidRPr="0094092C">
        <w:rPr>
          <w:sz w:val="22"/>
          <w:szCs w:val="22"/>
          <w:lang w:eastAsia="en-GB"/>
        </w:rPr>
        <w:t>Lebaron</w:t>
      </w:r>
      <w:proofErr w:type="spellEnd"/>
      <w:r w:rsidRPr="0094092C">
        <w:rPr>
          <w:sz w:val="22"/>
          <w:szCs w:val="22"/>
          <w:lang w:eastAsia="en-GB"/>
        </w:rPr>
        <w:t xml:space="preserve"> P</w:t>
      </w:r>
      <w:r w:rsidR="009F0BE6" w:rsidRPr="0094092C">
        <w:rPr>
          <w:sz w:val="22"/>
          <w:szCs w:val="22"/>
          <w:lang w:eastAsia="en-GB"/>
        </w:rPr>
        <w:t>.</w:t>
      </w:r>
      <w:r w:rsidRPr="0094092C">
        <w:rPr>
          <w:sz w:val="22"/>
          <w:szCs w:val="22"/>
          <w:lang w:eastAsia="en-GB"/>
        </w:rPr>
        <w:t xml:space="preserve"> (2010)  Improved Method for Bacterial Cell Capture after Flow Cytometry Cell Sorting</w:t>
      </w:r>
      <w:r w:rsidR="00913A5E" w:rsidRPr="0094092C">
        <w:rPr>
          <w:sz w:val="22"/>
          <w:szCs w:val="22"/>
          <w:lang w:eastAsia="en-GB"/>
        </w:rPr>
        <w:t>.</w:t>
      </w:r>
      <w:r w:rsidRPr="0094092C">
        <w:rPr>
          <w:sz w:val="22"/>
          <w:szCs w:val="22"/>
          <w:lang w:eastAsia="en-GB"/>
        </w:rPr>
        <w:t xml:space="preserve"> </w:t>
      </w:r>
      <w:r w:rsidRPr="0094092C">
        <w:rPr>
          <w:i/>
          <w:sz w:val="22"/>
          <w:szCs w:val="22"/>
          <w:lang w:eastAsia="en-GB"/>
        </w:rPr>
        <w:t>Applied and Environmental Microbiology</w:t>
      </w:r>
      <w:r w:rsidRPr="0094092C">
        <w:rPr>
          <w:sz w:val="22"/>
          <w:szCs w:val="22"/>
          <w:lang w:eastAsia="en-GB"/>
        </w:rPr>
        <w:t xml:space="preserve"> </w:t>
      </w:r>
      <w:r w:rsidRPr="0094092C">
        <w:rPr>
          <w:b/>
          <w:sz w:val="22"/>
          <w:szCs w:val="22"/>
          <w:lang w:eastAsia="en-GB"/>
        </w:rPr>
        <w:t>76</w:t>
      </w:r>
      <w:r w:rsidRPr="0094092C">
        <w:rPr>
          <w:sz w:val="22"/>
          <w:szCs w:val="22"/>
          <w:lang w:eastAsia="en-GB"/>
        </w:rPr>
        <w:t xml:space="preserve"> (21), 7352–7355.</w:t>
      </w:r>
    </w:p>
    <w:p w14:paraId="3FD33BD5" w14:textId="77777777" w:rsidR="00742B8A" w:rsidRPr="0094092C" w:rsidRDefault="00742B8A" w:rsidP="00742B8A">
      <w:pPr>
        <w:autoSpaceDE w:val="0"/>
        <w:autoSpaceDN w:val="0"/>
        <w:adjustRightInd w:val="0"/>
        <w:jc w:val="both"/>
        <w:rPr>
          <w:sz w:val="22"/>
          <w:szCs w:val="22"/>
          <w:lang w:eastAsia="en-GB"/>
        </w:rPr>
      </w:pPr>
    </w:p>
    <w:p w14:paraId="1773434E" w14:textId="76288F8D" w:rsidR="00402028" w:rsidRPr="0094092C" w:rsidRDefault="00402028" w:rsidP="00402028">
      <w:pPr>
        <w:autoSpaceDE w:val="0"/>
        <w:autoSpaceDN w:val="0"/>
        <w:adjustRightInd w:val="0"/>
        <w:jc w:val="both"/>
        <w:rPr>
          <w:sz w:val="22"/>
          <w:szCs w:val="22"/>
          <w:lang w:eastAsia="en-GB"/>
        </w:rPr>
      </w:pPr>
      <w:proofErr w:type="spellStart"/>
      <w:r w:rsidRPr="0094092C">
        <w:rPr>
          <w:sz w:val="22"/>
          <w:szCs w:val="22"/>
          <w:lang w:eastAsia="en-GB"/>
        </w:rPr>
        <w:t>Haugland</w:t>
      </w:r>
      <w:proofErr w:type="spellEnd"/>
      <w:r w:rsidRPr="0094092C">
        <w:rPr>
          <w:sz w:val="22"/>
          <w:szCs w:val="22"/>
          <w:lang w:eastAsia="en-GB"/>
        </w:rPr>
        <w:t xml:space="preserve"> G.T., Olsen A.B., </w:t>
      </w:r>
      <w:proofErr w:type="spellStart"/>
      <w:r w:rsidRPr="0094092C">
        <w:rPr>
          <w:sz w:val="22"/>
          <w:szCs w:val="22"/>
          <w:lang w:eastAsia="en-GB"/>
        </w:rPr>
        <w:t>Rønneseth</w:t>
      </w:r>
      <w:proofErr w:type="spellEnd"/>
      <w:r w:rsidRPr="0094092C">
        <w:rPr>
          <w:sz w:val="22"/>
          <w:szCs w:val="22"/>
          <w:lang w:eastAsia="en-GB"/>
        </w:rPr>
        <w:t xml:space="preserve"> A. &amp; Andersen L. (2016) Lumpfish (</w:t>
      </w:r>
      <w:proofErr w:type="spellStart"/>
      <w:r w:rsidRPr="0094092C">
        <w:rPr>
          <w:i/>
          <w:sz w:val="22"/>
          <w:szCs w:val="22"/>
          <w:lang w:eastAsia="en-GB"/>
        </w:rPr>
        <w:t>Cyclopterus</w:t>
      </w:r>
      <w:proofErr w:type="spellEnd"/>
      <w:r w:rsidRPr="0094092C">
        <w:rPr>
          <w:i/>
          <w:sz w:val="22"/>
          <w:szCs w:val="22"/>
          <w:lang w:eastAsia="en-GB"/>
        </w:rPr>
        <w:t xml:space="preserve"> </w:t>
      </w:r>
      <w:proofErr w:type="spellStart"/>
      <w:r w:rsidRPr="0094092C">
        <w:rPr>
          <w:i/>
          <w:sz w:val="22"/>
          <w:szCs w:val="22"/>
          <w:lang w:eastAsia="en-GB"/>
        </w:rPr>
        <w:t>lumpus</w:t>
      </w:r>
      <w:proofErr w:type="spellEnd"/>
      <w:r w:rsidRPr="0094092C">
        <w:rPr>
          <w:sz w:val="22"/>
          <w:szCs w:val="22"/>
          <w:lang w:eastAsia="en-GB"/>
        </w:rPr>
        <w:t xml:space="preserve"> L.) develop amoebic gill disease (AGD) after experimental challenge with </w:t>
      </w:r>
      <w:proofErr w:type="spellStart"/>
      <w:r w:rsidRPr="0094092C">
        <w:rPr>
          <w:i/>
          <w:sz w:val="22"/>
          <w:szCs w:val="22"/>
          <w:lang w:eastAsia="en-GB"/>
        </w:rPr>
        <w:t>Paramoeba</w:t>
      </w:r>
      <w:proofErr w:type="spellEnd"/>
      <w:r w:rsidRPr="0094092C">
        <w:rPr>
          <w:i/>
          <w:sz w:val="22"/>
          <w:szCs w:val="22"/>
          <w:lang w:eastAsia="en-GB"/>
        </w:rPr>
        <w:t xml:space="preserve"> </w:t>
      </w:r>
      <w:proofErr w:type="spellStart"/>
      <w:r w:rsidRPr="0094092C">
        <w:rPr>
          <w:i/>
          <w:sz w:val="22"/>
          <w:szCs w:val="22"/>
          <w:lang w:eastAsia="en-GB"/>
        </w:rPr>
        <w:t>perurans</w:t>
      </w:r>
      <w:proofErr w:type="spellEnd"/>
      <w:r w:rsidRPr="0094092C">
        <w:rPr>
          <w:sz w:val="22"/>
          <w:szCs w:val="22"/>
          <w:lang w:eastAsia="en-GB"/>
        </w:rPr>
        <w:t xml:space="preserve"> and can transfer amoebae to Atlantic salmon (</w:t>
      </w:r>
      <w:r w:rsidRPr="0094092C">
        <w:rPr>
          <w:i/>
          <w:sz w:val="22"/>
          <w:szCs w:val="22"/>
          <w:lang w:eastAsia="en-GB"/>
        </w:rPr>
        <w:t xml:space="preserve">Salmo </w:t>
      </w:r>
      <w:proofErr w:type="spellStart"/>
      <w:r w:rsidRPr="0094092C">
        <w:rPr>
          <w:i/>
          <w:sz w:val="22"/>
          <w:szCs w:val="22"/>
          <w:lang w:eastAsia="en-GB"/>
        </w:rPr>
        <w:t>salar</w:t>
      </w:r>
      <w:proofErr w:type="spellEnd"/>
      <w:r w:rsidRPr="0094092C">
        <w:rPr>
          <w:sz w:val="22"/>
          <w:szCs w:val="22"/>
          <w:lang w:eastAsia="en-GB"/>
        </w:rPr>
        <w:t xml:space="preserve"> L.)</w:t>
      </w:r>
      <w:r w:rsidR="00616EAA" w:rsidRPr="0094092C">
        <w:rPr>
          <w:sz w:val="22"/>
          <w:szCs w:val="22"/>
          <w:lang w:eastAsia="en-GB"/>
        </w:rPr>
        <w:t xml:space="preserve"> </w:t>
      </w:r>
      <w:hyperlink r:id="rId10" w:tgtFrame="doilink" w:history="1">
        <w:r w:rsidR="00616EAA" w:rsidRPr="0094092C">
          <w:rPr>
            <w:rStyle w:val="Hyperlink"/>
            <w:color w:val="auto"/>
          </w:rPr>
          <w:t>doi:10.1016/j.aquaculture.2016.04.001</w:t>
        </w:r>
      </w:hyperlink>
      <w:r w:rsidR="005D7D9B" w:rsidRPr="0094092C">
        <w:t>.</w:t>
      </w:r>
    </w:p>
    <w:p w14:paraId="708A0AC3" w14:textId="0D17FD0D" w:rsidR="00DF4490" w:rsidRPr="0094092C" w:rsidRDefault="00DF4490" w:rsidP="00DF4490">
      <w:pPr>
        <w:jc w:val="both"/>
        <w:rPr>
          <w:sz w:val="22"/>
          <w:szCs w:val="22"/>
          <w:lang w:eastAsia="en-GB"/>
        </w:rPr>
      </w:pPr>
      <w:proofErr w:type="spellStart"/>
      <w:r w:rsidRPr="0094092C">
        <w:rPr>
          <w:sz w:val="22"/>
          <w:szCs w:val="22"/>
          <w:lang w:eastAsia="en-GB"/>
        </w:rPr>
        <w:t>Hernlem</w:t>
      </w:r>
      <w:proofErr w:type="spellEnd"/>
      <w:r w:rsidRPr="0094092C">
        <w:rPr>
          <w:sz w:val="22"/>
          <w:szCs w:val="22"/>
          <w:lang w:eastAsia="en-GB"/>
        </w:rPr>
        <w:t xml:space="preserve"> B</w:t>
      </w:r>
      <w:r w:rsidR="009F0BE6" w:rsidRPr="0094092C">
        <w:rPr>
          <w:sz w:val="22"/>
          <w:szCs w:val="22"/>
          <w:lang w:eastAsia="en-GB"/>
        </w:rPr>
        <w:t>.</w:t>
      </w:r>
      <w:r w:rsidRPr="0094092C">
        <w:rPr>
          <w:sz w:val="22"/>
          <w:szCs w:val="22"/>
          <w:lang w:eastAsia="en-GB"/>
        </w:rPr>
        <w:t>J</w:t>
      </w:r>
      <w:r w:rsidR="009F0BE6" w:rsidRPr="0094092C">
        <w:rPr>
          <w:sz w:val="22"/>
          <w:szCs w:val="22"/>
          <w:lang w:eastAsia="en-GB"/>
        </w:rPr>
        <w:t>.</w:t>
      </w:r>
      <w:r w:rsidRPr="0094092C">
        <w:rPr>
          <w:sz w:val="22"/>
          <w:szCs w:val="22"/>
          <w:lang w:eastAsia="en-GB"/>
        </w:rPr>
        <w:t xml:space="preserve"> &amp; </w:t>
      </w:r>
      <w:proofErr w:type="spellStart"/>
      <w:r w:rsidRPr="0094092C">
        <w:rPr>
          <w:sz w:val="22"/>
          <w:szCs w:val="22"/>
          <w:lang w:eastAsia="en-GB"/>
        </w:rPr>
        <w:t>Ravva</w:t>
      </w:r>
      <w:proofErr w:type="spellEnd"/>
      <w:r w:rsidRPr="0094092C">
        <w:rPr>
          <w:sz w:val="22"/>
          <w:szCs w:val="22"/>
          <w:lang w:eastAsia="en-GB"/>
        </w:rPr>
        <w:t xml:space="preserve"> S</w:t>
      </w:r>
      <w:r w:rsidR="009F0BE6" w:rsidRPr="0094092C">
        <w:rPr>
          <w:sz w:val="22"/>
          <w:szCs w:val="22"/>
          <w:lang w:eastAsia="en-GB"/>
        </w:rPr>
        <w:t>.</w:t>
      </w:r>
      <w:r w:rsidRPr="0094092C">
        <w:rPr>
          <w:sz w:val="22"/>
          <w:szCs w:val="22"/>
          <w:lang w:eastAsia="en-GB"/>
        </w:rPr>
        <w:t>V</w:t>
      </w:r>
      <w:r w:rsidR="009F0BE6" w:rsidRPr="0094092C">
        <w:rPr>
          <w:sz w:val="22"/>
          <w:szCs w:val="22"/>
          <w:lang w:eastAsia="en-GB"/>
        </w:rPr>
        <w:t>.</w:t>
      </w:r>
      <w:r w:rsidRPr="0094092C">
        <w:rPr>
          <w:sz w:val="22"/>
          <w:szCs w:val="22"/>
          <w:lang w:eastAsia="en-GB"/>
        </w:rPr>
        <w:t xml:space="preserve"> (2007) Application of flow cytometry and cell sorting to the bacterial analysis of environmental aerosol samples.  </w:t>
      </w:r>
      <w:r w:rsidRPr="0094092C">
        <w:rPr>
          <w:i/>
          <w:sz w:val="22"/>
          <w:szCs w:val="22"/>
          <w:lang w:eastAsia="en-GB"/>
        </w:rPr>
        <w:t>Journal of Environmental Monitoring</w:t>
      </w:r>
      <w:r w:rsidRPr="0094092C">
        <w:rPr>
          <w:sz w:val="22"/>
          <w:szCs w:val="22"/>
          <w:lang w:eastAsia="en-GB"/>
        </w:rPr>
        <w:t xml:space="preserve"> </w:t>
      </w:r>
      <w:r w:rsidRPr="0094092C">
        <w:rPr>
          <w:b/>
          <w:sz w:val="22"/>
          <w:szCs w:val="22"/>
          <w:lang w:eastAsia="en-GB"/>
        </w:rPr>
        <w:t>9</w:t>
      </w:r>
      <w:r w:rsidRPr="0094092C">
        <w:rPr>
          <w:sz w:val="22"/>
          <w:szCs w:val="22"/>
          <w:lang w:eastAsia="en-GB"/>
        </w:rPr>
        <w:t>, 1317–1322.</w:t>
      </w:r>
    </w:p>
    <w:p w14:paraId="7ACAFDE3" w14:textId="77777777" w:rsidR="00C3019D" w:rsidRPr="0094092C" w:rsidRDefault="00C3019D" w:rsidP="00C3019D">
      <w:pPr>
        <w:jc w:val="both"/>
        <w:rPr>
          <w:sz w:val="22"/>
          <w:szCs w:val="22"/>
          <w:lang w:eastAsia="en-GB"/>
        </w:rPr>
      </w:pPr>
    </w:p>
    <w:p w14:paraId="7BE01DB8" w14:textId="736030F0" w:rsidR="000F5C03" w:rsidRPr="0094092C" w:rsidRDefault="000F5C03" w:rsidP="000F5C03">
      <w:pPr>
        <w:autoSpaceDE w:val="0"/>
        <w:autoSpaceDN w:val="0"/>
        <w:adjustRightInd w:val="0"/>
        <w:jc w:val="both"/>
        <w:rPr>
          <w:sz w:val="22"/>
          <w:szCs w:val="22"/>
          <w:lang w:eastAsia="en-GB"/>
        </w:rPr>
      </w:pPr>
      <w:r w:rsidRPr="0094092C">
        <w:rPr>
          <w:sz w:val="22"/>
          <w:szCs w:val="22"/>
          <w:lang w:eastAsia="en-GB"/>
        </w:rPr>
        <w:t>Ihaka R</w:t>
      </w:r>
      <w:r w:rsidR="009F0BE6" w:rsidRPr="0094092C">
        <w:rPr>
          <w:sz w:val="22"/>
          <w:szCs w:val="22"/>
          <w:lang w:eastAsia="en-GB"/>
        </w:rPr>
        <w:t>.</w:t>
      </w:r>
      <w:r w:rsidRPr="0094092C">
        <w:rPr>
          <w:sz w:val="22"/>
          <w:szCs w:val="22"/>
          <w:lang w:eastAsia="en-GB"/>
        </w:rPr>
        <w:t xml:space="preserve"> &amp; Gentleman R</w:t>
      </w:r>
      <w:r w:rsidR="009F0BE6" w:rsidRPr="0094092C">
        <w:rPr>
          <w:sz w:val="22"/>
          <w:szCs w:val="22"/>
          <w:lang w:eastAsia="en-GB"/>
        </w:rPr>
        <w:t>.</w:t>
      </w:r>
      <w:r w:rsidRPr="0094092C">
        <w:rPr>
          <w:sz w:val="22"/>
          <w:szCs w:val="22"/>
          <w:lang w:eastAsia="en-GB"/>
        </w:rPr>
        <w:t xml:space="preserve"> (1996) R: a language for data analysis and graphics. </w:t>
      </w:r>
      <w:r w:rsidRPr="0094092C">
        <w:rPr>
          <w:i/>
          <w:sz w:val="22"/>
          <w:szCs w:val="22"/>
          <w:lang w:eastAsia="en-GB"/>
        </w:rPr>
        <w:t xml:space="preserve">Journal of Computational and Graphical Statistics </w:t>
      </w:r>
      <w:r w:rsidRPr="0094092C">
        <w:rPr>
          <w:b/>
          <w:sz w:val="22"/>
          <w:szCs w:val="22"/>
          <w:lang w:eastAsia="en-GB"/>
        </w:rPr>
        <w:t>5</w:t>
      </w:r>
      <w:r w:rsidRPr="0094092C">
        <w:rPr>
          <w:sz w:val="22"/>
          <w:szCs w:val="22"/>
          <w:lang w:eastAsia="en-GB"/>
        </w:rPr>
        <w:t>, 299-314.</w:t>
      </w:r>
    </w:p>
    <w:p w14:paraId="5FE110A8" w14:textId="77777777" w:rsidR="000F5C03" w:rsidRPr="0094092C" w:rsidRDefault="000F5C03" w:rsidP="009370D5">
      <w:pPr>
        <w:autoSpaceDE w:val="0"/>
        <w:autoSpaceDN w:val="0"/>
        <w:adjustRightInd w:val="0"/>
        <w:jc w:val="both"/>
        <w:rPr>
          <w:sz w:val="22"/>
          <w:szCs w:val="22"/>
          <w:lang w:eastAsia="en-GB"/>
        </w:rPr>
      </w:pPr>
    </w:p>
    <w:p w14:paraId="4A7711C7" w14:textId="1CAC36E1" w:rsidR="002F1C5C" w:rsidRPr="0094092C" w:rsidRDefault="002F1C5C" w:rsidP="009370D5">
      <w:pPr>
        <w:autoSpaceDE w:val="0"/>
        <w:autoSpaceDN w:val="0"/>
        <w:adjustRightInd w:val="0"/>
        <w:jc w:val="both"/>
        <w:rPr>
          <w:sz w:val="22"/>
          <w:szCs w:val="22"/>
          <w:lang w:eastAsia="en-GB"/>
        </w:rPr>
      </w:pPr>
      <w:r w:rsidRPr="0094092C">
        <w:rPr>
          <w:sz w:val="22"/>
          <w:szCs w:val="22"/>
          <w:lang w:eastAsia="en-GB"/>
        </w:rPr>
        <w:t xml:space="preserve">Ishii S., </w:t>
      </w:r>
      <w:proofErr w:type="spellStart"/>
      <w:r w:rsidRPr="0094092C">
        <w:rPr>
          <w:sz w:val="22"/>
          <w:szCs w:val="22"/>
          <w:lang w:eastAsia="en-GB"/>
        </w:rPr>
        <w:t>Tago</w:t>
      </w:r>
      <w:proofErr w:type="spellEnd"/>
      <w:r w:rsidRPr="0094092C">
        <w:rPr>
          <w:sz w:val="22"/>
          <w:szCs w:val="22"/>
          <w:lang w:eastAsia="en-GB"/>
        </w:rPr>
        <w:t xml:space="preserve"> K. &amp; </w:t>
      </w:r>
      <w:proofErr w:type="spellStart"/>
      <w:r w:rsidRPr="0094092C">
        <w:rPr>
          <w:sz w:val="22"/>
          <w:szCs w:val="22"/>
          <w:lang w:eastAsia="en-GB"/>
        </w:rPr>
        <w:t>Senoo</w:t>
      </w:r>
      <w:proofErr w:type="spellEnd"/>
      <w:r w:rsidRPr="0094092C">
        <w:rPr>
          <w:sz w:val="22"/>
          <w:szCs w:val="22"/>
          <w:lang w:eastAsia="en-GB"/>
        </w:rPr>
        <w:t xml:space="preserve"> K. (2010).  Single-cell analysis and isolation for microbiology and biotechnology: methods and applications.  </w:t>
      </w:r>
      <w:r w:rsidRPr="0094092C">
        <w:rPr>
          <w:i/>
          <w:sz w:val="22"/>
          <w:szCs w:val="22"/>
          <w:lang w:eastAsia="en-GB"/>
        </w:rPr>
        <w:t>Applied Microbiology and Biotechnology</w:t>
      </w:r>
      <w:r w:rsidRPr="0094092C">
        <w:rPr>
          <w:sz w:val="22"/>
          <w:szCs w:val="22"/>
          <w:lang w:eastAsia="en-GB"/>
        </w:rPr>
        <w:t xml:space="preserve"> </w:t>
      </w:r>
      <w:r w:rsidRPr="0094092C">
        <w:rPr>
          <w:b/>
          <w:sz w:val="22"/>
          <w:szCs w:val="22"/>
          <w:lang w:eastAsia="en-GB"/>
        </w:rPr>
        <w:t>86</w:t>
      </w:r>
      <w:r w:rsidRPr="0094092C">
        <w:rPr>
          <w:sz w:val="22"/>
          <w:szCs w:val="22"/>
          <w:lang w:eastAsia="en-GB"/>
        </w:rPr>
        <w:t>, 1281-1292.</w:t>
      </w:r>
    </w:p>
    <w:p w14:paraId="4487DB63" w14:textId="378B916C" w:rsidR="00B2615C" w:rsidRPr="0094092C" w:rsidRDefault="00B2615C" w:rsidP="009370D5">
      <w:pPr>
        <w:autoSpaceDE w:val="0"/>
        <w:autoSpaceDN w:val="0"/>
        <w:adjustRightInd w:val="0"/>
        <w:jc w:val="both"/>
        <w:rPr>
          <w:sz w:val="22"/>
          <w:szCs w:val="22"/>
          <w:lang w:eastAsia="en-GB"/>
        </w:rPr>
      </w:pPr>
      <w:r w:rsidRPr="0094092C">
        <w:rPr>
          <w:sz w:val="22"/>
          <w:szCs w:val="22"/>
          <w:lang w:eastAsia="en-GB"/>
        </w:rPr>
        <w:t>Jones G</w:t>
      </w:r>
      <w:r w:rsidR="00616EAA" w:rsidRPr="0094092C">
        <w:rPr>
          <w:sz w:val="22"/>
          <w:szCs w:val="22"/>
          <w:lang w:eastAsia="en-GB"/>
        </w:rPr>
        <w:t>.</w:t>
      </w:r>
      <w:r w:rsidRPr="0094092C">
        <w:rPr>
          <w:sz w:val="22"/>
          <w:szCs w:val="22"/>
          <w:lang w:eastAsia="en-GB"/>
        </w:rPr>
        <w:t>M</w:t>
      </w:r>
      <w:r w:rsidR="00616EAA" w:rsidRPr="0094092C">
        <w:rPr>
          <w:sz w:val="22"/>
          <w:szCs w:val="22"/>
          <w:lang w:eastAsia="en-GB"/>
        </w:rPr>
        <w:t>.</w:t>
      </w:r>
      <w:r w:rsidRPr="0094092C">
        <w:rPr>
          <w:sz w:val="22"/>
          <w:szCs w:val="22"/>
          <w:lang w:eastAsia="en-GB"/>
        </w:rPr>
        <w:t xml:space="preserve"> (1985) </w:t>
      </w:r>
      <w:proofErr w:type="spellStart"/>
      <w:r w:rsidRPr="0094092C">
        <w:rPr>
          <w:i/>
          <w:iCs/>
          <w:sz w:val="22"/>
          <w:szCs w:val="22"/>
          <w:lang w:eastAsia="en-GB"/>
        </w:rPr>
        <w:t>Paramoeba</w:t>
      </w:r>
      <w:proofErr w:type="spellEnd"/>
      <w:r w:rsidRPr="0094092C">
        <w:rPr>
          <w:i/>
          <w:iCs/>
          <w:sz w:val="22"/>
          <w:szCs w:val="22"/>
          <w:lang w:eastAsia="en-GB"/>
        </w:rPr>
        <w:t xml:space="preserve"> </w:t>
      </w:r>
      <w:proofErr w:type="spellStart"/>
      <w:r w:rsidRPr="0094092C">
        <w:rPr>
          <w:i/>
          <w:iCs/>
          <w:sz w:val="22"/>
          <w:szCs w:val="22"/>
          <w:lang w:eastAsia="en-GB"/>
        </w:rPr>
        <w:t>invadens</w:t>
      </w:r>
      <w:proofErr w:type="spellEnd"/>
      <w:r w:rsidRPr="0094092C">
        <w:rPr>
          <w:i/>
          <w:iCs/>
          <w:sz w:val="22"/>
          <w:szCs w:val="22"/>
          <w:lang w:eastAsia="en-GB"/>
        </w:rPr>
        <w:t xml:space="preserve"> </w:t>
      </w:r>
      <w:r w:rsidRPr="0094092C">
        <w:rPr>
          <w:sz w:val="22"/>
          <w:szCs w:val="22"/>
          <w:lang w:eastAsia="en-GB"/>
        </w:rPr>
        <w:t>n. sp. (</w:t>
      </w:r>
      <w:proofErr w:type="spellStart"/>
      <w:r w:rsidRPr="0094092C">
        <w:rPr>
          <w:sz w:val="22"/>
          <w:szCs w:val="22"/>
          <w:lang w:eastAsia="en-GB"/>
        </w:rPr>
        <w:t>Amoebidae</w:t>
      </w:r>
      <w:proofErr w:type="spellEnd"/>
      <w:r w:rsidRPr="0094092C">
        <w:rPr>
          <w:sz w:val="22"/>
          <w:szCs w:val="22"/>
          <w:lang w:eastAsia="en-GB"/>
        </w:rPr>
        <w:t xml:space="preserve">, </w:t>
      </w:r>
      <w:proofErr w:type="spellStart"/>
      <w:r w:rsidRPr="0094092C">
        <w:rPr>
          <w:sz w:val="22"/>
          <w:szCs w:val="22"/>
          <w:lang w:eastAsia="en-GB"/>
        </w:rPr>
        <w:t>Paramoebidae</w:t>
      </w:r>
      <w:proofErr w:type="spellEnd"/>
      <w:r w:rsidRPr="0094092C">
        <w:rPr>
          <w:sz w:val="22"/>
          <w:szCs w:val="22"/>
          <w:lang w:eastAsia="en-GB"/>
        </w:rPr>
        <w:t xml:space="preserve">) a pathogenic amoeba from the sea urchin, </w:t>
      </w:r>
      <w:proofErr w:type="spellStart"/>
      <w:r w:rsidRPr="0094092C">
        <w:rPr>
          <w:i/>
          <w:iCs/>
          <w:sz w:val="22"/>
          <w:szCs w:val="22"/>
          <w:lang w:eastAsia="en-GB"/>
        </w:rPr>
        <w:t>Strongylocentrotus</w:t>
      </w:r>
      <w:proofErr w:type="spellEnd"/>
      <w:r w:rsidRPr="0094092C">
        <w:rPr>
          <w:i/>
          <w:iCs/>
          <w:sz w:val="22"/>
          <w:szCs w:val="22"/>
          <w:lang w:eastAsia="en-GB"/>
        </w:rPr>
        <w:t xml:space="preserve"> </w:t>
      </w:r>
      <w:proofErr w:type="spellStart"/>
      <w:r w:rsidRPr="0094092C">
        <w:rPr>
          <w:i/>
          <w:iCs/>
          <w:sz w:val="22"/>
          <w:szCs w:val="22"/>
          <w:lang w:eastAsia="en-GB"/>
        </w:rPr>
        <w:t>droebachiensis</w:t>
      </w:r>
      <w:proofErr w:type="spellEnd"/>
      <w:r w:rsidRPr="0094092C">
        <w:rPr>
          <w:sz w:val="22"/>
          <w:szCs w:val="22"/>
          <w:lang w:eastAsia="en-GB"/>
        </w:rPr>
        <w:t xml:space="preserve">, in eastern Canada. </w:t>
      </w:r>
      <w:r w:rsidRPr="0094092C">
        <w:rPr>
          <w:i/>
          <w:sz w:val="22"/>
          <w:szCs w:val="22"/>
          <w:lang w:eastAsia="en-GB"/>
        </w:rPr>
        <w:t>J</w:t>
      </w:r>
      <w:r w:rsidR="00616EAA" w:rsidRPr="0094092C">
        <w:rPr>
          <w:i/>
          <w:sz w:val="22"/>
          <w:szCs w:val="22"/>
          <w:lang w:eastAsia="en-GB"/>
        </w:rPr>
        <w:t>ournal of</w:t>
      </w:r>
      <w:r w:rsidRPr="0094092C">
        <w:rPr>
          <w:i/>
          <w:sz w:val="22"/>
          <w:szCs w:val="22"/>
          <w:lang w:eastAsia="en-GB"/>
        </w:rPr>
        <w:t xml:space="preserve"> Protozool</w:t>
      </w:r>
      <w:r w:rsidR="00616EAA" w:rsidRPr="0094092C">
        <w:rPr>
          <w:i/>
          <w:sz w:val="22"/>
          <w:szCs w:val="22"/>
          <w:lang w:eastAsia="en-GB"/>
        </w:rPr>
        <w:t>ogy</w:t>
      </w:r>
      <w:r w:rsidRPr="0094092C">
        <w:rPr>
          <w:sz w:val="22"/>
          <w:szCs w:val="22"/>
          <w:lang w:eastAsia="en-GB"/>
        </w:rPr>
        <w:t xml:space="preserve"> </w:t>
      </w:r>
      <w:r w:rsidRPr="0094092C">
        <w:rPr>
          <w:b/>
          <w:sz w:val="22"/>
          <w:szCs w:val="22"/>
          <w:lang w:eastAsia="en-GB"/>
        </w:rPr>
        <w:t>32</w:t>
      </w:r>
      <w:r w:rsidR="00616EAA" w:rsidRPr="0094092C">
        <w:rPr>
          <w:sz w:val="22"/>
          <w:szCs w:val="22"/>
          <w:lang w:eastAsia="en-GB"/>
        </w:rPr>
        <w:t>,</w:t>
      </w:r>
      <w:r w:rsidRPr="0094092C">
        <w:rPr>
          <w:sz w:val="22"/>
          <w:szCs w:val="22"/>
          <w:lang w:eastAsia="en-GB"/>
        </w:rPr>
        <w:t xml:space="preserve"> 346−369</w:t>
      </w:r>
      <w:r w:rsidR="00616EAA" w:rsidRPr="0094092C">
        <w:rPr>
          <w:sz w:val="22"/>
          <w:szCs w:val="22"/>
          <w:lang w:eastAsia="en-GB"/>
        </w:rPr>
        <w:t>.</w:t>
      </w:r>
    </w:p>
    <w:p w14:paraId="05884E6E" w14:textId="77777777" w:rsidR="00B2615C" w:rsidRPr="0094092C" w:rsidRDefault="00B2615C" w:rsidP="009370D5">
      <w:pPr>
        <w:autoSpaceDE w:val="0"/>
        <w:autoSpaceDN w:val="0"/>
        <w:adjustRightInd w:val="0"/>
        <w:jc w:val="both"/>
        <w:rPr>
          <w:sz w:val="22"/>
          <w:szCs w:val="22"/>
          <w:lang w:eastAsia="en-GB"/>
        </w:rPr>
      </w:pPr>
    </w:p>
    <w:p w14:paraId="557E1D2F" w14:textId="59A01A73" w:rsidR="00C3019D" w:rsidRPr="0094092C" w:rsidRDefault="00C3019D" w:rsidP="00052985">
      <w:pPr>
        <w:autoSpaceDE w:val="0"/>
        <w:autoSpaceDN w:val="0"/>
        <w:adjustRightInd w:val="0"/>
        <w:rPr>
          <w:sz w:val="22"/>
          <w:szCs w:val="22"/>
          <w:lang w:eastAsia="en-GB"/>
        </w:rPr>
      </w:pPr>
      <w:proofErr w:type="spellStart"/>
      <w:r w:rsidRPr="0094092C">
        <w:rPr>
          <w:sz w:val="22"/>
          <w:szCs w:val="22"/>
          <w:lang w:eastAsia="en-GB"/>
        </w:rPr>
        <w:lastRenderedPageBreak/>
        <w:t>Jellett</w:t>
      </w:r>
      <w:proofErr w:type="spellEnd"/>
      <w:r w:rsidRPr="0094092C">
        <w:rPr>
          <w:sz w:val="22"/>
          <w:szCs w:val="22"/>
          <w:lang w:eastAsia="en-GB"/>
        </w:rPr>
        <w:t xml:space="preserve"> J</w:t>
      </w:r>
      <w:r w:rsidR="009F0BE6" w:rsidRPr="0094092C">
        <w:rPr>
          <w:sz w:val="22"/>
          <w:szCs w:val="22"/>
          <w:lang w:eastAsia="en-GB"/>
        </w:rPr>
        <w:t>.</w:t>
      </w:r>
      <w:r w:rsidRPr="0094092C">
        <w:rPr>
          <w:sz w:val="22"/>
          <w:szCs w:val="22"/>
          <w:lang w:eastAsia="en-GB"/>
        </w:rPr>
        <w:t xml:space="preserve"> &amp; </w:t>
      </w:r>
      <w:proofErr w:type="spellStart"/>
      <w:r w:rsidRPr="0094092C">
        <w:rPr>
          <w:sz w:val="22"/>
          <w:szCs w:val="22"/>
          <w:lang w:eastAsia="en-GB"/>
        </w:rPr>
        <w:t>Scheibling</w:t>
      </w:r>
      <w:proofErr w:type="spellEnd"/>
      <w:r w:rsidRPr="0094092C">
        <w:rPr>
          <w:sz w:val="22"/>
          <w:szCs w:val="22"/>
          <w:lang w:eastAsia="en-GB"/>
        </w:rPr>
        <w:t xml:space="preserve"> R</w:t>
      </w:r>
      <w:r w:rsidR="009F0BE6" w:rsidRPr="0094092C">
        <w:rPr>
          <w:sz w:val="22"/>
          <w:szCs w:val="22"/>
          <w:lang w:eastAsia="en-GB"/>
        </w:rPr>
        <w:t xml:space="preserve">. </w:t>
      </w:r>
      <w:r w:rsidRPr="0094092C">
        <w:rPr>
          <w:sz w:val="22"/>
          <w:szCs w:val="22"/>
          <w:lang w:eastAsia="en-GB"/>
        </w:rPr>
        <w:t xml:space="preserve">(1988) Virulence of </w:t>
      </w:r>
      <w:proofErr w:type="spellStart"/>
      <w:r w:rsidRPr="0094092C">
        <w:rPr>
          <w:i/>
          <w:sz w:val="22"/>
          <w:szCs w:val="22"/>
          <w:lang w:eastAsia="en-GB"/>
        </w:rPr>
        <w:t>Paramoeba</w:t>
      </w:r>
      <w:proofErr w:type="spellEnd"/>
      <w:r w:rsidRPr="0094092C">
        <w:rPr>
          <w:i/>
          <w:sz w:val="22"/>
          <w:szCs w:val="22"/>
          <w:lang w:eastAsia="en-GB"/>
        </w:rPr>
        <w:t xml:space="preserve"> </w:t>
      </w:r>
      <w:proofErr w:type="spellStart"/>
      <w:r w:rsidRPr="0094092C">
        <w:rPr>
          <w:i/>
          <w:sz w:val="22"/>
          <w:szCs w:val="22"/>
          <w:lang w:eastAsia="en-GB"/>
        </w:rPr>
        <w:t>invadens</w:t>
      </w:r>
      <w:proofErr w:type="spellEnd"/>
      <w:r w:rsidRPr="0094092C">
        <w:rPr>
          <w:sz w:val="22"/>
          <w:szCs w:val="22"/>
          <w:lang w:eastAsia="en-GB"/>
        </w:rPr>
        <w:t xml:space="preserve"> Jones (</w:t>
      </w:r>
      <w:proofErr w:type="spellStart"/>
      <w:r w:rsidRPr="0094092C">
        <w:rPr>
          <w:sz w:val="22"/>
          <w:szCs w:val="22"/>
          <w:lang w:eastAsia="en-GB"/>
        </w:rPr>
        <w:t>Amoebida</w:t>
      </w:r>
      <w:proofErr w:type="spellEnd"/>
      <w:r w:rsidRPr="0094092C">
        <w:rPr>
          <w:sz w:val="22"/>
          <w:szCs w:val="22"/>
          <w:lang w:eastAsia="en-GB"/>
        </w:rPr>
        <w:t>,</w:t>
      </w:r>
      <w:r w:rsidR="00052985" w:rsidRPr="0094092C">
        <w:rPr>
          <w:sz w:val="22"/>
          <w:szCs w:val="22"/>
          <w:lang w:eastAsia="en-GB"/>
        </w:rPr>
        <w:t xml:space="preserve"> </w:t>
      </w:r>
      <w:proofErr w:type="spellStart"/>
      <w:r w:rsidRPr="0094092C">
        <w:rPr>
          <w:sz w:val="22"/>
          <w:szCs w:val="22"/>
          <w:lang w:eastAsia="en-GB"/>
        </w:rPr>
        <w:t>Paramoebidae</w:t>
      </w:r>
      <w:proofErr w:type="spellEnd"/>
      <w:r w:rsidRPr="0094092C">
        <w:rPr>
          <w:sz w:val="22"/>
          <w:szCs w:val="22"/>
          <w:lang w:eastAsia="en-GB"/>
        </w:rPr>
        <w:t xml:space="preserve">) from </w:t>
      </w:r>
      <w:proofErr w:type="spellStart"/>
      <w:r w:rsidRPr="0094092C">
        <w:rPr>
          <w:sz w:val="22"/>
          <w:szCs w:val="22"/>
          <w:lang w:eastAsia="en-GB"/>
        </w:rPr>
        <w:t>monoxenic</w:t>
      </w:r>
      <w:proofErr w:type="spellEnd"/>
      <w:r w:rsidRPr="0094092C">
        <w:rPr>
          <w:sz w:val="22"/>
          <w:szCs w:val="22"/>
          <w:lang w:eastAsia="en-GB"/>
        </w:rPr>
        <w:t xml:space="preserve"> and </w:t>
      </w:r>
      <w:proofErr w:type="spellStart"/>
      <w:r w:rsidRPr="0094092C">
        <w:rPr>
          <w:sz w:val="22"/>
          <w:szCs w:val="22"/>
          <w:lang w:eastAsia="en-GB"/>
        </w:rPr>
        <w:t>polyxenic</w:t>
      </w:r>
      <w:proofErr w:type="spellEnd"/>
      <w:r w:rsidRPr="0094092C">
        <w:rPr>
          <w:sz w:val="22"/>
          <w:szCs w:val="22"/>
          <w:lang w:eastAsia="en-GB"/>
        </w:rPr>
        <w:t xml:space="preserve"> culture.  </w:t>
      </w:r>
      <w:r w:rsidRPr="0094092C">
        <w:rPr>
          <w:i/>
          <w:sz w:val="22"/>
          <w:szCs w:val="22"/>
          <w:lang w:eastAsia="en-GB"/>
        </w:rPr>
        <w:t>Journal of Protozoology</w:t>
      </w:r>
      <w:r w:rsidRPr="0094092C">
        <w:rPr>
          <w:sz w:val="22"/>
          <w:szCs w:val="22"/>
          <w:lang w:eastAsia="en-GB"/>
        </w:rPr>
        <w:t xml:space="preserve"> </w:t>
      </w:r>
      <w:r w:rsidRPr="0094092C">
        <w:rPr>
          <w:b/>
          <w:sz w:val="22"/>
          <w:szCs w:val="22"/>
          <w:lang w:eastAsia="en-GB"/>
        </w:rPr>
        <w:t>35</w:t>
      </w:r>
      <w:r w:rsidRPr="0094092C">
        <w:rPr>
          <w:sz w:val="22"/>
          <w:szCs w:val="22"/>
          <w:lang w:eastAsia="en-GB"/>
        </w:rPr>
        <w:t>, 422–424.</w:t>
      </w:r>
    </w:p>
    <w:p w14:paraId="7F8F6A9A" w14:textId="77777777" w:rsidR="00C3019D" w:rsidRPr="0094092C" w:rsidRDefault="00C3019D" w:rsidP="00192FE3">
      <w:pPr>
        <w:jc w:val="both"/>
        <w:rPr>
          <w:sz w:val="22"/>
          <w:szCs w:val="22"/>
        </w:rPr>
      </w:pPr>
    </w:p>
    <w:p w14:paraId="6A80A415" w14:textId="6E23A057" w:rsidR="00C3019D" w:rsidRPr="0094092C" w:rsidRDefault="00C3019D" w:rsidP="00C3019D">
      <w:pPr>
        <w:jc w:val="both"/>
        <w:rPr>
          <w:sz w:val="22"/>
          <w:szCs w:val="22"/>
        </w:rPr>
      </w:pPr>
      <w:proofErr w:type="spellStart"/>
      <w:r w:rsidRPr="0094092C">
        <w:rPr>
          <w:sz w:val="22"/>
          <w:szCs w:val="22"/>
        </w:rPr>
        <w:t>Karlsbakk</w:t>
      </w:r>
      <w:proofErr w:type="spellEnd"/>
      <w:r w:rsidRPr="0094092C">
        <w:rPr>
          <w:sz w:val="22"/>
          <w:szCs w:val="22"/>
        </w:rPr>
        <w:t xml:space="preserve"> E</w:t>
      </w:r>
      <w:r w:rsidR="009F0BE6" w:rsidRPr="0094092C">
        <w:rPr>
          <w:sz w:val="22"/>
          <w:szCs w:val="22"/>
        </w:rPr>
        <w:t>.</w:t>
      </w:r>
      <w:r w:rsidRPr="0094092C">
        <w:rPr>
          <w:sz w:val="22"/>
          <w:szCs w:val="22"/>
        </w:rPr>
        <w:t>, Olsen A</w:t>
      </w:r>
      <w:r w:rsidR="009F0BE6" w:rsidRPr="0094092C">
        <w:rPr>
          <w:sz w:val="22"/>
          <w:szCs w:val="22"/>
        </w:rPr>
        <w:t>.</w:t>
      </w:r>
      <w:r w:rsidRPr="0094092C">
        <w:rPr>
          <w:sz w:val="22"/>
          <w:szCs w:val="22"/>
        </w:rPr>
        <w:t>B</w:t>
      </w:r>
      <w:r w:rsidR="009F0BE6" w:rsidRPr="0094092C">
        <w:rPr>
          <w:sz w:val="22"/>
          <w:szCs w:val="22"/>
        </w:rPr>
        <w:t>.</w:t>
      </w:r>
      <w:r w:rsidRPr="0094092C">
        <w:rPr>
          <w:sz w:val="22"/>
          <w:szCs w:val="22"/>
        </w:rPr>
        <w:t xml:space="preserve">, </w:t>
      </w:r>
      <w:proofErr w:type="spellStart"/>
      <w:r w:rsidRPr="0094092C">
        <w:rPr>
          <w:sz w:val="22"/>
          <w:szCs w:val="22"/>
        </w:rPr>
        <w:t>Einen</w:t>
      </w:r>
      <w:proofErr w:type="spellEnd"/>
      <w:r w:rsidRPr="0094092C">
        <w:rPr>
          <w:sz w:val="22"/>
          <w:szCs w:val="22"/>
        </w:rPr>
        <w:t xml:space="preserve"> A</w:t>
      </w:r>
      <w:r w:rsidR="009F0BE6" w:rsidRPr="0094092C">
        <w:rPr>
          <w:sz w:val="22"/>
          <w:szCs w:val="22"/>
        </w:rPr>
        <w:t>.</w:t>
      </w:r>
      <w:r w:rsidRPr="0094092C">
        <w:rPr>
          <w:sz w:val="22"/>
          <w:szCs w:val="22"/>
        </w:rPr>
        <w:t>C</w:t>
      </w:r>
      <w:r w:rsidR="009F0BE6" w:rsidRPr="0094092C">
        <w:rPr>
          <w:sz w:val="22"/>
          <w:szCs w:val="22"/>
        </w:rPr>
        <w:t>.</w:t>
      </w:r>
      <w:r w:rsidRPr="0094092C">
        <w:rPr>
          <w:sz w:val="22"/>
          <w:szCs w:val="22"/>
        </w:rPr>
        <w:t>B</w:t>
      </w:r>
      <w:r w:rsidR="009F0BE6" w:rsidRPr="0094092C">
        <w:rPr>
          <w:sz w:val="22"/>
          <w:szCs w:val="22"/>
        </w:rPr>
        <w:t>.</w:t>
      </w:r>
      <w:r w:rsidRPr="0094092C">
        <w:rPr>
          <w:sz w:val="22"/>
          <w:szCs w:val="22"/>
        </w:rPr>
        <w:t>, Mo T</w:t>
      </w:r>
      <w:r w:rsidR="009F0BE6" w:rsidRPr="0094092C">
        <w:rPr>
          <w:sz w:val="22"/>
          <w:szCs w:val="22"/>
        </w:rPr>
        <w:t>.</w:t>
      </w:r>
      <w:r w:rsidRPr="0094092C">
        <w:rPr>
          <w:sz w:val="22"/>
          <w:szCs w:val="22"/>
        </w:rPr>
        <w:t>A</w:t>
      </w:r>
      <w:r w:rsidR="009F0BE6" w:rsidRPr="0094092C">
        <w:rPr>
          <w:sz w:val="22"/>
          <w:szCs w:val="22"/>
        </w:rPr>
        <w:t>.</w:t>
      </w:r>
      <w:r w:rsidRPr="0094092C">
        <w:rPr>
          <w:sz w:val="22"/>
          <w:szCs w:val="22"/>
        </w:rPr>
        <w:t xml:space="preserve">, </w:t>
      </w:r>
      <w:proofErr w:type="spellStart"/>
      <w:r w:rsidRPr="0094092C">
        <w:rPr>
          <w:sz w:val="22"/>
          <w:szCs w:val="22"/>
        </w:rPr>
        <w:t>Fiksdal</w:t>
      </w:r>
      <w:proofErr w:type="spellEnd"/>
      <w:r w:rsidRPr="0094092C">
        <w:rPr>
          <w:sz w:val="22"/>
          <w:szCs w:val="22"/>
        </w:rPr>
        <w:t xml:space="preserve"> I</w:t>
      </w:r>
      <w:r w:rsidR="009F0BE6" w:rsidRPr="0094092C">
        <w:rPr>
          <w:sz w:val="22"/>
          <w:szCs w:val="22"/>
        </w:rPr>
        <w:t>.</w:t>
      </w:r>
      <w:r w:rsidRPr="0094092C">
        <w:rPr>
          <w:sz w:val="22"/>
          <w:szCs w:val="22"/>
        </w:rPr>
        <w:t>U</w:t>
      </w:r>
      <w:r w:rsidR="009F0BE6" w:rsidRPr="0094092C">
        <w:rPr>
          <w:sz w:val="22"/>
          <w:szCs w:val="22"/>
        </w:rPr>
        <w:t>.</w:t>
      </w:r>
      <w:r w:rsidRPr="0094092C">
        <w:rPr>
          <w:sz w:val="22"/>
          <w:szCs w:val="22"/>
        </w:rPr>
        <w:t>, Aase H</w:t>
      </w:r>
      <w:r w:rsidR="009F0BE6" w:rsidRPr="0094092C">
        <w:rPr>
          <w:sz w:val="22"/>
          <w:szCs w:val="22"/>
        </w:rPr>
        <w:t>.</w:t>
      </w:r>
      <w:r w:rsidRPr="0094092C">
        <w:rPr>
          <w:sz w:val="22"/>
          <w:szCs w:val="22"/>
        </w:rPr>
        <w:t xml:space="preserve">, </w:t>
      </w:r>
      <w:proofErr w:type="spellStart"/>
      <w:r w:rsidRPr="0094092C">
        <w:rPr>
          <w:sz w:val="22"/>
          <w:szCs w:val="22"/>
        </w:rPr>
        <w:t>Kalgraff</w:t>
      </w:r>
      <w:proofErr w:type="spellEnd"/>
      <w:r w:rsidRPr="0094092C">
        <w:rPr>
          <w:sz w:val="22"/>
          <w:szCs w:val="22"/>
        </w:rPr>
        <w:t xml:space="preserve"> C</w:t>
      </w:r>
      <w:r w:rsidR="009F0BE6" w:rsidRPr="0094092C">
        <w:rPr>
          <w:sz w:val="22"/>
          <w:szCs w:val="22"/>
        </w:rPr>
        <w:t>.</w:t>
      </w:r>
      <w:r w:rsidRPr="0094092C">
        <w:rPr>
          <w:sz w:val="22"/>
          <w:szCs w:val="22"/>
        </w:rPr>
        <w:t xml:space="preserve">, </w:t>
      </w:r>
      <w:proofErr w:type="spellStart"/>
      <w:r w:rsidRPr="0094092C">
        <w:rPr>
          <w:sz w:val="22"/>
          <w:szCs w:val="22"/>
        </w:rPr>
        <w:t>Skår</w:t>
      </w:r>
      <w:proofErr w:type="spellEnd"/>
      <w:r w:rsidRPr="0094092C">
        <w:rPr>
          <w:sz w:val="22"/>
          <w:szCs w:val="22"/>
        </w:rPr>
        <w:t xml:space="preserve"> S</w:t>
      </w:r>
      <w:r w:rsidR="009F0BE6" w:rsidRPr="0094092C">
        <w:rPr>
          <w:sz w:val="22"/>
          <w:szCs w:val="22"/>
        </w:rPr>
        <w:t>.</w:t>
      </w:r>
      <w:r w:rsidRPr="0094092C">
        <w:rPr>
          <w:sz w:val="22"/>
          <w:szCs w:val="22"/>
        </w:rPr>
        <w:t>A</w:t>
      </w:r>
      <w:r w:rsidR="009F0BE6" w:rsidRPr="0094092C">
        <w:rPr>
          <w:sz w:val="22"/>
          <w:szCs w:val="22"/>
        </w:rPr>
        <w:t>.</w:t>
      </w:r>
      <w:r w:rsidRPr="0094092C">
        <w:rPr>
          <w:sz w:val="22"/>
          <w:szCs w:val="22"/>
        </w:rPr>
        <w:t xml:space="preserve"> &amp; Hansen H</w:t>
      </w:r>
      <w:r w:rsidR="009F0BE6" w:rsidRPr="0094092C">
        <w:rPr>
          <w:sz w:val="22"/>
          <w:szCs w:val="22"/>
        </w:rPr>
        <w:t>.</w:t>
      </w:r>
      <w:r w:rsidRPr="0094092C">
        <w:rPr>
          <w:sz w:val="22"/>
          <w:szCs w:val="22"/>
        </w:rPr>
        <w:t xml:space="preserve"> (2013) Amoebic gill disease due to </w:t>
      </w:r>
      <w:proofErr w:type="spellStart"/>
      <w:r w:rsidRPr="0094092C">
        <w:rPr>
          <w:i/>
          <w:iCs/>
          <w:sz w:val="22"/>
          <w:szCs w:val="22"/>
        </w:rPr>
        <w:t>Paramoeba</w:t>
      </w:r>
      <w:proofErr w:type="spellEnd"/>
      <w:r w:rsidRPr="0094092C">
        <w:rPr>
          <w:i/>
          <w:iCs/>
          <w:sz w:val="22"/>
          <w:szCs w:val="22"/>
        </w:rPr>
        <w:t xml:space="preserve"> </w:t>
      </w:r>
      <w:proofErr w:type="spellStart"/>
      <w:r w:rsidRPr="0094092C">
        <w:rPr>
          <w:i/>
          <w:iCs/>
          <w:sz w:val="22"/>
          <w:szCs w:val="22"/>
        </w:rPr>
        <w:t>perurans</w:t>
      </w:r>
      <w:proofErr w:type="spellEnd"/>
      <w:r w:rsidRPr="0094092C">
        <w:rPr>
          <w:sz w:val="22"/>
          <w:szCs w:val="22"/>
        </w:rPr>
        <w:t xml:space="preserve"> in </w:t>
      </w:r>
      <w:proofErr w:type="spellStart"/>
      <w:r w:rsidRPr="0094092C">
        <w:rPr>
          <w:sz w:val="22"/>
          <w:szCs w:val="22"/>
        </w:rPr>
        <w:t>ballan</w:t>
      </w:r>
      <w:proofErr w:type="spellEnd"/>
      <w:r w:rsidRPr="0094092C">
        <w:rPr>
          <w:sz w:val="22"/>
          <w:szCs w:val="22"/>
        </w:rPr>
        <w:t xml:space="preserve"> wrasse (</w:t>
      </w:r>
      <w:proofErr w:type="spellStart"/>
      <w:r w:rsidRPr="0094092C">
        <w:rPr>
          <w:i/>
          <w:iCs/>
          <w:sz w:val="22"/>
          <w:szCs w:val="22"/>
        </w:rPr>
        <w:t>Labrus</w:t>
      </w:r>
      <w:proofErr w:type="spellEnd"/>
      <w:r w:rsidRPr="0094092C">
        <w:rPr>
          <w:i/>
          <w:iCs/>
          <w:sz w:val="22"/>
          <w:szCs w:val="22"/>
        </w:rPr>
        <w:t xml:space="preserve"> </w:t>
      </w:r>
      <w:proofErr w:type="spellStart"/>
      <w:r w:rsidRPr="0094092C">
        <w:rPr>
          <w:i/>
          <w:iCs/>
          <w:sz w:val="22"/>
          <w:szCs w:val="22"/>
        </w:rPr>
        <w:t>bergylta</w:t>
      </w:r>
      <w:proofErr w:type="spellEnd"/>
      <w:r w:rsidRPr="0094092C">
        <w:rPr>
          <w:iCs/>
          <w:sz w:val="22"/>
          <w:szCs w:val="22"/>
        </w:rPr>
        <w:t>)</w:t>
      </w:r>
      <w:r w:rsidRPr="0094092C">
        <w:rPr>
          <w:sz w:val="22"/>
          <w:szCs w:val="22"/>
        </w:rPr>
        <w:t xml:space="preserve">. </w:t>
      </w:r>
      <w:r w:rsidRPr="0094092C">
        <w:rPr>
          <w:i/>
          <w:sz w:val="22"/>
          <w:szCs w:val="22"/>
        </w:rPr>
        <w:t>Aquaculture</w:t>
      </w:r>
      <w:r w:rsidRPr="0094092C">
        <w:rPr>
          <w:sz w:val="22"/>
          <w:szCs w:val="22"/>
        </w:rPr>
        <w:t xml:space="preserve"> </w:t>
      </w:r>
      <w:r w:rsidRPr="0094092C">
        <w:rPr>
          <w:b/>
          <w:iCs/>
          <w:sz w:val="22"/>
          <w:szCs w:val="22"/>
        </w:rPr>
        <w:t>412-413</w:t>
      </w:r>
      <w:r w:rsidRPr="0094092C">
        <w:rPr>
          <w:sz w:val="22"/>
          <w:szCs w:val="22"/>
        </w:rPr>
        <w:t xml:space="preserve">, </w:t>
      </w:r>
      <w:r w:rsidRPr="0094092C">
        <w:rPr>
          <w:iCs/>
          <w:sz w:val="22"/>
          <w:szCs w:val="22"/>
        </w:rPr>
        <w:t>41-44.</w:t>
      </w:r>
    </w:p>
    <w:p w14:paraId="6423B6C2" w14:textId="77777777" w:rsidR="00C3019D" w:rsidRPr="0094092C" w:rsidRDefault="00C3019D" w:rsidP="00B2615C">
      <w:pPr>
        <w:autoSpaceDE w:val="0"/>
        <w:autoSpaceDN w:val="0"/>
        <w:adjustRightInd w:val="0"/>
        <w:jc w:val="both"/>
        <w:rPr>
          <w:sz w:val="22"/>
          <w:szCs w:val="22"/>
        </w:rPr>
      </w:pPr>
    </w:p>
    <w:p w14:paraId="3D7A0E22" w14:textId="5C26CA97" w:rsidR="00B2615C" w:rsidRPr="0094092C" w:rsidRDefault="00B2615C" w:rsidP="00616EAA">
      <w:pPr>
        <w:autoSpaceDE w:val="0"/>
        <w:autoSpaceDN w:val="0"/>
        <w:adjustRightInd w:val="0"/>
        <w:jc w:val="both"/>
        <w:rPr>
          <w:sz w:val="22"/>
          <w:szCs w:val="22"/>
          <w:lang w:eastAsia="en-GB"/>
        </w:rPr>
      </w:pPr>
      <w:proofErr w:type="spellStart"/>
      <w:r w:rsidRPr="0094092C">
        <w:rPr>
          <w:sz w:val="22"/>
          <w:szCs w:val="22"/>
          <w:lang w:eastAsia="en-GB"/>
        </w:rPr>
        <w:t>Kudryavtsev</w:t>
      </w:r>
      <w:proofErr w:type="spellEnd"/>
      <w:r w:rsidRPr="0094092C">
        <w:rPr>
          <w:sz w:val="22"/>
          <w:szCs w:val="22"/>
          <w:lang w:eastAsia="en-GB"/>
        </w:rPr>
        <w:t xml:space="preserve"> A., </w:t>
      </w:r>
      <w:proofErr w:type="spellStart"/>
      <w:r w:rsidRPr="0094092C">
        <w:rPr>
          <w:sz w:val="22"/>
          <w:szCs w:val="22"/>
          <w:lang w:eastAsia="en-GB"/>
        </w:rPr>
        <w:t>Pawlowski</w:t>
      </w:r>
      <w:proofErr w:type="spellEnd"/>
      <w:r w:rsidRPr="0094092C">
        <w:rPr>
          <w:sz w:val="22"/>
          <w:szCs w:val="22"/>
          <w:lang w:eastAsia="en-GB"/>
        </w:rPr>
        <w:t xml:space="preserve"> J. &amp; </w:t>
      </w:r>
      <w:proofErr w:type="spellStart"/>
      <w:r w:rsidRPr="0094092C">
        <w:rPr>
          <w:sz w:val="22"/>
          <w:szCs w:val="22"/>
          <w:lang w:eastAsia="en-GB"/>
        </w:rPr>
        <w:t>Hausmann</w:t>
      </w:r>
      <w:proofErr w:type="spellEnd"/>
      <w:r w:rsidRPr="0094092C">
        <w:rPr>
          <w:sz w:val="22"/>
          <w:szCs w:val="22"/>
          <w:lang w:eastAsia="en-GB"/>
        </w:rPr>
        <w:t xml:space="preserve"> K. (2011) Description of </w:t>
      </w:r>
      <w:proofErr w:type="spellStart"/>
      <w:r w:rsidRPr="0094092C">
        <w:rPr>
          <w:i/>
          <w:iCs/>
          <w:sz w:val="22"/>
          <w:szCs w:val="22"/>
          <w:lang w:eastAsia="en-GB"/>
        </w:rPr>
        <w:t>Paramoeba</w:t>
      </w:r>
      <w:proofErr w:type="spellEnd"/>
      <w:r w:rsidRPr="0094092C">
        <w:rPr>
          <w:i/>
          <w:iCs/>
          <w:sz w:val="22"/>
          <w:szCs w:val="22"/>
          <w:lang w:eastAsia="en-GB"/>
        </w:rPr>
        <w:t xml:space="preserve"> </w:t>
      </w:r>
      <w:proofErr w:type="spellStart"/>
      <w:r w:rsidRPr="0094092C">
        <w:rPr>
          <w:i/>
          <w:iCs/>
          <w:sz w:val="22"/>
          <w:szCs w:val="22"/>
          <w:lang w:eastAsia="en-GB"/>
        </w:rPr>
        <w:t>atlantica</w:t>
      </w:r>
      <w:proofErr w:type="spellEnd"/>
      <w:r w:rsidRPr="0094092C">
        <w:rPr>
          <w:i/>
          <w:iCs/>
          <w:sz w:val="22"/>
          <w:szCs w:val="22"/>
          <w:lang w:eastAsia="en-GB"/>
        </w:rPr>
        <w:t xml:space="preserve"> </w:t>
      </w:r>
      <w:r w:rsidRPr="0094092C">
        <w:rPr>
          <w:sz w:val="22"/>
          <w:szCs w:val="22"/>
          <w:lang w:eastAsia="en-GB"/>
        </w:rPr>
        <w:t>n. sp. (</w:t>
      </w:r>
      <w:proofErr w:type="spellStart"/>
      <w:r w:rsidRPr="0094092C">
        <w:rPr>
          <w:sz w:val="22"/>
          <w:szCs w:val="22"/>
          <w:lang w:eastAsia="en-GB"/>
        </w:rPr>
        <w:t>Amoebozoa</w:t>
      </w:r>
      <w:proofErr w:type="spellEnd"/>
      <w:r w:rsidRPr="0094092C">
        <w:rPr>
          <w:sz w:val="22"/>
          <w:szCs w:val="22"/>
          <w:lang w:eastAsia="en-GB"/>
        </w:rPr>
        <w:t xml:space="preserve">, </w:t>
      </w:r>
      <w:proofErr w:type="spellStart"/>
      <w:r w:rsidRPr="0094092C">
        <w:rPr>
          <w:sz w:val="22"/>
          <w:szCs w:val="22"/>
          <w:lang w:eastAsia="en-GB"/>
        </w:rPr>
        <w:t>Dactylopodida</w:t>
      </w:r>
      <w:proofErr w:type="spellEnd"/>
      <w:r w:rsidRPr="0094092C">
        <w:rPr>
          <w:sz w:val="22"/>
          <w:szCs w:val="22"/>
          <w:lang w:eastAsia="en-GB"/>
        </w:rPr>
        <w:t>)</w:t>
      </w:r>
      <w:r w:rsidR="00616EAA" w:rsidRPr="0094092C">
        <w:rPr>
          <w:sz w:val="22"/>
          <w:szCs w:val="22"/>
          <w:lang w:eastAsia="en-GB"/>
        </w:rPr>
        <w:t xml:space="preserve"> </w:t>
      </w:r>
      <w:r w:rsidRPr="0094092C">
        <w:rPr>
          <w:sz w:val="22"/>
          <w:szCs w:val="22"/>
          <w:lang w:eastAsia="en-GB"/>
        </w:rPr>
        <w:t xml:space="preserve">— a marine amoeba from the eastern Atlantic, with emendation of the </w:t>
      </w:r>
      <w:proofErr w:type="spellStart"/>
      <w:r w:rsidRPr="0094092C">
        <w:rPr>
          <w:sz w:val="22"/>
          <w:szCs w:val="22"/>
          <w:lang w:eastAsia="en-GB"/>
        </w:rPr>
        <w:t>dactylopodid</w:t>
      </w:r>
      <w:proofErr w:type="spellEnd"/>
      <w:r w:rsidRPr="0094092C">
        <w:rPr>
          <w:sz w:val="22"/>
          <w:szCs w:val="22"/>
          <w:lang w:eastAsia="en-GB"/>
        </w:rPr>
        <w:t xml:space="preserve"> families. </w:t>
      </w:r>
      <w:proofErr w:type="spellStart"/>
      <w:r w:rsidRPr="0094092C">
        <w:rPr>
          <w:i/>
          <w:sz w:val="22"/>
          <w:szCs w:val="22"/>
          <w:lang w:eastAsia="en-GB"/>
        </w:rPr>
        <w:t>Acta</w:t>
      </w:r>
      <w:proofErr w:type="spellEnd"/>
      <w:r w:rsidRPr="0094092C">
        <w:rPr>
          <w:i/>
          <w:sz w:val="22"/>
          <w:szCs w:val="22"/>
          <w:lang w:eastAsia="en-GB"/>
        </w:rPr>
        <w:t xml:space="preserve"> Protozool</w:t>
      </w:r>
      <w:r w:rsidR="00616EAA" w:rsidRPr="0094092C">
        <w:rPr>
          <w:i/>
          <w:sz w:val="22"/>
          <w:szCs w:val="22"/>
          <w:lang w:eastAsia="en-GB"/>
        </w:rPr>
        <w:t>ogy</w:t>
      </w:r>
      <w:r w:rsidRPr="0094092C">
        <w:rPr>
          <w:sz w:val="22"/>
          <w:szCs w:val="22"/>
          <w:lang w:eastAsia="en-GB"/>
        </w:rPr>
        <w:t xml:space="preserve"> </w:t>
      </w:r>
      <w:r w:rsidRPr="0094092C">
        <w:rPr>
          <w:b/>
          <w:sz w:val="22"/>
          <w:szCs w:val="22"/>
          <w:lang w:eastAsia="en-GB"/>
        </w:rPr>
        <w:t>50</w:t>
      </w:r>
      <w:r w:rsidR="00616EAA" w:rsidRPr="0094092C">
        <w:rPr>
          <w:sz w:val="22"/>
          <w:szCs w:val="22"/>
          <w:lang w:eastAsia="en-GB"/>
        </w:rPr>
        <w:t>,</w:t>
      </w:r>
      <w:r w:rsidRPr="0094092C">
        <w:rPr>
          <w:sz w:val="22"/>
          <w:szCs w:val="22"/>
          <w:lang w:eastAsia="en-GB"/>
        </w:rPr>
        <w:t xml:space="preserve"> 239−253.</w:t>
      </w:r>
    </w:p>
    <w:p w14:paraId="0026A6F3" w14:textId="77777777" w:rsidR="00B2615C" w:rsidRPr="0094092C" w:rsidRDefault="00B2615C" w:rsidP="00616EAA">
      <w:pPr>
        <w:autoSpaceDE w:val="0"/>
        <w:autoSpaceDN w:val="0"/>
        <w:adjustRightInd w:val="0"/>
        <w:jc w:val="both"/>
        <w:rPr>
          <w:sz w:val="22"/>
          <w:szCs w:val="22"/>
        </w:rPr>
      </w:pPr>
    </w:p>
    <w:p w14:paraId="4927175A" w14:textId="67CB1F64" w:rsidR="00C3019D" w:rsidRPr="0094092C" w:rsidRDefault="00C3019D">
      <w:pPr>
        <w:autoSpaceDE w:val="0"/>
        <w:autoSpaceDN w:val="0"/>
        <w:adjustRightInd w:val="0"/>
        <w:jc w:val="both"/>
        <w:rPr>
          <w:sz w:val="22"/>
          <w:szCs w:val="22"/>
        </w:rPr>
      </w:pPr>
      <w:r w:rsidRPr="0094092C">
        <w:rPr>
          <w:sz w:val="22"/>
          <w:szCs w:val="22"/>
        </w:rPr>
        <w:t xml:space="preserve">Kent </w:t>
      </w:r>
      <w:r w:rsidR="00B4009A" w:rsidRPr="0094092C">
        <w:rPr>
          <w:sz w:val="22"/>
          <w:szCs w:val="22"/>
        </w:rPr>
        <w:t>M</w:t>
      </w:r>
      <w:r w:rsidR="009F0BE6" w:rsidRPr="0094092C">
        <w:rPr>
          <w:sz w:val="22"/>
          <w:szCs w:val="22"/>
        </w:rPr>
        <w:t>.</w:t>
      </w:r>
      <w:r w:rsidR="00B4009A" w:rsidRPr="0094092C">
        <w:rPr>
          <w:sz w:val="22"/>
          <w:szCs w:val="22"/>
        </w:rPr>
        <w:t>L</w:t>
      </w:r>
      <w:r w:rsidR="009F0BE6" w:rsidRPr="0094092C">
        <w:rPr>
          <w:sz w:val="22"/>
          <w:szCs w:val="22"/>
        </w:rPr>
        <w:t>.</w:t>
      </w:r>
      <w:r w:rsidRPr="0094092C">
        <w:rPr>
          <w:sz w:val="22"/>
          <w:szCs w:val="22"/>
        </w:rPr>
        <w:t>, Sawyer T</w:t>
      </w:r>
      <w:r w:rsidR="009F0BE6" w:rsidRPr="0094092C">
        <w:rPr>
          <w:sz w:val="22"/>
          <w:szCs w:val="22"/>
        </w:rPr>
        <w:t>.</w:t>
      </w:r>
      <w:r w:rsidRPr="0094092C">
        <w:rPr>
          <w:sz w:val="22"/>
          <w:szCs w:val="22"/>
        </w:rPr>
        <w:t>K</w:t>
      </w:r>
      <w:r w:rsidR="009F0BE6" w:rsidRPr="0094092C">
        <w:rPr>
          <w:sz w:val="22"/>
          <w:szCs w:val="22"/>
        </w:rPr>
        <w:t>.</w:t>
      </w:r>
      <w:r w:rsidRPr="0094092C">
        <w:rPr>
          <w:sz w:val="22"/>
          <w:szCs w:val="22"/>
        </w:rPr>
        <w:t xml:space="preserve"> &amp; Hedrick R</w:t>
      </w:r>
      <w:r w:rsidR="009F0BE6" w:rsidRPr="0094092C">
        <w:rPr>
          <w:sz w:val="22"/>
          <w:szCs w:val="22"/>
        </w:rPr>
        <w:t>.</w:t>
      </w:r>
      <w:r w:rsidRPr="0094092C">
        <w:rPr>
          <w:sz w:val="22"/>
          <w:szCs w:val="22"/>
        </w:rPr>
        <w:t>P</w:t>
      </w:r>
      <w:r w:rsidR="009F0BE6" w:rsidRPr="0094092C">
        <w:rPr>
          <w:sz w:val="22"/>
          <w:szCs w:val="22"/>
        </w:rPr>
        <w:t>.</w:t>
      </w:r>
      <w:r w:rsidRPr="0094092C">
        <w:rPr>
          <w:sz w:val="22"/>
          <w:szCs w:val="22"/>
        </w:rPr>
        <w:t xml:space="preserve"> (1988) </w:t>
      </w:r>
      <w:proofErr w:type="spellStart"/>
      <w:r w:rsidRPr="0094092C">
        <w:rPr>
          <w:i/>
          <w:iCs/>
          <w:sz w:val="22"/>
          <w:szCs w:val="22"/>
        </w:rPr>
        <w:t>Paramoeba</w:t>
      </w:r>
      <w:proofErr w:type="spellEnd"/>
      <w:r w:rsidRPr="0094092C">
        <w:rPr>
          <w:i/>
          <w:iCs/>
          <w:sz w:val="22"/>
          <w:szCs w:val="22"/>
        </w:rPr>
        <w:t xml:space="preserve"> </w:t>
      </w:r>
      <w:proofErr w:type="spellStart"/>
      <w:r w:rsidRPr="0094092C">
        <w:rPr>
          <w:i/>
          <w:iCs/>
          <w:sz w:val="22"/>
          <w:szCs w:val="22"/>
        </w:rPr>
        <w:t>pemaquidensis</w:t>
      </w:r>
      <w:proofErr w:type="spellEnd"/>
      <w:r w:rsidRPr="0094092C">
        <w:rPr>
          <w:i/>
          <w:iCs/>
          <w:sz w:val="22"/>
          <w:szCs w:val="22"/>
        </w:rPr>
        <w:t xml:space="preserve"> </w:t>
      </w:r>
      <w:r w:rsidRPr="0094092C">
        <w:rPr>
          <w:sz w:val="22"/>
          <w:szCs w:val="22"/>
        </w:rPr>
        <w:t>(</w:t>
      </w:r>
      <w:proofErr w:type="spellStart"/>
      <w:r w:rsidRPr="0094092C">
        <w:rPr>
          <w:sz w:val="22"/>
          <w:szCs w:val="22"/>
        </w:rPr>
        <w:t>Sarcomastigophora</w:t>
      </w:r>
      <w:proofErr w:type="spellEnd"/>
      <w:r w:rsidRPr="0094092C">
        <w:rPr>
          <w:sz w:val="22"/>
          <w:szCs w:val="22"/>
        </w:rPr>
        <w:t xml:space="preserve">: </w:t>
      </w:r>
      <w:proofErr w:type="spellStart"/>
      <w:r w:rsidRPr="0094092C">
        <w:rPr>
          <w:sz w:val="22"/>
          <w:szCs w:val="22"/>
        </w:rPr>
        <w:t>Paramoebidae</w:t>
      </w:r>
      <w:proofErr w:type="spellEnd"/>
      <w:r w:rsidRPr="0094092C">
        <w:rPr>
          <w:sz w:val="22"/>
          <w:szCs w:val="22"/>
        </w:rPr>
        <w:t xml:space="preserve">) infestation of the gill of </w:t>
      </w:r>
      <w:proofErr w:type="spellStart"/>
      <w:r w:rsidRPr="0094092C">
        <w:rPr>
          <w:sz w:val="22"/>
          <w:szCs w:val="22"/>
        </w:rPr>
        <w:t>coho</w:t>
      </w:r>
      <w:proofErr w:type="spellEnd"/>
      <w:r w:rsidRPr="0094092C">
        <w:rPr>
          <w:sz w:val="22"/>
          <w:szCs w:val="22"/>
        </w:rPr>
        <w:t xml:space="preserve"> salmon </w:t>
      </w:r>
      <w:proofErr w:type="spellStart"/>
      <w:r w:rsidRPr="0094092C">
        <w:rPr>
          <w:i/>
          <w:iCs/>
          <w:sz w:val="22"/>
          <w:szCs w:val="22"/>
        </w:rPr>
        <w:t>Oncorhynchus</w:t>
      </w:r>
      <w:proofErr w:type="spellEnd"/>
      <w:r w:rsidRPr="0094092C">
        <w:rPr>
          <w:i/>
          <w:iCs/>
          <w:sz w:val="22"/>
          <w:szCs w:val="22"/>
        </w:rPr>
        <w:t xml:space="preserve"> </w:t>
      </w:r>
      <w:proofErr w:type="spellStart"/>
      <w:r w:rsidRPr="0094092C">
        <w:rPr>
          <w:i/>
          <w:iCs/>
          <w:sz w:val="22"/>
          <w:szCs w:val="22"/>
        </w:rPr>
        <w:t>kisutch</w:t>
      </w:r>
      <w:proofErr w:type="spellEnd"/>
      <w:r w:rsidRPr="0094092C">
        <w:rPr>
          <w:i/>
          <w:iCs/>
          <w:sz w:val="22"/>
          <w:szCs w:val="22"/>
        </w:rPr>
        <w:t xml:space="preserve"> </w:t>
      </w:r>
      <w:r w:rsidRPr="0094092C">
        <w:rPr>
          <w:sz w:val="22"/>
          <w:szCs w:val="22"/>
        </w:rPr>
        <w:t xml:space="preserve">reared in sea water. </w:t>
      </w:r>
      <w:r w:rsidRPr="0094092C">
        <w:rPr>
          <w:i/>
          <w:sz w:val="22"/>
          <w:szCs w:val="22"/>
        </w:rPr>
        <w:t>Diseases of Aquatic Organisms</w:t>
      </w:r>
      <w:r w:rsidRPr="0094092C">
        <w:rPr>
          <w:sz w:val="22"/>
          <w:szCs w:val="22"/>
        </w:rPr>
        <w:t xml:space="preserve"> </w:t>
      </w:r>
      <w:r w:rsidRPr="0094092C">
        <w:rPr>
          <w:b/>
          <w:sz w:val="22"/>
          <w:szCs w:val="22"/>
        </w:rPr>
        <w:t>5</w:t>
      </w:r>
      <w:r w:rsidRPr="0094092C">
        <w:rPr>
          <w:sz w:val="22"/>
          <w:szCs w:val="22"/>
        </w:rPr>
        <w:t xml:space="preserve">, 163-169. </w:t>
      </w:r>
    </w:p>
    <w:p w14:paraId="6D3A4B16" w14:textId="77777777" w:rsidR="00904517" w:rsidRPr="0094092C" w:rsidRDefault="00904517" w:rsidP="00904517">
      <w:pPr>
        <w:autoSpaceDE w:val="0"/>
        <w:autoSpaceDN w:val="0"/>
        <w:adjustRightInd w:val="0"/>
        <w:jc w:val="both"/>
        <w:rPr>
          <w:sz w:val="22"/>
          <w:szCs w:val="22"/>
          <w:lang w:eastAsia="en-GB"/>
        </w:rPr>
      </w:pPr>
    </w:p>
    <w:p w14:paraId="45C5C8AB" w14:textId="6C5393B1" w:rsidR="00904517" w:rsidRPr="0094092C" w:rsidRDefault="00904517" w:rsidP="00904517">
      <w:pPr>
        <w:autoSpaceDE w:val="0"/>
        <w:autoSpaceDN w:val="0"/>
        <w:adjustRightInd w:val="0"/>
        <w:jc w:val="both"/>
        <w:rPr>
          <w:sz w:val="22"/>
          <w:szCs w:val="22"/>
          <w:lang w:eastAsia="en-GB"/>
        </w:rPr>
      </w:pPr>
      <w:proofErr w:type="spellStart"/>
      <w:r w:rsidRPr="0094092C">
        <w:rPr>
          <w:sz w:val="22"/>
          <w:szCs w:val="22"/>
          <w:lang w:eastAsia="en-GB"/>
        </w:rPr>
        <w:t>Leef</w:t>
      </w:r>
      <w:proofErr w:type="spellEnd"/>
      <w:r w:rsidRPr="0094092C">
        <w:rPr>
          <w:sz w:val="22"/>
          <w:szCs w:val="22"/>
          <w:lang w:eastAsia="en-GB"/>
        </w:rPr>
        <w:t xml:space="preserve"> M.J., Harris J.O., Hill J. &amp; Powell M.D (2005) </w:t>
      </w:r>
      <w:proofErr w:type="gramStart"/>
      <w:r w:rsidRPr="0094092C">
        <w:rPr>
          <w:sz w:val="22"/>
          <w:szCs w:val="22"/>
          <w:lang w:eastAsia="en-GB"/>
        </w:rPr>
        <w:t>Cardiovascular</w:t>
      </w:r>
      <w:proofErr w:type="gramEnd"/>
      <w:r w:rsidRPr="0094092C">
        <w:rPr>
          <w:sz w:val="22"/>
          <w:szCs w:val="22"/>
          <w:lang w:eastAsia="en-GB"/>
        </w:rPr>
        <w:t xml:space="preserve"> responses of three salmonid species affected with amoebic gill disease (AGD).  </w:t>
      </w:r>
      <w:r w:rsidRPr="0094092C">
        <w:rPr>
          <w:i/>
          <w:sz w:val="22"/>
          <w:szCs w:val="22"/>
          <w:lang w:eastAsia="en-GB"/>
        </w:rPr>
        <w:t>Journal of Comparative Physiology</w:t>
      </w:r>
      <w:r w:rsidRPr="0094092C">
        <w:rPr>
          <w:sz w:val="22"/>
          <w:szCs w:val="22"/>
          <w:lang w:eastAsia="en-GB"/>
        </w:rPr>
        <w:t xml:space="preserve"> </w:t>
      </w:r>
      <w:r w:rsidRPr="0094092C">
        <w:rPr>
          <w:b/>
          <w:sz w:val="22"/>
          <w:szCs w:val="22"/>
          <w:lang w:eastAsia="en-GB"/>
        </w:rPr>
        <w:t>175</w:t>
      </w:r>
      <w:r w:rsidRPr="0094092C">
        <w:rPr>
          <w:sz w:val="22"/>
          <w:szCs w:val="22"/>
          <w:lang w:eastAsia="en-GB"/>
        </w:rPr>
        <w:t>(7), 523-532.</w:t>
      </w:r>
    </w:p>
    <w:p w14:paraId="306C1064" w14:textId="77777777" w:rsidR="00904517" w:rsidRPr="0094092C" w:rsidRDefault="00904517" w:rsidP="00FE12C6">
      <w:pPr>
        <w:autoSpaceDE w:val="0"/>
        <w:autoSpaceDN w:val="0"/>
        <w:adjustRightInd w:val="0"/>
        <w:jc w:val="both"/>
        <w:rPr>
          <w:sz w:val="22"/>
          <w:szCs w:val="22"/>
          <w:lang w:eastAsia="en-GB"/>
        </w:rPr>
      </w:pPr>
    </w:p>
    <w:p w14:paraId="4CD9AFAA" w14:textId="6A0FBA08" w:rsidR="00FE12C6" w:rsidRPr="0094092C" w:rsidRDefault="00FE12C6" w:rsidP="0094092C">
      <w:pPr>
        <w:autoSpaceDE w:val="0"/>
        <w:autoSpaceDN w:val="0"/>
        <w:adjustRightInd w:val="0"/>
        <w:rPr>
          <w:sz w:val="22"/>
          <w:szCs w:val="22"/>
          <w:lang w:eastAsia="en-GB"/>
        </w:rPr>
      </w:pPr>
      <w:proofErr w:type="spellStart"/>
      <w:r w:rsidRPr="0094092C">
        <w:rPr>
          <w:sz w:val="22"/>
          <w:szCs w:val="22"/>
          <w:lang w:eastAsia="en-GB"/>
        </w:rPr>
        <w:t>McCullagh</w:t>
      </w:r>
      <w:proofErr w:type="spellEnd"/>
      <w:r w:rsidRPr="0094092C">
        <w:rPr>
          <w:sz w:val="22"/>
          <w:szCs w:val="22"/>
          <w:lang w:eastAsia="en-GB"/>
        </w:rPr>
        <w:t xml:space="preserve">, P. and </w:t>
      </w:r>
      <w:proofErr w:type="spellStart"/>
      <w:r w:rsidRPr="0094092C">
        <w:rPr>
          <w:sz w:val="22"/>
          <w:szCs w:val="22"/>
          <w:lang w:eastAsia="en-GB"/>
        </w:rPr>
        <w:t>Nelder</w:t>
      </w:r>
      <w:proofErr w:type="spellEnd"/>
      <w:r w:rsidRPr="0094092C">
        <w:rPr>
          <w:sz w:val="22"/>
          <w:szCs w:val="22"/>
          <w:lang w:eastAsia="en-GB"/>
        </w:rPr>
        <w:t>, J.A. (1989) Generalized Linear Models, 2nd edition. London: Chapman and Hall/CRC Press.</w:t>
      </w:r>
    </w:p>
    <w:p w14:paraId="2C4526E7" w14:textId="77777777" w:rsidR="00FE12C6" w:rsidRPr="0094092C" w:rsidRDefault="00FE12C6" w:rsidP="00FE12C6">
      <w:pPr>
        <w:autoSpaceDE w:val="0"/>
        <w:autoSpaceDN w:val="0"/>
        <w:adjustRightInd w:val="0"/>
        <w:jc w:val="both"/>
        <w:rPr>
          <w:sz w:val="22"/>
          <w:szCs w:val="22"/>
          <w:lang w:eastAsia="en-GB"/>
        </w:rPr>
      </w:pPr>
    </w:p>
    <w:p w14:paraId="58FD5D0F" w14:textId="401CCF2F" w:rsidR="00AA6F4C" w:rsidRPr="0094092C" w:rsidRDefault="00AA6F4C" w:rsidP="00FE12C6">
      <w:pPr>
        <w:autoSpaceDE w:val="0"/>
        <w:autoSpaceDN w:val="0"/>
        <w:adjustRightInd w:val="0"/>
        <w:jc w:val="both"/>
        <w:rPr>
          <w:sz w:val="22"/>
          <w:szCs w:val="22"/>
          <w:lang w:eastAsia="en-GB"/>
        </w:rPr>
      </w:pPr>
      <w:r w:rsidRPr="0094092C">
        <w:rPr>
          <w:sz w:val="22"/>
          <w:szCs w:val="22"/>
          <w:lang w:eastAsia="en-GB"/>
        </w:rPr>
        <w:t xml:space="preserve">Miao J., Li X. &amp; Cui L. (2010).  Cloning of </w:t>
      </w:r>
      <w:r w:rsidRPr="0094092C">
        <w:rPr>
          <w:i/>
          <w:sz w:val="22"/>
          <w:szCs w:val="22"/>
          <w:lang w:eastAsia="en-GB"/>
        </w:rPr>
        <w:t>Plasmodium falciparum</w:t>
      </w:r>
      <w:r w:rsidRPr="0094092C">
        <w:rPr>
          <w:sz w:val="22"/>
          <w:szCs w:val="22"/>
          <w:lang w:eastAsia="en-GB"/>
        </w:rPr>
        <w:t xml:space="preserve"> by single-cell sorting.  </w:t>
      </w:r>
      <w:r w:rsidRPr="0094092C">
        <w:rPr>
          <w:i/>
          <w:sz w:val="22"/>
          <w:szCs w:val="22"/>
          <w:lang w:eastAsia="en-GB"/>
        </w:rPr>
        <w:t>Experimental Parasitology</w:t>
      </w:r>
      <w:r w:rsidR="00946216" w:rsidRPr="0094092C">
        <w:rPr>
          <w:sz w:val="22"/>
          <w:szCs w:val="22"/>
          <w:lang w:eastAsia="en-GB"/>
        </w:rPr>
        <w:t xml:space="preserve"> 126(2), 198-202.</w:t>
      </w:r>
    </w:p>
    <w:p w14:paraId="332C239D" w14:textId="77777777" w:rsidR="00946216" w:rsidRPr="0094092C" w:rsidRDefault="00946216" w:rsidP="00904517">
      <w:pPr>
        <w:autoSpaceDE w:val="0"/>
        <w:autoSpaceDN w:val="0"/>
        <w:adjustRightInd w:val="0"/>
        <w:jc w:val="both"/>
        <w:rPr>
          <w:sz w:val="22"/>
          <w:szCs w:val="22"/>
          <w:lang w:eastAsia="en-GB"/>
        </w:rPr>
      </w:pPr>
    </w:p>
    <w:p w14:paraId="18D81754" w14:textId="42B67482" w:rsidR="00560BE7" w:rsidRPr="0094092C" w:rsidRDefault="00DE7169" w:rsidP="002B1F58">
      <w:pPr>
        <w:autoSpaceDE w:val="0"/>
        <w:autoSpaceDN w:val="0"/>
        <w:adjustRightInd w:val="0"/>
        <w:jc w:val="both"/>
        <w:rPr>
          <w:sz w:val="22"/>
          <w:szCs w:val="22"/>
          <w:lang w:eastAsia="en-GB"/>
        </w:rPr>
      </w:pPr>
      <w:r w:rsidRPr="0094092C">
        <w:rPr>
          <w:sz w:val="22"/>
          <w:szCs w:val="22"/>
          <w:lang w:eastAsia="en-GB"/>
        </w:rPr>
        <w:t>Morrison R</w:t>
      </w:r>
      <w:r w:rsidR="009F0BE6" w:rsidRPr="0094092C">
        <w:rPr>
          <w:sz w:val="22"/>
          <w:szCs w:val="22"/>
          <w:lang w:eastAsia="en-GB"/>
        </w:rPr>
        <w:t>.</w:t>
      </w:r>
      <w:r w:rsidRPr="0094092C">
        <w:rPr>
          <w:sz w:val="22"/>
          <w:szCs w:val="22"/>
          <w:lang w:eastAsia="en-GB"/>
        </w:rPr>
        <w:t>N</w:t>
      </w:r>
      <w:r w:rsidR="009F0BE6" w:rsidRPr="0094092C">
        <w:rPr>
          <w:sz w:val="22"/>
          <w:szCs w:val="22"/>
          <w:lang w:eastAsia="en-GB"/>
        </w:rPr>
        <w:t>.</w:t>
      </w:r>
      <w:r w:rsidRPr="0094092C">
        <w:rPr>
          <w:sz w:val="22"/>
          <w:szCs w:val="22"/>
          <w:lang w:eastAsia="en-GB"/>
        </w:rPr>
        <w:t>, Crosbie P</w:t>
      </w:r>
      <w:r w:rsidR="009F0BE6" w:rsidRPr="0094092C">
        <w:rPr>
          <w:sz w:val="22"/>
          <w:szCs w:val="22"/>
          <w:lang w:eastAsia="en-GB"/>
        </w:rPr>
        <w:t>.</w:t>
      </w:r>
      <w:r w:rsidRPr="0094092C">
        <w:rPr>
          <w:sz w:val="22"/>
          <w:szCs w:val="22"/>
          <w:lang w:eastAsia="en-GB"/>
        </w:rPr>
        <w:t>B</w:t>
      </w:r>
      <w:r w:rsidR="009F0BE6" w:rsidRPr="0094092C">
        <w:rPr>
          <w:sz w:val="22"/>
          <w:szCs w:val="22"/>
          <w:lang w:eastAsia="en-GB"/>
        </w:rPr>
        <w:t>.</w:t>
      </w:r>
      <w:r w:rsidRPr="0094092C">
        <w:rPr>
          <w:sz w:val="22"/>
          <w:szCs w:val="22"/>
          <w:lang w:eastAsia="en-GB"/>
        </w:rPr>
        <w:t>B</w:t>
      </w:r>
      <w:r w:rsidR="009F0BE6" w:rsidRPr="0094092C">
        <w:rPr>
          <w:sz w:val="22"/>
          <w:szCs w:val="22"/>
          <w:lang w:eastAsia="en-GB"/>
        </w:rPr>
        <w:t>.</w:t>
      </w:r>
      <w:r w:rsidRPr="0094092C">
        <w:rPr>
          <w:sz w:val="22"/>
          <w:szCs w:val="22"/>
          <w:lang w:eastAsia="en-GB"/>
        </w:rPr>
        <w:t xml:space="preserve"> &amp; Nowak B</w:t>
      </w:r>
      <w:r w:rsidR="009F0BE6" w:rsidRPr="0094092C">
        <w:rPr>
          <w:sz w:val="22"/>
          <w:szCs w:val="22"/>
          <w:lang w:eastAsia="en-GB"/>
        </w:rPr>
        <w:t>.</w:t>
      </w:r>
      <w:r w:rsidRPr="0094092C">
        <w:rPr>
          <w:sz w:val="22"/>
          <w:szCs w:val="22"/>
          <w:lang w:eastAsia="en-GB"/>
        </w:rPr>
        <w:t>F</w:t>
      </w:r>
      <w:r w:rsidR="009F0BE6" w:rsidRPr="0094092C">
        <w:rPr>
          <w:sz w:val="22"/>
          <w:szCs w:val="22"/>
          <w:lang w:eastAsia="en-GB"/>
        </w:rPr>
        <w:t>.</w:t>
      </w:r>
      <w:r w:rsidRPr="0094092C">
        <w:rPr>
          <w:sz w:val="22"/>
          <w:szCs w:val="22"/>
          <w:lang w:eastAsia="en-GB"/>
        </w:rPr>
        <w:t xml:space="preserve"> (2004) </w:t>
      </w:r>
      <w:proofErr w:type="gramStart"/>
      <w:r w:rsidR="00747E81" w:rsidRPr="0094092C">
        <w:rPr>
          <w:sz w:val="22"/>
          <w:szCs w:val="22"/>
          <w:lang w:eastAsia="en-GB"/>
        </w:rPr>
        <w:t>Th</w:t>
      </w:r>
      <w:r w:rsidRPr="0094092C">
        <w:rPr>
          <w:sz w:val="22"/>
          <w:szCs w:val="22"/>
          <w:lang w:eastAsia="en-GB"/>
        </w:rPr>
        <w:t>e</w:t>
      </w:r>
      <w:proofErr w:type="gramEnd"/>
      <w:r w:rsidRPr="0094092C">
        <w:rPr>
          <w:sz w:val="22"/>
          <w:szCs w:val="22"/>
          <w:lang w:eastAsia="en-GB"/>
        </w:rPr>
        <w:t xml:space="preserve"> induction of laboratory-based </w:t>
      </w:r>
      <w:r w:rsidR="00747E81" w:rsidRPr="0094092C">
        <w:rPr>
          <w:sz w:val="22"/>
          <w:szCs w:val="22"/>
          <w:lang w:eastAsia="en-GB"/>
        </w:rPr>
        <w:t>amoebic gill disease</w:t>
      </w:r>
      <w:r w:rsidRPr="0094092C">
        <w:rPr>
          <w:sz w:val="22"/>
          <w:szCs w:val="22"/>
          <w:lang w:eastAsia="en-GB"/>
        </w:rPr>
        <w:t xml:space="preserve"> </w:t>
      </w:r>
      <w:r w:rsidR="00747E81" w:rsidRPr="0094092C">
        <w:rPr>
          <w:sz w:val="22"/>
          <w:szCs w:val="22"/>
          <w:lang w:eastAsia="en-GB"/>
        </w:rPr>
        <w:t>revisited</w:t>
      </w:r>
      <w:r w:rsidRPr="0094092C">
        <w:rPr>
          <w:sz w:val="22"/>
          <w:szCs w:val="22"/>
          <w:lang w:eastAsia="en-GB"/>
        </w:rPr>
        <w:t xml:space="preserve">.  </w:t>
      </w:r>
      <w:r w:rsidR="00747E81" w:rsidRPr="0094092C">
        <w:rPr>
          <w:i/>
          <w:sz w:val="22"/>
          <w:szCs w:val="22"/>
          <w:lang w:eastAsia="en-GB"/>
        </w:rPr>
        <w:t>Journal of Fish Diseases</w:t>
      </w:r>
      <w:r w:rsidR="00747E81" w:rsidRPr="0094092C">
        <w:rPr>
          <w:sz w:val="22"/>
          <w:szCs w:val="22"/>
          <w:lang w:eastAsia="en-GB"/>
        </w:rPr>
        <w:t xml:space="preserve"> </w:t>
      </w:r>
      <w:r w:rsidR="00747E81" w:rsidRPr="0094092C">
        <w:rPr>
          <w:b/>
          <w:sz w:val="22"/>
          <w:szCs w:val="22"/>
          <w:lang w:eastAsia="en-GB"/>
        </w:rPr>
        <w:t>27</w:t>
      </w:r>
      <w:r w:rsidR="00747E81" w:rsidRPr="0094092C">
        <w:rPr>
          <w:sz w:val="22"/>
          <w:szCs w:val="22"/>
          <w:lang w:eastAsia="en-GB"/>
        </w:rPr>
        <w:t>, 445–449</w:t>
      </w:r>
      <w:r w:rsidR="00560BE7" w:rsidRPr="0094092C">
        <w:rPr>
          <w:sz w:val="22"/>
          <w:szCs w:val="22"/>
          <w:lang w:eastAsia="en-GB"/>
        </w:rPr>
        <w:t>.</w:t>
      </w:r>
    </w:p>
    <w:p w14:paraId="72E30553" w14:textId="77777777" w:rsidR="00447BD6" w:rsidRPr="0094092C" w:rsidRDefault="00447BD6" w:rsidP="0094092C">
      <w:pPr>
        <w:autoSpaceDE w:val="0"/>
        <w:autoSpaceDN w:val="0"/>
        <w:adjustRightInd w:val="0"/>
        <w:rPr>
          <w:bCs/>
          <w:i/>
          <w:iCs/>
          <w:sz w:val="22"/>
          <w:szCs w:val="22"/>
        </w:rPr>
      </w:pPr>
      <w:r w:rsidRPr="0094092C">
        <w:rPr>
          <w:sz w:val="22"/>
          <w:szCs w:val="22"/>
          <w:lang w:eastAsia="en-GB"/>
        </w:rPr>
        <w:t xml:space="preserve">Morrison R.N., Crosbie P.B.B., Cook M.T., Adams M.B. &amp; Nowak B.F. (2005) </w:t>
      </w:r>
      <w:r w:rsidRPr="0094092C">
        <w:rPr>
          <w:bCs/>
          <w:sz w:val="22"/>
          <w:szCs w:val="22"/>
        </w:rPr>
        <w:t xml:space="preserve">Cultured gill-derived </w:t>
      </w:r>
      <w:proofErr w:type="spellStart"/>
      <w:r w:rsidRPr="0094092C">
        <w:rPr>
          <w:bCs/>
          <w:i/>
          <w:iCs/>
        </w:rPr>
        <w:t>Neoparamoeba</w:t>
      </w:r>
      <w:proofErr w:type="spellEnd"/>
      <w:r w:rsidRPr="0094092C">
        <w:rPr>
          <w:bCs/>
          <w:i/>
          <w:iCs/>
        </w:rPr>
        <w:t xml:space="preserve"> </w:t>
      </w:r>
      <w:proofErr w:type="spellStart"/>
      <w:r w:rsidRPr="0094092C">
        <w:rPr>
          <w:bCs/>
          <w:i/>
          <w:iCs/>
          <w:sz w:val="22"/>
          <w:szCs w:val="22"/>
        </w:rPr>
        <w:t>pemaquidensis</w:t>
      </w:r>
      <w:proofErr w:type="spellEnd"/>
      <w:r w:rsidRPr="0094092C">
        <w:rPr>
          <w:bCs/>
          <w:i/>
          <w:iCs/>
          <w:sz w:val="22"/>
          <w:szCs w:val="22"/>
        </w:rPr>
        <w:t xml:space="preserve"> </w:t>
      </w:r>
      <w:r w:rsidRPr="0094092C">
        <w:rPr>
          <w:bCs/>
          <w:sz w:val="22"/>
          <w:szCs w:val="22"/>
        </w:rPr>
        <w:t>fails to elicit amoebic gill disease</w:t>
      </w:r>
      <w:r w:rsidRPr="0094092C">
        <w:rPr>
          <w:bCs/>
          <w:i/>
          <w:iCs/>
        </w:rPr>
        <w:t xml:space="preserve"> </w:t>
      </w:r>
      <w:r w:rsidRPr="0094092C">
        <w:rPr>
          <w:bCs/>
          <w:sz w:val="22"/>
          <w:szCs w:val="22"/>
        </w:rPr>
        <w:t xml:space="preserve">(AGD) in Atlantic salmon </w:t>
      </w:r>
      <w:r w:rsidRPr="0094092C">
        <w:rPr>
          <w:bCs/>
          <w:i/>
          <w:iCs/>
          <w:sz w:val="22"/>
          <w:szCs w:val="22"/>
        </w:rPr>
        <w:t xml:space="preserve">Salmo </w:t>
      </w:r>
      <w:proofErr w:type="spellStart"/>
      <w:r w:rsidRPr="0094092C">
        <w:rPr>
          <w:bCs/>
          <w:i/>
          <w:iCs/>
          <w:sz w:val="22"/>
          <w:szCs w:val="22"/>
        </w:rPr>
        <w:t>salar</w:t>
      </w:r>
      <w:proofErr w:type="spellEnd"/>
      <w:r w:rsidRPr="0094092C">
        <w:rPr>
          <w:bCs/>
          <w:i/>
          <w:iCs/>
        </w:rPr>
        <w:t xml:space="preserve">.  </w:t>
      </w:r>
      <w:r w:rsidRPr="0094092C">
        <w:rPr>
          <w:i/>
          <w:lang w:eastAsia="en-GB"/>
        </w:rPr>
        <w:t>Diseases of Aquatic Organisms</w:t>
      </w:r>
      <w:r w:rsidRPr="0094092C">
        <w:rPr>
          <w:sz w:val="22"/>
          <w:szCs w:val="22"/>
          <w:lang w:eastAsia="en-GB"/>
        </w:rPr>
        <w:t xml:space="preserve"> </w:t>
      </w:r>
      <w:r w:rsidRPr="0094092C">
        <w:rPr>
          <w:b/>
          <w:lang w:eastAsia="en-GB"/>
        </w:rPr>
        <w:t>66</w:t>
      </w:r>
      <w:r w:rsidRPr="0094092C">
        <w:rPr>
          <w:sz w:val="22"/>
          <w:szCs w:val="22"/>
          <w:lang w:eastAsia="en-GB"/>
        </w:rPr>
        <w:t xml:space="preserve">, </w:t>
      </w:r>
      <w:r w:rsidRPr="0094092C">
        <w:rPr>
          <w:lang w:eastAsia="en-GB"/>
        </w:rPr>
        <w:t>135-144</w:t>
      </w:r>
      <w:r w:rsidRPr="0094092C">
        <w:rPr>
          <w:sz w:val="22"/>
          <w:szCs w:val="22"/>
          <w:lang w:eastAsia="en-GB"/>
        </w:rPr>
        <w:t>.</w:t>
      </w:r>
    </w:p>
    <w:p w14:paraId="1FC65805" w14:textId="77777777" w:rsidR="00447BD6" w:rsidRPr="0094092C" w:rsidRDefault="00447BD6" w:rsidP="00BF3834">
      <w:pPr>
        <w:autoSpaceDE w:val="0"/>
        <w:autoSpaceDN w:val="0"/>
        <w:adjustRightInd w:val="0"/>
        <w:jc w:val="both"/>
        <w:rPr>
          <w:sz w:val="22"/>
          <w:szCs w:val="22"/>
        </w:rPr>
      </w:pPr>
    </w:p>
    <w:p w14:paraId="62CCCA27" w14:textId="459FD54A" w:rsidR="00052985" w:rsidRPr="00BF3834" w:rsidRDefault="00052985" w:rsidP="00BF3834">
      <w:pPr>
        <w:autoSpaceDE w:val="0"/>
        <w:autoSpaceDN w:val="0"/>
        <w:adjustRightInd w:val="0"/>
        <w:jc w:val="both"/>
        <w:rPr>
          <w:color w:val="FF0000"/>
          <w:sz w:val="22"/>
          <w:szCs w:val="22"/>
        </w:rPr>
      </w:pPr>
      <w:proofErr w:type="spellStart"/>
      <w:r w:rsidRPr="0094092C">
        <w:rPr>
          <w:sz w:val="22"/>
          <w:szCs w:val="22"/>
        </w:rPr>
        <w:t>Munday</w:t>
      </w:r>
      <w:proofErr w:type="spellEnd"/>
      <w:r w:rsidRPr="0094092C">
        <w:rPr>
          <w:sz w:val="22"/>
          <w:szCs w:val="22"/>
        </w:rPr>
        <w:t xml:space="preserve"> B</w:t>
      </w:r>
      <w:r w:rsidR="009F0BE6" w:rsidRPr="0094092C">
        <w:rPr>
          <w:sz w:val="22"/>
          <w:szCs w:val="22"/>
        </w:rPr>
        <w:t>.</w:t>
      </w:r>
      <w:r w:rsidRPr="0094092C">
        <w:rPr>
          <w:sz w:val="22"/>
          <w:szCs w:val="22"/>
        </w:rPr>
        <w:t>L</w:t>
      </w:r>
      <w:r w:rsidR="009F0BE6" w:rsidRPr="0094092C">
        <w:rPr>
          <w:sz w:val="22"/>
          <w:szCs w:val="22"/>
        </w:rPr>
        <w:t>.</w:t>
      </w:r>
      <w:r w:rsidRPr="0094092C">
        <w:rPr>
          <w:sz w:val="22"/>
          <w:szCs w:val="22"/>
        </w:rPr>
        <w:t>, Foster C</w:t>
      </w:r>
      <w:r w:rsidR="009F0BE6" w:rsidRPr="0094092C">
        <w:rPr>
          <w:sz w:val="22"/>
          <w:szCs w:val="22"/>
        </w:rPr>
        <w:t>.</w:t>
      </w:r>
      <w:r w:rsidRPr="0094092C">
        <w:rPr>
          <w:sz w:val="22"/>
          <w:szCs w:val="22"/>
        </w:rPr>
        <w:t>K</w:t>
      </w:r>
      <w:r w:rsidR="009F0BE6" w:rsidRPr="0094092C">
        <w:rPr>
          <w:sz w:val="22"/>
          <w:szCs w:val="22"/>
        </w:rPr>
        <w:t>.</w:t>
      </w:r>
      <w:r w:rsidRPr="0094092C">
        <w:rPr>
          <w:sz w:val="22"/>
          <w:szCs w:val="22"/>
        </w:rPr>
        <w:t xml:space="preserve">, </w:t>
      </w:r>
      <w:proofErr w:type="spellStart"/>
      <w:r w:rsidRPr="0094092C">
        <w:rPr>
          <w:sz w:val="22"/>
          <w:szCs w:val="22"/>
        </w:rPr>
        <w:t>Roubal</w:t>
      </w:r>
      <w:proofErr w:type="spellEnd"/>
      <w:r w:rsidRPr="0094092C">
        <w:rPr>
          <w:sz w:val="22"/>
          <w:szCs w:val="22"/>
        </w:rPr>
        <w:t xml:space="preserve"> F</w:t>
      </w:r>
      <w:r w:rsidR="009F0BE6" w:rsidRPr="0094092C">
        <w:rPr>
          <w:sz w:val="22"/>
          <w:szCs w:val="22"/>
        </w:rPr>
        <w:t>.</w:t>
      </w:r>
      <w:r w:rsidRPr="0094092C">
        <w:rPr>
          <w:sz w:val="22"/>
          <w:szCs w:val="22"/>
        </w:rPr>
        <w:t>R</w:t>
      </w:r>
      <w:r w:rsidR="009F0BE6" w:rsidRPr="0094092C">
        <w:rPr>
          <w:sz w:val="22"/>
          <w:szCs w:val="22"/>
        </w:rPr>
        <w:t>.</w:t>
      </w:r>
      <w:r w:rsidRPr="0094092C">
        <w:rPr>
          <w:sz w:val="22"/>
          <w:szCs w:val="22"/>
        </w:rPr>
        <w:t xml:space="preserve"> &amp; Lester R</w:t>
      </w:r>
      <w:r w:rsidR="009F0BE6" w:rsidRPr="0094092C">
        <w:rPr>
          <w:sz w:val="22"/>
          <w:szCs w:val="22"/>
        </w:rPr>
        <w:t>.</w:t>
      </w:r>
      <w:r w:rsidRPr="0094092C">
        <w:rPr>
          <w:sz w:val="22"/>
          <w:szCs w:val="22"/>
        </w:rPr>
        <w:t>J</w:t>
      </w:r>
      <w:r w:rsidR="009F0BE6" w:rsidRPr="0094092C">
        <w:rPr>
          <w:sz w:val="22"/>
          <w:szCs w:val="22"/>
        </w:rPr>
        <w:t>.</w:t>
      </w:r>
      <w:r w:rsidRPr="0094092C">
        <w:rPr>
          <w:sz w:val="22"/>
          <w:szCs w:val="22"/>
        </w:rPr>
        <w:t>G</w:t>
      </w:r>
      <w:r w:rsidR="009F0BE6" w:rsidRPr="0094092C">
        <w:rPr>
          <w:sz w:val="22"/>
          <w:szCs w:val="22"/>
        </w:rPr>
        <w:t>.</w:t>
      </w:r>
      <w:r w:rsidRPr="0094092C">
        <w:rPr>
          <w:sz w:val="22"/>
          <w:szCs w:val="22"/>
        </w:rPr>
        <w:t xml:space="preserve"> (1990) </w:t>
      </w:r>
      <w:proofErr w:type="spellStart"/>
      <w:r w:rsidRPr="0094092C">
        <w:rPr>
          <w:sz w:val="22"/>
          <w:szCs w:val="22"/>
        </w:rPr>
        <w:t>Paramoebic</w:t>
      </w:r>
      <w:proofErr w:type="spellEnd"/>
      <w:r w:rsidRPr="0094092C">
        <w:rPr>
          <w:sz w:val="22"/>
          <w:szCs w:val="22"/>
        </w:rPr>
        <w:t xml:space="preserve"> gill infection and associated</w:t>
      </w:r>
      <w:r w:rsidRPr="00BF3834">
        <w:rPr>
          <w:sz w:val="22"/>
          <w:szCs w:val="22"/>
        </w:rPr>
        <w:t xml:space="preserve"> pathology of Atlantic salmon, </w:t>
      </w:r>
      <w:r w:rsidRPr="00BF3834">
        <w:rPr>
          <w:i/>
          <w:sz w:val="22"/>
          <w:szCs w:val="22"/>
        </w:rPr>
        <w:t xml:space="preserve">Salmo </w:t>
      </w:r>
      <w:proofErr w:type="spellStart"/>
      <w:r w:rsidRPr="00BF3834">
        <w:rPr>
          <w:i/>
          <w:sz w:val="22"/>
          <w:szCs w:val="22"/>
        </w:rPr>
        <w:t>salar</w:t>
      </w:r>
      <w:proofErr w:type="spellEnd"/>
      <w:r w:rsidRPr="00BF3834">
        <w:rPr>
          <w:sz w:val="22"/>
          <w:szCs w:val="22"/>
        </w:rPr>
        <w:t xml:space="preserve"> L. and rainbow trout, </w:t>
      </w:r>
      <w:r w:rsidRPr="00BF3834">
        <w:rPr>
          <w:i/>
          <w:sz w:val="22"/>
          <w:szCs w:val="22"/>
        </w:rPr>
        <w:t xml:space="preserve">Salmo </w:t>
      </w:r>
      <w:proofErr w:type="spellStart"/>
      <w:r w:rsidRPr="00BF3834">
        <w:rPr>
          <w:i/>
          <w:sz w:val="22"/>
          <w:szCs w:val="22"/>
        </w:rPr>
        <w:t>gairdneri</w:t>
      </w:r>
      <w:proofErr w:type="spellEnd"/>
      <w:r w:rsidRPr="00BF3834">
        <w:rPr>
          <w:sz w:val="22"/>
          <w:szCs w:val="22"/>
        </w:rPr>
        <w:t>, in Tasmania. In “Pathology in Marine Science” (F.O. Perkins and T.C. Cheng, Eds.), pp. 215-222. Academic Press, San Diego, CA.</w:t>
      </w:r>
    </w:p>
    <w:p w14:paraId="03A8274D" w14:textId="77777777" w:rsidR="000F5C03" w:rsidRPr="00BF3834" w:rsidRDefault="000F5C03" w:rsidP="00BF3834">
      <w:pPr>
        <w:autoSpaceDE w:val="0"/>
        <w:autoSpaceDN w:val="0"/>
        <w:adjustRightInd w:val="0"/>
        <w:rPr>
          <w:sz w:val="22"/>
          <w:szCs w:val="22"/>
          <w:lang w:eastAsia="en-GB"/>
        </w:rPr>
      </w:pPr>
    </w:p>
    <w:p w14:paraId="10C8B2F7" w14:textId="170217EE" w:rsidR="000F5C03" w:rsidRPr="00BF3834" w:rsidRDefault="000F5C03" w:rsidP="002C63F9">
      <w:pPr>
        <w:autoSpaceDE w:val="0"/>
        <w:autoSpaceDN w:val="0"/>
        <w:adjustRightInd w:val="0"/>
        <w:jc w:val="both"/>
        <w:rPr>
          <w:sz w:val="22"/>
          <w:szCs w:val="22"/>
          <w:lang w:eastAsia="en-GB"/>
        </w:rPr>
      </w:pPr>
      <w:proofErr w:type="spellStart"/>
      <w:r w:rsidRPr="009A7648">
        <w:rPr>
          <w:sz w:val="22"/>
          <w:szCs w:val="22"/>
          <w:lang w:eastAsia="en-GB"/>
        </w:rPr>
        <w:lastRenderedPageBreak/>
        <w:t>Munday</w:t>
      </w:r>
      <w:proofErr w:type="spellEnd"/>
      <w:r w:rsidRPr="009A7648">
        <w:rPr>
          <w:sz w:val="22"/>
          <w:szCs w:val="22"/>
          <w:lang w:eastAsia="en-GB"/>
        </w:rPr>
        <w:t xml:space="preserve"> B</w:t>
      </w:r>
      <w:r w:rsidR="009F0BE6">
        <w:rPr>
          <w:sz w:val="22"/>
          <w:szCs w:val="22"/>
          <w:lang w:eastAsia="en-GB"/>
        </w:rPr>
        <w:t>.</w:t>
      </w:r>
      <w:r w:rsidRPr="009A7648">
        <w:rPr>
          <w:sz w:val="22"/>
          <w:szCs w:val="22"/>
          <w:lang w:eastAsia="en-GB"/>
        </w:rPr>
        <w:t>L</w:t>
      </w:r>
      <w:r w:rsidR="009F0BE6">
        <w:rPr>
          <w:sz w:val="22"/>
          <w:szCs w:val="22"/>
          <w:lang w:eastAsia="en-GB"/>
        </w:rPr>
        <w:t>.</w:t>
      </w:r>
      <w:r w:rsidRPr="009A7648">
        <w:rPr>
          <w:sz w:val="22"/>
          <w:szCs w:val="22"/>
          <w:lang w:eastAsia="en-GB"/>
        </w:rPr>
        <w:t>, Lange K</w:t>
      </w:r>
      <w:r w:rsidR="009F0BE6">
        <w:rPr>
          <w:sz w:val="22"/>
          <w:szCs w:val="22"/>
          <w:lang w:eastAsia="en-GB"/>
        </w:rPr>
        <w:t>.</w:t>
      </w:r>
      <w:r w:rsidRPr="009A7648">
        <w:rPr>
          <w:sz w:val="22"/>
          <w:szCs w:val="22"/>
          <w:lang w:eastAsia="en-GB"/>
        </w:rPr>
        <w:t>, Foster C</w:t>
      </w:r>
      <w:r w:rsidR="009F0BE6">
        <w:rPr>
          <w:sz w:val="22"/>
          <w:szCs w:val="22"/>
          <w:lang w:eastAsia="en-GB"/>
        </w:rPr>
        <w:t>.</w:t>
      </w:r>
      <w:r w:rsidRPr="009A7648">
        <w:rPr>
          <w:sz w:val="22"/>
          <w:szCs w:val="22"/>
          <w:lang w:eastAsia="en-GB"/>
        </w:rPr>
        <w:t>, Lester R</w:t>
      </w:r>
      <w:r w:rsidR="009F0BE6">
        <w:rPr>
          <w:sz w:val="22"/>
          <w:szCs w:val="22"/>
          <w:lang w:eastAsia="en-GB"/>
        </w:rPr>
        <w:t>.</w:t>
      </w:r>
      <w:r w:rsidRPr="009A7648">
        <w:rPr>
          <w:sz w:val="22"/>
          <w:szCs w:val="22"/>
          <w:lang w:eastAsia="en-GB"/>
        </w:rPr>
        <w:t>J</w:t>
      </w:r>
      <w:r w:rsidR="009F0BE6">
        <w:rPr>
          <w:sz w:val="22"/>
          <w:szCs w:val="22"/>
          <w:lang w:eastAsia="en-GB"/>
        </w:rPr>
        <w:t>.</w:t>
      </w:r>
      <w:r w:rsidRPr="009A7648">
        <w:rPr>
          <w:sz w:val="22"/>
          <w:szCs w:val="22"/>
          <w:lang w:eastAsia="en-GB"/>
        </w:rPr>
        <w:t>G</w:t>
      </w:r>
      <w:r w:rsidR="009F0BE6">
        <w:rPr>
          <w:sz w:val="22"/>
          <w:szCs w:val="22"/>
          <w:lang w:eastAsia="en-GB"/>
        </w:rPr>
        <w:t>.</w:t>
      </w:r>
      <w:r w:rsidRPr="009A7648">
        <w:rPr>
          <w:sz w:val="22"/>
          <w:szCs w:val="22"/>
          <w:lang w:eastAsia="en-GB"/>
        </w:rPr>
        <w:t xml:space="preserve"> &amp; </w:t>
      </w:r>
      <w:proofErr w:type="spellStart"/>
      <w:r w:rsidRPr="009A7648">
        <w:rPr>
          <w:sz w:val="22"/>
          <w:szCs w:val="22"/>
          <w:lang w:eastAsia="en-GB"/>
        </w:rPr>
        <w:t>Handlinger</w:t>
      </w:r>
      <w:proofErr w:type="spellEnd"/>
      <w:r w:rsidRPr="009A7648">
        <w:rPr>
          <w:sz w:val="22"/>
          <w:szCs w:val="22"/>
          <w:lang w:eastAsia="en-GB"/>
        </w:rPr>
        <w:t xml:space="preserve"> J</w:t>
      </w:r>
      <w:r w:rsidR="009F0BE6">
        <w:rPr>
          <w:sz w:val="22"/>
          <w:szCs w:val="22"/>
          <w:lang w:eastAsia="en-GB"/>
        </w:rPr>
        <w:t>.</w:t>
      </w:r>
      <w:r w:rsidR="00CE78AD" w:rsidRPr="009A7648">
        <w:rPr>
          <w:sz w:val="22"/>
          <w:szCs w:val="22"/>
          <w:lang w:eastAsia="en-GB"/>
        </w:rPr>
        <w:t xml:space="preserve"> </w:t>
      </w:r>
      <w:r w:rsidRPr="009A7648">
        <w:rPr>
          <w:sz w:val="22"/>
          <w:szCs w:val="22"/>
          <w:lang w:eastAsia="en-GB"/>
        </w:rPr>
        <w:t xml:space="preserve">(1993) </w:t>
      </w:r>
      <w:proofErr w:type="gramStart"/>
      <w:r w:rsidRPr="009A7648">
        <w:rPr>
          <w:sz w:val="22"/>
          <w:szCs w:val="22"/>
          <w:lang w:eastAsia="en-GB"/>
        </w:rPr>
        <w:t>Amoebic</w:t>
      </w:r>
      <w:proofErr w:type="gramEnd"/>
      <w:r w:rsidRPr="009A7648">
        <w:rPr>
          <w:sz w:val="22"/>
          <w:szCs w:val="22"/>
          <w:lang w:eastAsia="en-GB"/>
        </w:rPr>
        <w:t xml:space="preserve"> gill disease of sea-caged salmonids in</w:t>
      </w:r>
      <w:r w:rsidR="00CE78AD" w:rsidRPr="009A7648">
        <w:rPr>
          <w:sz w:val="22"/>
          <w:szCs w:val="22"/>
          <w:lang w:eastAsia="en-GB"/>
        </w:rPr>
        <w:t xml:space="preserve"> </w:t>
      </w:r>
      <w:r w:rsidRPr="009A7648">
        <w:rPr>
          <w:sz w:val="22"/>
          <w:szCs w:val="22"/>
          <w:lang w:eastAsia="en-GB"/>
        </w:rPr>
        <w:t xml:space="preserve">Tasmanian waters. </w:t>
      </w:r>
      <w:r w:rsidRPr="009F0BE6">
        <w:rPr>
          <w:i/>
          <w:sz w:val="22"/>
          <w:szCs w:val="22"/>
          <w:lang w:eastAsia="en-GB"/>
        </w:rPr>
        <w:t>Tasmanian Fisheries Research</w:t>
      </w:r>
      <w:r w:rsidRPr="009A7648">
        <w:rPr>
          <w:sz w:val="22"/>
          <w:szCs w:val="22"/>
          <w:lang w:eastAsia="en-GB"/>
        </w:rPr>
        <w:t xml:space="preserve"> </w:t>
      </w:r>
      <w:r w:rsidRPr="009F0BE6">
        <w:rPr>
          <w:b/>
          <w:sz w:val="22"/>
          <w:szCs w:val="22"/>
          <w:lang w:eastAsia="en-GB"/>
        </w:rPr>
        <w:t>28</w:t>
      </w:r>
      <w:r w:rsidRPr="009A7648">
        <w:rPr>
          <w:sz w:val="22"/>
          <w:szCs w:val="22"/>
          <w:lang w:eastAsia="en-GB"/>
        </w:rPr>
        <w:t>, 14±19.</w:t>
      </w:r>
    </w:p>
    <w:p w14:paraId="5715B4AE" w14:textId="77777777" w:rsidR="00052985" w:rsidRDefault="00052985" w:rsidP="00C3019D">
      <w:pPr>
        <w:jc w:val="both"/>
        <w:rPr>
          <w:sz w:val="22"/>
          <w:szCs w:val="22"/>
        </w:rPr>
      </w:pPr>
    </w:p>
    <w:p w14:paraId="53646C72" w14:textId="465CCFB7" w:rsidR="00C3019D" w:rsidRPr="002C63F9" w:rsidRDefault="00C3019D" w:rsidP="00C3019D">
      <w:pPr>
        <w:jc w:val="both"/>
        <w:rPr>
          <w:sz w:val="22"/>
          <w:szCs w:val="22"/>
        </w:rPr>
      </w:pPr>
      <w:proofErr w:type="spellStart"/>
      <w:r w:rsidRPr="00DF4490">
        <w:rPr>
          <w:sz w:val="22"/>
          <w:szCs w:val="22"/>
        </w:rPr>
        <w:t>Munday</w:t>
      </w:r>
      <w:proofErr w:type="spellEnd"/>
      <w:r w:rsidRPr="00DF4490">
        <w:rPr>
          <w:sz w:val="22"/>
          <w:szCs w:val="22"/>
        </w:rPr>
        <w:t xml:space="preserve"> B</w:t>
      </w:r>
      <w:r w:rsidR="009F0BE6">
        <w:rPr>
          <w:sz w:val="22"/>
          <w:szCs w:val="22"/>
        </w:rPr>
        <w:t>.</w:t>
      </w:r>
      <w:r w:rsidRPr="00DF4490">
        <w:rPr>
          <w:sz w:val="22"/>
          <w:szCs w:val="22"/>
        </w:rPr>
        <w:t>L</w:t>
      </w:r>
      <w:r w:rsidR="009F0BE6">
        <w:rPr>
          <w:sz w:val="22"/>
          <w:szCs w:val="22"/>
        </w:rPr>
        <w:t>.</w:t>
      </w:r>
      <w:r w:rsidRPr="00DF4490">
        <w:rPr>
          <w:sz w:val="22"/>
          <w:szCs w:val="22"/>
        </w:rPr>
        <w:t xml:space="preserve">, </w:t>
      </w:r>
      <w:proofErr w:type="spellStart"/>
      <w:r w:rsidRPr="00DF4490">
        <w:rPr>
          <w:sz w:val="22"/>
          <w:szCs w:val="22"/>
        </w:rPr>
        <w:t>Zilberg</w:t>
      </w:r>
      <w:proofErr w:type="spellEnd"/>
      <w:r w:rsidRPr="00DF4490">
        <w:rPr>
          <w:sz w:val="22"/>
          <w:szCs w:val="22"/>
        </w:rPr>
        <w:t xml:space="preserve"> D</w:t>
      </w:r>
      <w:r w:rsidR="009F0BE6">
        <w:rPr>
          <w:sz w:val="22"/>
          <w:szCs w:val="22"/>
        </w:rPr>
        <w:t>.</w:t>
      </w:r>
      <w:r w:rsidRPr="00DF4490">
        <w:rPr>
          <w:sz w:val="22"/>
          <w:szCs w:val="22"/>
        </w:rPr>
        <w:t xml:space="preserve"> </w:t>
      </w:r>
      <w:r w:rsidRPr="006A6457">
        <w:rPr>
          <w:sz w:val="22"/>
          <w:szCs w:val="22"/>
        </w:rPr>
        <w:t>&amp;</w:t>
      </w:r>
      <w:r w:rsidRPr="00DF4490">
        <w:rPr>
          <w:sz w:val="22"/>
          <w:szCs w:val="22"/>
        </w:rPr>
        <w:t xml:space="preserve"> Findlay V</w:t>
      </w:r>
      <w:r w:rsidR="009F0BE6">
        <w:rPr>
          <w:sz w:val="22"/>
          <w:szCs w:val="22"/>
        </w:rPr>
        <w:t>.</w:t>
      </w:r>
      <w:r w:rsidRPr="00DF4490">
        <w:rPr>
          <w:sz w:val="22"/>
          <w:szCs w:val="22"/>
        </w:rPr>
        <w:t xml:space="preserve"> (2001) Gill disease of marine fish caused by infection with </w:t>
      </w:r>
      <w:proofErr w:type="spellStart"/>
      <w:r w:rsidRPr="00C8031E">
        <w:rPr>
          <w:i/>
          <w:iCs/>
          <w:sz w:val="22"/>
          <w:szCs w:val="22"/>
        </w:rPr>
        <w:t>Neoparamoeba</w:t>
      </w:r>
      <w:proofErr w:type="spellEnd"/>
      <w:r w:rsidRPr="00C8031E">
        <w:rPr>
          <w:i/>
          <w:iCs/>
          <w:sz w:val="22"/>
          <w:szCs w:val="22"/>
        </w:rPr>
        <w:t xml:space="preserve"> </w:t>
      </w:r>
      <w:proofErr w:type="spellStart"/>
      <w:r w:rsidRPr="00C8031E">
        <w:rPr>
          <w:i/>
          <w:iCs/>
          <w:sz w:val="22"/>
          <w:szCs w:val="22"/>
        </w:rPr>
        <w:t>pemaquidensis</w:t>
      </w:r>
      <w:proofErr w:type="spellEnd"/>
      <w:r w:rsidRPr="002C63F9">
        <w:rPr>
          <w:sz w:val="22"/>
          <w:szCs w:val="22"/>
        </w:rPr>
        <w:t xml:space="preserve">. </w:t>
      </w:r>
      <w:r w:rsidRPr="002C63F9">
        <w:rPr>
          <w:i/>
          <w:sz w:val="22"/>
          <w:szCs w:val="22"/>
        </w:rPr>
        <w:t>Journal of Fish Diseases</w:t>
      </w:r>
      <w:r w:rsidRPr="002C63F9">
        <w:rPr>
          <w:sz w:val="22"/>
          <w:szCs w:val="22"/>
        </w:rPr>
        <w:t xml:space="preserve"> </w:t>
      </w:r>
      <w:r w:rsidRPr="002C63F9">
        <w:rPr>
          <w:b/>
          <w:sz w:val="22"/>
          <w:szCs w:val="22"/>
        </w:rPr>
        <w:t>24</w:t>
      </w:r>
      <w:r w:rsidRPr="002C63F9">
        <w:rPr>
          <w:sz w:val="22"/>
          <w:szCs w:val="22"/>
        </w:rPr>
        <w:t>, 497-507.</w:t>
      </w:r>
    </w:p>
    <w:p w14:paraId="0825AE58" w14:textId="7E97A3CB" w:rsidR="00DB2502" w:rsidRPr="002C63F9" w:rsidRDefault="00DB2502" w:rsidP="00C3019D">
      <w:pPr>
        <w:jc w:val="both"/>
        <w:rPr>
          <w:sz w:val="22"/>
          <w:szCs w:val="22"/>
        </w:rPr>
      </w:pPr>
    </w:p>
    <w:p w14:paraId="6AEEE63A" w14:textId="6CA06B80" w:rsidR="00C8031E" w:rsidRPr="002C63F9" w:rsidRDefault="008C15F6" w:rsidP="002C63F9">
      <w:pPr>
        <w:jc w:val="both"/>
        <w:rPr>
          <w:sz w:val="22"/>
          <w:szCs w:val="22"/>
        </w:rPr>
      </w:pPr>
      <w:r w:rsidRPr="002C63F9">
        <w:rPr>
          <w:sz w:val="22"/>
          <w:szCs w:val="22"/>
        </w:rPr>
        <w:t xml:space="preserve">Nielsen W., Mo T.A., </w:t>
      </w:r>
      <w:proofErr w:type="spellStart"/>
      <w:r w:rsidRPr="002C63F9">
        <w:rPr>
          <w:sz w:val="22"/>
          <w:szCs w:val="22"/>
        </w:rPr>
        <w:t>Kolstad</w:t>
      </w:r>
      <w:proofErr w:type="spellEnd"/>
      <w:r w:rsidRPr="002C63F9">
        <w:rPr>
          <w:sz w:val="22"/>
          <w:szCs w:val="22"/>
        </w:rPr>
        <w:t xml:space="preserve"> H., </w:t>
      </w:r>
      <w:proofErr w:type="spellStart"/>
      <w:r w:rsidRPr="002C63F9">
        <w:rPr>
          <w:sz w:val="22"/>
          <w:szCs w:val="22"/>
        </w:rPr>
        <w:t>Mohad</w:t>
      </w:r>
      <w:proofErr w:type="spellEnd"/>
      <w:r w:rsidRPr="002C63F9">
        <w:rPr>
          <w:sz w:val="22"/>
          <w:szCs w:val="22"/>
        </w:rPr>
        <w:t xml:space="preserve"> S.N., </w:t>
      </w:r>
      <w:proofErr w:type="spellStart"/>
      <w:r w:rsidRPr="002C63F9">
        <w:rPr>
          <w:sz w:val="22"/>
          <w:szCs w:val="22"/>
        </w:rPr>
        <w:t>Hytterø</w:t>
      </w:r>
      <w:r w:rsidR="00C8031E" w:rsidRPr="002C63F9">
        <w:rPr>
          <w:sz w:val="22"/>
          <w:szCs w:val="22"/>
        </w:rPr>
        <w:t>d</w:t>
      </w:r>
      <w:proofErr w:type="spellEnd"/>
      <w:r w:rsidR="00C8031E" w:rsidRPr="002C63F9">
        <w:rPr>
          <w:sz w:val="22"/>
          <w:szCs w:val="22"/>
        </w:rPr>
        <w:t xml:space="preserve"> S. &amp; Powell MD (2016) Morphological diversity of </w:t>
      </w:r>
      <w:proofErr w:type="spellStart"/>
      <w:r w:rsidR="00C8031E" w:rsidRPr="002C63F9">
        <w:rPr>
          <w:i/>
          <w:sz w:val="22"/>
          <w:szCs w:val="22"/>
        </w:rPr>
        <w:t>Paramoeba</w:t>
      </w:r>
      <w:proofErr w:type="spellEnd"/>
      <w:r w:rsidR="00C8031E" w:rsidRPr="002C63F9">
        <w:rPr>
          <w:i/>
          <w:sz w:val="22"/>
          <w:szCs w:val="22"/>
        </w:rPr>
        <w:t xml:space="preserve"> </w:t>
      </w:r>
      <w:proofErr w:type="spellStart"/>
      <w:r w:rsidR="00C8031E" w:rsidRPr="002C63F9">
        <w:rPr>
          <w:i/>
          <w:sz w:val="22"/>
          <w:szCs w:val="22"/>
        </w:rPr>
        <w:t>perurans</w:t>
      </w:r>
      <w:proofErr w:type="spellEnd"/>
      <w:r w:rsidR="00C8031E" w:rsidRPr="002C63F9">
        <w:rPr>
          <w:sz w:val="22"/>
          <w:szCs w:val="22"/>
        </w:rPr>
        <w:t xml:space="preserve"> </w:t>
      </w:r>
      <w:proofErr w:type="spellStart"/>
      <w:r w:rsidR="00C8031E" w:rsidRPr="002C63F9">
        <w:rPr>
          <w:sz w:val="22"/>
          <w:szCs w:val="22"/>
        </w:rPr>
        <w:t>trophozoites</w:t>
      </w:r>
      <w:proofErr w:type="spellEnd"/>
      <w:r w:rsidR="00C8031E" w:rsidRPr="002C63F9">
        <w:rPr>
          <w:sz w:val="22"/>
          <w:szCs w:val="22"/>
        </w:rPr>
        <w:t xml:space="preserve"> and their interaction  with Atlantic salmon, </w:t>
      </w:r>
      <w:r w:rsidR="00C8031E" w:rsidRPr="002C63F9">
        <w:rPr>
          <w:i/>
          <w:sz w:val="22"/>
          <w:szCs w:val="22"/>
        </w:rPr>
        <w:t xml:space="preserve">Salmo </w:t>
      </w:r>
      <w:proofErr w:type="spellStart"/>
      <w:r w:rsidR="00C8031E" w:rsidRPr="002C63F9">
        <w:rPr>
          <w:i/>
          <w:sz w:val="22"/>
          <w:szCs w:val="22"/>
        </w:rPr>
        <w:t>salar</w:t>
      </w:r>
      <w:proofErr w:type="spellEnd"/>
      <w:r w:rsidR="00C8031E" w:rsidRPr="002C63F9">
        <w:rPr>
          <w:sz w:val="22"/>
          <w:szCs w:val="22"/>
        </w:rPr>
        <w:t xml:space="preserve"> L., gills. </w:t>
      </w:r>
      <w:r w:rsidR="00C8031E" w:rsidRPr="00C8031E">
        <w:rPr>
          <w:i/>
          <w:sz w:val="22"/>
          <w:szCs w:val="22"/>
          <w:lang w:eastAsia="en-GB"/>
        </w:rPr>
        <w:t>Journal of Fish Diseases</w:t>
      </w:r>
      <w:r w:rsidR="00C8031E" w:rsidRPr="002C63F9">
        <w:rPr>
          <w:sz w:val="22"/>
          <w:szCs w:val="22"/>
          <w:lang w:eastAsia="en-GB"/>
        </w:rPr>
        <w:t xml:space="preserve"> </w:t>
      </w:r>
      <w:proofErr w:type="spellStart"/>
      <w:r w:rsidR="00C8031E" w:rsidRPr="002C63F9">
        <w:rPr>
          <w:sz w:val="22"/>
          <w:szCs w:val="22"/>
        </w:rPr>
        <w:t>doi</w:t>
      </w:r>
      <w:proofErr w:type="spellEnd"/>
      <w:r w:rsidR="00C8031E" w:rsidRPr="002C63F9">
        <w:rPr>
          <w:sz w:val="22"/>
          <w:szCs w:val="22"/>
        </w:rPr>
        <w:t>: 10.1111/jfd.12444. [</w:t>
      </w:r>
      <w:proofErr w:type="spellStart"/>
      <w:r w:rsidR="00C8031E" w:rsidRPr="002C63F9">
        <w:rPr>
          <w:sz w:val="22"/>
          <w:szCs w:val="22"/>
        </w:rPr>
        <w:t>Epub</w:t>
      </w:r>
      <w:proofErr w:type="spellEnd"/>
      <w:r w:rsidR="00C8031E" w:rsidRPr="002C63F9">
        <w:rPr>
          <w:sz w:val="22"/>
          <w:szCs w:val="22"/>
        </w:rPr>
        <w:t xml:space="preserve"> ahead of print]</w:t>
      </w:r>
    </w:p>
    <w:p w14:paraId="1B3B32F3" w14:textId="77777777" w:rsidR="00C8031E" w:rsidRPr="002C63F9" w:rsidRDefault="00C8031E" w:rsidP="002C63F9">
      <w:pPr>
        <w:jc w:val="both"/>
        <w:rPr>
          <w:sz w:val="22"/>
          <w:szCs w:val="22"/>
        </w:rPr>
      </w:pPr>
    </w:p>
    <w:p w14:paraId="67E0FF51" w14:textId="2EAB80A5" w:rsidR="009376EE" w:rsidRPr="0094092C" w:rsidRDefault="009376EE" w:rsidP="00C3019D">
      <w:pPr>
        <w:jc w:val="both"/>
        <w:rPr>
          <w:sz w:val="22"/>
          <w:szCs w:val="22"/>
        </w:rPr>
      </w:pPr>
      <w:r w:rsidRPr="0094092C">
        <w:rPr>
          <w:sz w:val="22"/>
          <w:szCs w:val="22"/>
        </w:rPr>
        <w:t>Nowak B</w:t>
      </w:r>
      <w:r w:rsidR="009F0BE6" w:rsidRPr="0094092C">
        <w:rPr>
          <w:sz w:val="22"/>
          <w:szCs w:val="22"/>
        </w:rPr>
        <w:t>.</w:t>
      </w:r>
      <w:r w:rsidRPr="0094092C">
        <w:rPr>
          <w:sz w:val="22"/>
          <w:szCs w:val="22"/>
        </w:rPr>
        <w:t xml:space="preserve"> (2012) </w:t>
      </w:r>
      <w:proofErr w:type="spellStart"/>
      <w:r w:rsidRPr="0094092C">
        <w:rPr>
          <w:i/>
          <w:sz w:val="22"/>
          <w:szCs w:val="22"/>
        </w:rPr>
        <w:t>Neoparamoeba</w:t>
      </w:r>
      <w:proofErr w:type="spellEnd"/>
      <w:r w:rsidRPr="0094092C">
        <w:rPr>
          <w:i/>
          <w:sz w:val="22"/>
          <w:szCs w:val="22"/>
        </w:rPr>
        <w:t xml:space="preserve"> </w:t>
      </w:r>
      <w:proofErr w:type="spellStart"/>
      <w:r w:rsidRPr="0094092C">
        <w:rPr>
          <w:i/>
          <w:sz w:val="22"/>
          <w:szCs w:val="22"/>
        </w:rPr>
        <w:t>perurans</w:t>
      </w:r>
      <w:proofErr w:type="spellEnd"/>
      <w:r w:rsidRPr="0094092C">
        <w:rPr>
          <w:sz w:val="22"/>
          <w:szCs w:val="22"/>
        </w:rPr>
        <w:t>. In: Woo P</w:t>
      </w:r>
      <w:r w:rsidR="00904517" w:rsidRPr="0094092C">
        <w:rPr>
          <w:sz w:val="22"/>
          <w:szCs w:val="22"/>
        </w:rPr>
        <w:t>.</w:t>
      </w:r>
      <w:r w:rsidRPr="0094092C">
        <w:rPr>
          <w:sz w:val="22"/>
          <w:szCs w:val="22"/>
        </w:rPr>
        <w:t>T</w:t>
      </w:r>
      <w:r w:rsidR="00904517" w:rsidRPr="0094092C">
        <w:rPr>
          <w:sz w:val="22"/>
          <w:szCs w:val="22"/>
        </w:rPr>
        <w:t>.</w:t>
      </w:r>
      <w:r w:rsidRPr="0094092C">
        <w:rPr>
          <w:sz w:val="22"/>
          <w:szCs w:val="22"/>
        </w:rPr>
        <w:t>K</w:t>
      </w:r>
      <w:r w:rsidR="00904517" w:rsidRPr="0094092C">
        <w:rPr>
          <w:sz w:val="22"/>
          <w:szCs w:val="22"/>
        </w:rPr>
        <w:t>.</w:t>
      </w:r>
      <w:r w:rsidRPr="0094092C">
        <w:rPr>
          <w:sz w:val="22"/>
          <w:szCs w:val="22"/>
        </w:rPr>
        <w:t xml:space="preserve">, </w:t>
      </w:r>
      <w:proofErr w:type="spellStart"/>
      <w:r w:rsidRPr="0094092C">
        <w:rPr>
          <w:sz w:val="22"/>
          <w:szCs w:val="22"/>
        </w:rPr>
        <w:t>Buchmann</w:t>
      </w:r>
      <w:proofErr w:type="spellEnd"/>
      <w:r w:rsidRPr="0094092C">
        <w:rPr>
          <w:sz w:val="22"/>
          <w:szCs w:val="22"/>
        </w:rPr>
        <w:t xml:space="preserve"> K</w:t>
      </w:r>
      <w:r w:rsidR="00904517" w:rsidRPr="0094092C">
        <w:rPr>
          <w:sz w:val="22"/>
          <w:szCs w:val="22"/>
        </w:rPr>
        <w:t>.</w:t>
      </w:r>
      <w:r w:rsidRPr="0094092C">
        <w:rPr>
          <w:sz w:val="22"/>
          <w:szCs w:val="22"/>
        </w:rPr>
        <w:t xml:space="preserve">, editors. Fish parasites: Pathobiology and Protection: CAB International, </w:t>
      </w:r>
      <w:r w:rsidR="00ED4113" w:rsidRPr="0094092C">
        <w:rPr>
          <w:color w:val="1B1C20"/>
          <w:sz w:val="22"/>
          <w:szCs w:val="22"/>
          <w:lang w:eastAsia="en-GB"/>
        </w:rPr>
        <w:t xml:space="preserve">Oxfordshire, </w:t>
      </w:r>
      <w:r w:rsidRPr="0094092C">
        <w:rPr>
          <w:sz w:val="22"/>
          <w:szCs w:val="22"/>
        </w:rPr>
        <w:t>1-18.</w:t>
      </w:r>
      <w:bookmarkStart w:id="0" w:name="_GoBack"/>
      <w:bookmarkEnd w:id="0"/>
      <w:r w:rsidRPr="0094092C">
        <w:rPr>
          <w:sz w:val="22"/>
          <w:szCs w:val="22"/>
        </w:rPr>
        <w:t xml:space="preserve"> </w:t>
      </w:r>
    </w:p>
    <w:p w14:paraId="1A94E979" w14:textId="77777777" w:rsidR="009376EE" w:rsidRPr="0094092C" w:rsidRDefault="009376EE" w:rsidP="00C3019D">
      <w:pPr>
        <w:jc w:val="both"/>
        <w:rPr>
          <w:sz w:val="22"/>
          <w:szCs w:val="22"/>
        </w:rPr>
      </w:pPr>
    </w:p>
    <w:p w14:paraId="58236C07" w14:textId="77777777" w:rsidR="00B2615C" w:rsidRPr="0094092C" w:rsidRDefault="00B2615C" w:rsidP="00B2615C">
      <w:pPr>
        <w:autoSpaceDE w:val="0"/>
        <w:autoSpaceDN w:val="0"/>
        <w:adjustRightInd w:val="0"/>
        <w:spacing w:line="240" w:lineRule="auto"/>
        <w:rPr>
          <w:color w:val="1B1C20"/>
          <w:sz w:val="22"/>
          <w:szCs w:val="22"/>
          <w:lang w:eastAsia="en-GB"/>
        </w:rPr>
      </w:pPr>
      <w:r w:rsidRPr="0094092C">
        <w:rPr>
          <w:color w:val="1B1C20"/>
          <w:sz w:val="22"/>
          <w:szCs w:val="22"/>
          <w:lang w:eastAsia="en-GB"/>
        </w:rPr>
        <w:t xml:space="preserve">Page FC (1970) </w:t>
      </w:r>
      <w:proofErr w:type="gramStart"/>
      <w:r w:rsidRPr="0094092C">
        <w:rPr>
          <w:color w:val="1B1C20"/>
          <w:sz w:val="22"/>
          <w:szCs w:val="22"/>
          <w:lang w:eastAsia="en-GB"/>
        </w:rPr>
        <w:t>Two</w:t>
      </w:r>
      <w:proofErr w:type="gramEnd"/>
      <w:r w:rsidRPr="0094092C">
        <w:rPr>
          <w:color w:val="1B1C20"/>
          <w:sz w:val="22"/>
          <w:szCs w:val="22"/>
          <w:lang w:eastAsia="en-GB"/>
        </w:rPr>
        <w:t xml:space="preserve"> new species of </w:t>
      </w:r>
      <w:proofErr w:type="spellStart"/>
      <w:r w:rsidRPr="0094092C">
        <w:rPr>
          <w:i/>
          <w:iCs/>
          <w:color w:val="1B1C20"/>
          <w:sz w:val="22"/>
          <w:szCs w:val="22"/>
          <w:lang w:eastAsia="en-GB"/>
        </w:rPr>
        <w:t>Paramoeba</w:t>
      </w:r>
      <w:proofErr w:type="spellEnd"/>
      <w:r w:rsidRPr="0094092C">
        <w:rPr>
          <w:i/>
          <w:iCs/>
          <w:color w:val="1B1C20"/>
          <w:sz w:val="22"/>
          <w:szCs w:val="22"/>
          <w:lang w:eastAsia="en-GB"/>
        </w:rPr>
        <w:t xml:space="preserve"> </w:t>
      </w:r>
      <w:r w:rsidRPr="0094092C">
        <w:rPr>
          <w:color w:val="1B1C20"/>
          <w:sz w:val="22"/>
          <w:szCs w:val="22"/>
          <w:lang w:eastAsia="en-GB"/>
        </w:rPr>
        <w:t>from Maine.</w:t>
      </w:r>
    </w:p>
    <w:p w14:paraId="265B2431" w14:textId="61F4339D" w:rsidR="00B2615C" w:rsidRPr="0094092C" w:rsidRDefault="00B2615C" w:rsidP="00B2615C">
      <w:pPr>
        <w:jc w:val="both"/>
        <w:rPr>
          <w:color w:val="1B1C20"/>
          <w:sz w:val="22"/>
          <w:szCs w:val="22"/>
          <w:lang w:eastAsia="en-GB"/>
        </w:rPr>
      </w:pPr>
      <w:r w:rsidRPr="0094092C">
        <w:rPr>
          <w:color w:val="1B1C20"/>
          <w:sz w:val="22"/>
          <w:szCs w:val="22"/>
          <w:lang w:eastAsia="en-GB"/>
        </w:rPr>
        <w:t xml:space="preserve">J </w:t>
      </w:r>
      <w:proofErr w:type="spellStart"/>
      <w:r w:rsidRPr="0094092C">
        <w:rPr>
          <w:color w:val="1B1C20"/>
          <w:sz w:val="22"/>
          <w:szCs w:val="22"/>
          <w:lang w:eastAsia="en-GB"/>
        </w:rPr>
        <w:t>Protozool</w:t>
      </w:r>
      <w:proofErr w:type="spellEnd"/>
      <w:r w:rsidRPr="0094092C">
        <w:rPr>
          <w:color w:val="1B1C20"/>
          <w:sz w:val="22"/>
          <w:szCs w:val="22"/>
          <w:lang w:eastAsia="en-GB"/>
        </w:rPr>
        <w:t xml:space="preserve"> 17: 421−427</w:t>
      </w:r>
    </w:p>
    <w:p w14:paraId="7BEAF7CA" w14:textId="77777777" w:rsidR="00B2615C" w:rsidRPr="0094092C" w:rsidRDefault="00B2615C" w:rsidP="00B2615C">
      <w:pPr>
        <w:jc w:val="both"/>
        <w:rPr>
          <w:sz w:val="22"/>
          <w:szCs w:val="22"/>
        </w:rPr>
      </w:pPr>
    </w:p>
    <w:p w14:paraId="61EAD40A" w14:textId="00A0DBC3" w:rsidR="00904517" w:rsidRPr="0058424C" w:rsidRDefault="00904517" w:rsidP="0058424C">
      <w:pPr>
        <w:jc w:val="both"/>
        <w:rPr>
          <w:sz w:val="22"/>
          <w:szCs w:val="22"/>
        </w:rPr>
      </w:pPr>
      <w:proofErr w:type="spellStart"/>
      <w:r w:rsidRPr="0094092C">
        <w:rPr>
          <w:sz w:val="22"/>
          <w:szCs w:val="22"/>
        </w:rPr>
        <w:t>Peyghan</w:t>
      </w:r>
      <w:proofErr w:type="spellEnd"/>
      <w:r w:rsidRPr="0094092C">
        <w:rPr>
          <w:sz w:val="22"/>
          <w:szCs w:val="22"/>
        </w:rPr>
        <w:t xml:space="preserve"> R.</w:t>
      </w:r>
      <w:r w:rsidRPr="0058424C">
        <w:rPr>
          <w:sz w:val="22"/>
          <w:szCs w:val="22"/>
        </w:rPr>
        <w:t xml:space="preserve"> &amp; Powell M.D. (2006) Histopathological study of gills in experimentally amoebic gill disease (AGD) infected Atlantic salmon, </w:t>
      </w:r>
      <w:r w:rsidRPr="0058424C">
        <w:rPr>
          <w:i/>
          <w:sz w:val="22"/>
          <w:szCs w:val="22"/>
        </w:rPr>
        <w:t xml:space="preserve">Salmo </w:t>
      </w:r>
      <w:proofErr w:type="spellStart"/>
      <w:r w:rsidRPr="0058424C">
        <w:rPr>
          <w:i/>
          <w:sz w:val="22"/>
          <w:szCs w:val="22"/>
        </w:rPr>
        <w:t>salar</w:t>
      </w:r>
      <w:proofErr w:type="spellEnd"/>
      <w:r w:rsidRPr="0058424C">
        <w:rPr>
          <w:sz w:val="22"/>
          <w:szCs w:val="22"/>
        </w:rPr>
        <w:t xml:space="preserve">, </w:t>
      </w:r>
      <w:proofErr w:type="gramStart"/>
      <w:r w:rsidRPr="0058424C">
        <w:rPr>
          <w:sz w:val="22"/>
          <w:szCs w:val="22"/>
        </w:rPr>
        <w:t>L</w:t>
      </w:r>
      <w:proofErr w:type="gramEnd"/>
      <w:r w:rsidRPr="0058424C">
        <w:rPr>
          <w:sz w:val="22"/>
          <w:szCs w:val="22"/>
        </w:rPr>
        <w:t xml:space="preserve">.  </w:t>
      </w:r>
      <w:r w:rsidRPr="0058424C">
        <w:rPr>
          <w:i/>
          <w:sz w:val="22"/>
          <w:szCs w:val="22"/>
        </w:rPr>
        <w:t xml:space="preserve">Iranian Journal of Veterinary Research </w:t>
      </w:r>
      <w:r w:rsidRPr="0058424C">
        <w:rPr>
          <w:b/>
          <w:sz w:val="22"/>
          <w:szCs w:val="22"/>
        </w:rPr>
        <w:t>7</w:t>
      </w:r>
      <w:r w:rsidRPr="0058424C">
        <w:rPr>
          <w:sz w:val="22"/>
          <w:szCs w:val="22"/>
        </w:rPr>
        <w:t xml:space="preserve">(4), 8-13. </w:t>
      </w:r>
    </w:p>
    <w:p w14:paraId="08D56BDD" w14:textId="77777777" w:rsidR="00904517" w:rsidRPr="0058424C" w:rsidRDefault="00904517" w:rsidP="0058424C">
      <w:pPr>
        <w:autoSpaceDE w:val="0"/>
        <w:autoSpaceDN w:val="0"/>
        <w:adjustRightInd w:val="0"/>
        <w:jc w:val="both"/>
        <w:rPr>
          <w:sz w:val="22"/>
          <w:szCs w:val="22"/>
          <w:lang w:eastAsia="en-GB"/>
        </w:rPr>
      </w:pPr>
    </w:p>
    <w:p w14:paraId="3BF2CFE1" w14:textId="566AEEB4" w:rsidR="0058424C" w:rsidRPr="0058424C" w:rsidRDefault="0058424C" w:rsidP="0058424C">
      <w:pPr>
        <w:autoSpaceDE w:val="0"/>
        <w:autoSpaceDN w:val="0"/>
        <w:adjustRightInd w:val="0"/>
        <w:jc w:val="both"/>
        <w:rPr>
          <w:sz w:val="22"/>
          <w:szCs w:val="22"/>
          <w:lang w:eastAsia="en-GB"/>
        </w:rPr>
      </w:pPr>
      <w:r w:rsidRPr="0058424C">
        <w:rPr>
          <w:sz w:val="22"/>
          <w:szCs w:val="22"/>
          <w:lang w:eastAsia="en-GB"/>
        </w:rPr>
        <w:t>Powell M.D. (2007) Respiration in infectious and non-infectious gill diseases. In:</w:t>
      </w:r>
      <w:r>
        <w:rPr>
          <w:sz w:val="22"/>
          <w:szCs w:val="22"/>
          <w:lang w:eastAsia="en-GB"/>
        </w:rPr>
        <w:t xml:space="preserve"> </w:t>
      </w:r>
      <w:r w:rsidRPr="0058424C">
        <w:rPr>
          <w:i/>
          <w:iCs/>
          <w:sz w:val="22"/>
          <w:szCs w:val="22"/>
          <w:lang w:eastAsia="en-GB"/>
        </w:rPr>
        <w:t xml:space="preserve">“Fish Respiration and Environment” (eds. </w:t>
      </w:r>
      <w:proofErr w:type="spellStart"/>
      <w:r w:rsidRPr="0058424C">
        <w:rPr>
          <w:i/>
          <w:iCs/>
          <w:sz w:val="22"/>
          <w:szCs w:val="22"/>
          <w:lang w:eastAsia="en-GB"/>
        </w:rPr>
        <w:t>Fernandes</w:t>
      </w:r>
      <w:proofErr w:type="spellEnd"/>
      <w:r w:rsidRPr="0058424C">
        <w:rPr>
          <w:i/>
          <w:iCs/>
          <w:sz w:val="22"/>
          <w:szCs w:val="22"/>
          <w:lang w:eastAsia="en-GB"/>
        </w:rPr>
        <w:t xml:space="preserve"> M.N. </w:t>
      </w:r>
      <w:proofErr w:type="spellStart"/>
      <w:r w:rsidRPr="0058424C">
        <w:rPr>
          <w:i/>
          <w:iCs/>
          <w:sz w:val="22"/>
          <w:szCs w:val="22"/>
          <w:lang w:eastAsia="en-GB"/>
        </w:rPr>
        <w:t>Rantin</w:t>
      </w:r>
      <w:proofErr w:type="spellEnd"/>
      <w:r w:rsidRPr="0058424C">
        <w:rPr>
          <w:i/>
          <w:iCs/>
          <w:sz w:val="22"/>
          <w:szCs w:val="22"/>
          <w:lang w:eastAsia="en-GB"/>
        </w:rPr>
        <w:t xml:space="preserve"> F.T.</w:t>
      </w:r>
      <w:proofErr w:type="gramStart"/>
      <w:r w:rsidRPr="0058424C">
        <w:rPr>
          <w:i/>
          <w:iCs/>
          <w:sz w:val="22"/>
          <w:szCs w:val="22"/>
          <w:lang w:eastAsia="en-GB"/>
        </w:rPr>
        <w:t>,  Glass</w:t>
      </w:r>
      <w:proofErr w:type="gramEnd"/>
      <w:r w:rsidRPr="0058424C">
        <w:rPr>
          <w:i/>
          <w:iCs/>
          <w:sz w:val="22"/>
          <w:szCs w:val="22"/>
          <w:lang w:eastAsia="en-GB"/>
        </w:rPr>
        <w:t xml:space="preserve"> M.L.</w:t>
      </w:r>
      <w:r>
        <w:rPr>
          <w:sz w:val="22"/>
          <w:szCs w:val="22"/>
          <w:lang w:eastAsia="en-GB"/>
        </w:rPr>
        <w:t xml:space="preserve"> </w:t>
      </w:r>
      <w:r w:rsidRPr="0058424C">
        <w:rPr>
          <w:i/>
          <w:iCs/>
          <w:sz w:val="22"/>
          <w:szCs w:val="22"/>
          <w:lang w:eastAsia="en-GB"/>
        </w:rPr>
        <w:t>&amp; Kapoor B.G.), 317-339. Science Publishers, Inc. Enfield (NH), USA.</w:t>
      </w:r>
    </w:p>
    <w:p w14:paraId="2FC2605D" w14:textId="77777777" w:rsidR="0058424C" w:rsidRPr="0058424C" w:rsidRDefault="0058424C" w:rsidP="0058424C">
      <w:pPr>
        <w:autoSpaceDE w:val="0"/>
        <w:autoSpaceDN w:val="0"/>
        <w:adjustRightInd w:val="0"/>
        <w:jc w:val="both"/>
        <w:rPr>
          <w:i/>
          <w:iCs/>
          <w:sz w:val="22"/>
          <w:szCs w:val="22"/>
          <w:lang w:eastAsia="en-GB"/>
        </w:rPr>
      </w:pPr>
    </w:p>
    <w:p w14:paraId="0688FD5D" w14:textId="6D1DB956" w:rsidR="00904517" w:rsidRPr="0058424C" w:rsidRDefault="00904517" w:rsidP="0058424C">
      <w:pPr>
        <w:autoSpaceDE w:val="0"/>
        <w:autoSpaceDN w:val="0"/>
        <w:adjustRightInd w:val="0"/>
        <w:jc w:val="both"/>
        <w:rPr>
          <w:sz w:val="22"/>
          <w:szCs w:val="22"/>
        </w:rPr>
      </w:pPr>
      <w:r w:rsidRPr="0058424C">
        <w:rPr>
          <w:sz w:val="22"/>
          <w:szCs w:val="22"/>
          <w:lang w:eastAsia="en-GB"/>
        </w:rPr>
        <w:t xml:space="preserve">Powell M.D., </w:t>
      </w:r>
      <w:proofErr w:type="spellStart"/>
      <w:r w:rsidRPr="0058424C">
        <w:rPr>
          <w:sz w:val="22"/>
          <w:szCs w:val="22"/>
          <w:lang w:eastAsia="en-GB"/>
        </w:rPr>
        <w:t>Leef</w:t>
      </w:r>
      <w:proofErr w:type="spellEnd"/>
      <w:r w:rsidRPr="0058424C">
        <w:rPr>
          <w:sz w:val="22"/>
          <w:szCs w:val="22"/>
          <w:lang w:eastAsia="en-GB"/>
        </w:rPr>
        <w:t xml:space="preserve"> M.L., Roberts S.D. &amp; Jones M.A. (2008) </w:t>
      </w:r>
      <w:proofErr w:type="spellStart"/>
      <w:r w:rsidRPr="0058424C">
        <w:rPr>
          <w:sz w:val="22"/>
          <w:szCs w:val="22"/>
          <w:lang w:eastAsia="en-GB"/>
        </w:rPr>
        <w:t>Neoparamoebic</w:t>
      </w:r>
      <w:proofErr w:type="spellEnd"/>
      <w:r w:rsidRPr="0058424C">
        <w:rPr>
          <w:sz w:val="22"/>
          <w:szCs w:val="22"/>
          <w:lang w:eastAsia="en-GB"/>
        </w:rPr>
        <w:t xml:space="preserve"> gill infections: host response and physiology in salmonids.  </w:t>
      </w:r>
      <w:r w:rsidRPr="0058424C">
        <w:rPr>
          <w:i/>
          <w:iCs/>
          <w:sz w:val="22"/>
          <w:szCs w:val="22"/>
          <w:lang w:eastAsia="en-GB"/>
        </w:rPr>
        <w:t xml:space="preserve">Journal of Fish Biology </w:t>
      </w:r>
      <w:r w:rsidRPr="0058424C">
        <w:rPr>
          <w:b/>
          <w:iCs/>
          <w:sz w:val="22"/>
          <w:szCs w:val="22"/>
          <w:lang w:eastAsia="en-GB"/>
        </w:rPr>
        <w:t>73</w:t>
      </w:r>
      <w:r w:rsidRPr="0058424C">
        <w:rPr>
          <w:i/>
          <w:iCs/>
          <w:sz w:val="22"/>
          <w:szCs w:val="22"/>
          <w:lang w:eastAsia="en-GB"/>
        </w:rPr>
        <w:t xml:space="preserve">, </w:t>
      </w:r>
      <w:r w:rsidRPr="0058424C">
        <w:rPr>
          <w:iCs/>
          <w:sz w:val="22"/>
          <w:szCs w:val="22"/>
          <w:lang w:eastAsia="en-GB"/>
        </w:rPr>
        <w:t>2161-2183</w:t>
      </w:r>
      <w:r w:rsidRPr="0058424C">
        <w:rPr>
          <w:i/>
          <w:iCs/>
          <w:sz w:val="22"/>
          <w:szCs w:val="22"/>
          <w:lang w:eastAsia="en-GB"/>
        </w:rPr>
        <w:t>.</w:t>
      </w:r>
    </w:p>
    <w:p w14:paraId="506C7C4D" w14:textId="77777777" w:rsidR="00904517" w:rsidRPr="00904517" w:rsidRDefault="00904517" w:rsidP="00904517">
      <w:pPr>
        <w:shd w:val="clear" w:color="auto" w:fill="FFFFFF"/>
        <w:jc w:val="both"/>
        <w:rPr>
          <w:sz w:val="22"/>
          <w:szCs w:val="22"/>
        </w:rPr>
      </w:pPr>
    </w:p>
    <w:p w14:paraId="11935F09" w14:textId="5F544CE6" w:rsidR="00367F86" w:rsidRDefault="00E712D7" w:rsidP="00904517">
      <w:pPr>
        <w:shd w:val="clear" w:color="auto" w:fill="FFFFFF"/>
        <w:jc w:val="both"/>
      </w:pPr>
      <w:r w:rsidRPr="00904517">
        <w:rPr>
          <w:sz w:val="22"/>
          <w:szCs w:val="22"/>
        </w:rPr>
        <w:t>Ram S</w:t>
      </w:r>
      <w:r w:rsidR="009F0BE6" w:rsidRPr="00904517">
        <w:rPr>
          <w:sz w:val="22"/>
          <w:szCs w:val="22"/>
        </w:rPr>
        <w:t>.</w:t>
      </w:r>
      <w:r w:rsidRPr="00904517">
        <w:rPr>
          <w:sz w:val="22"/>
          <w:szCs w:val="22"/>
        </w:rPr>
        <w:t xml:space="preserve">, </w:t>
      </w:r>
      <w:proofErr w:type="spellStart"/>
      <w:r w:rsidRPr="00904517">
        <w:rPr>
          <w:sz w:val="22"/>
          <w:szCs w:val="22"/>
        </w:rPr>
        <w:t>Khurana</w:t>
      </w:r>
      <w:proofErr w:type="spellEnd"/>
      <w:r w:rsidRPr="00904517">
        <w:rPr>
          <w:sz w:val="22"/>
          <w:szCs w:val="22"/>
        </w:rPr>
        <w:t xml:space="preserve"> S</w:t>
      </w:r>
      <w:r w:rsidR="009F0BE6" w:rsidRPr="00904517">
        <w:rPr>
          <w:sz w:val="22"/>
          <w:szCs w:val="22"/>
        </w:rPr>
        <w:t>.</w:t>
      </w:r>
      <w:r w:rsidRPr="00904517">
        <w:rPr>
          <w:sz w:val="22"/>
          <w:szCs w:val="22"/>
        </w:rPr>
        <w:t>, Singh R</w:t>
      </w:r>
      <w:r w:rsidR="009F0BE6" w:rsidRPr="00904517">
        <w:rPr>
          <w:sz w:val="22"/>
          <w:szCs w:val="22"/>
        </w:rPr>
        <w:t>.</w:t>
      </w:r>
      <w:r w:rsidRPr="00904517">
        <w:rPr>
          <w:sz w:val="22"/>
          <w:szCs w:val="22"/>
        </w:rPr>
        <w:t>P</w:t>
      </w:r>
      <w:r w:rsidR="009F0BE6" w:rsidRPr="00904517">
        <w:rPr>
          <w:sz w:val="22"/>
          <w:szCs w:val="22"/>
        </w:rPr>
        <w:t>.</w:t>
      </w:r>
      <w:r w:rsidRPr="00904517">
        <w:rPr>
          <w:sz w:val="22"/>
          <w:szCs w:val="22"/>
        </w:rPr>
        <w:t xml:space="preserve"> &amp; </w:t>
      </w:r>
      <w:proofErr w:type="spellStart"/>
      <w:r w:rsidRPr="00904517">
        <w:rPr>
          <w:sz w:val="22"/>
          <w:szCs w:val="22"/>
        </w:rPr>
        <w:t>Khurana</w:t>
      </w:r>
      <w:proofErr w:type="spellEnd"/>
      <w:r w:rsidRPr="00904517">
        <w:rPr>
          <w:sz w:val="22"/>
          <w:szCs w:val="22"/>
        </w:rPr>
        <w:t xml:space="preserve"> S</w:t>
      </w:r>
      <w:r w:rsidR="009F0BE6" w:rsidRPr="00904517">
        <w:rPr>
          <w:sz w:val="22"/>
          <w:szCs w:val="22"/>
        </w:rPr>
        <w:t>.</w:t>
      </w:r>
      <w:r w:rsidRPr="00904517">
        <w:rPr>
          <w:sz w:val="22"/>
          <w:szCs w:val="22"/>
        </w:rPr>
        <w:t>B</w:t>
      </w:r>
      <w:r w:rsidR="009F0BE6" w:rsidRPr="00904517">
        <w:rPr>
          <w:sz w:val="22"/>
          <w:szCs w:val="22"/>
        </w:rPr>
        <w:t>.</w:t>
      </w:r>
      <w:r w:rsidRPr="00904517">
        <w:rPr>
          <w:sz w:val="22"/>
          <w:szCs w:val="22"/>
        </w:rPr>
        <w:t xml:space="preserve"> (1992) Loss of some virulence factors of </w:t>
      </w:r>
      <w:proofErr w:type="spellStart"/>
      <w:r w:rsidRPr="00904517">
        <w:rPr>
          <w:sz w:val="22"/>
          <w:szCs w:val="22"/>
        </w:rPr>
        <w:t>enterotoxigenic</w:t>
      </w:r>
      <w:proofErr w:type="spellEnd"/>
      <w:r w:rsidRPr="00904517">
        <w:rPr>
          <w:sz w:val="22"/>
          <w:szCs w:val="22"/>
        </w:rPr>
        <w:t xml:space="preserve"> </w:t>
      </w:r>
      <w:r w:rsidRPr="00904517">
        <w:rPr>
          <w:i/>
          <w:sz w:val="22"/>
          <w:szCs w:val="22"/>
        </w:rPr>
        <w:t>Escherichia coli</w:t>
      </w:r>
      <w:r w:rsidRPr="00904517">
        <w:rPr>
          <w:sz w:val="22"/>
          <w:szCs w:val="22"/>
        </w:rPr>
        <w:t xml:space="preserve"> on repeated subcultures</w:t>
      </w:r>
      <w:r w:rsidR="00367F86" w:rsidRPr="00904517">
        <w:rPr>
          <w:sz w:val="22"/>
          <w:szCs w:val="22"/>
        </w:rPr>
        <w:t xml:space="preserve">.  </w:t>
      </w:r>
      <w:r w:rsidR="00367F86" w:rsidRPr="00904517">
        <w:rPr>
          <w:i/>
          <w:sz w:val="22"/>
          <w:szCs w:val="22"/>
        </w:rPr>
        <w:t>Indian Journal of Medical</w:t>
      </w:r>
      <w:r w:rsidR="00367F86" w:rsidRPr="009F0BE6">
        <w:rPr>
          <w:i/>
        </w:rPr>
        <w:t xml:space="preserve"> Research</w:t>
      </w:r>
      <w:r w:rsidR="00367F86">
        <w:t xml:space="preserve"> </w:t>
      </w:r>
      <w:r w:rsidR="00367F86" w:rsidRPr="009F0BE6">
        <w:rPr>
          <w:b/>
        </w:rPr>
        <w:t>95</w:t>
      </w:r>
      <w:r w:rsidR="00367F86">
        <w:t>, 284-287.</w:t>
      </w:r>
    </w:p>
    <w:p w14:paraId="03AA389C" w14:textId="77777777" w:rsidR="00367F86" w:rsidRDefault="00367F86" w:rsidP="00E43A10">
      <w:pPr>
        <w:shd w:val="clear" w:color="auto" w:fill="FFFFFF"/>
        <w:jc w:val="both"/>
      </w:pPr>
    </w:p>
    <w:p w14:paraId="02D0A859" w14:textId="61C496D7" w:rsidR="00A0632E" w:rsidRDefault="00FB49FC" w:rsidP="00E43A10">
      <w:pPr>
        <w:shd w:val="clear" w:color="auto" w:fill="FFFFFF"/>
        <w:jc w:val="both"/>
        <w:rPr>
          <w:color w:val="000000" w:themeColor="text1"/>
          <w:sz w:val="22"/>
          <w:szCs w:val="22"/>
        </w:rPr>
      </w:pPr>
      <w:hyperlink r:id="rId11" w:history="1">
        <w:r w:rsidR="005252CB" w:rsidRPr="00E43A10">
          <w:rPr>
            <w:color w:val="000000" w:themeColor="text1"/>
            <w:sz w:val="22"/>
            <w:szCs w:val="22"/>
          </w:rPr>
          <w:t>Shinn A</w:t>
        </w:r>
        <w:r w:rsidR="009F0BE6">
          <w:rPr>
            <w:color w:val="000000" w:themeColor="text1"/>
            <w:sz w:val="22"/>
            <w:szCs w:val="22"/>
          </w:rPr>
          <w:t>.</w:t>
        </w:r>
        <w:r w:rsidR="005252CB" w:rsidRPr="00E43A10">
          <w:rPr>
            <w:color w:val="000000" w:themeColor="text1"/>
            <w:sz w:val="22"/>
            <w:szCs w:val="22"/>
          </w:rPr>
          <w:t>P</w:t>
        </w:r>
      </w:hyperlink>
      <w:r w:rsidR="009F0BE6">
        <w:rPr>
          <w:color w:val="000000" w:themeColor="text1"/>
          <w:sz w:val="22"/>
          <w:szCs w:val="22"/>
        </w:rPr>
        <w:t>.</w:t>
      </w:r>
      <w:r w:rsidR="005252CB" w:rsidRPr="00E43A10">
        <w:rPr>
          <w:color w:val="000000" w:themeColor="text1"/>
          <w:sz w:val="22"/>
          <w:szCs w:val="22"/>
        </w:rPr>
        <w:t xml:space="preserve">, </w:t>
      </w:r>
      <w:hyperlink r:id="rId12" w:history="1">
        <w:proofErr w:type="spellStart"/>
        <w:r w:rsidR="005252CB" w:rsidRPr="00E43A10">
          <w:rPr>
            <w:color w:val="000000" w:themeColor="text1"/>
            <w:sz w:val="22"/>
            <w:szCs w:val="22"/>
          </w:rPr>
          <w:t>Pratoomyot</w:t>
        </w:r>
        <w:proofErr w:type="spellEnd"/>
        <w:r w:rsidR="005252CB" w:rsidRPr="00E43A10">
          <w:rPr>
            <w:color w:val="000000" w:themeColor="text1"/>
            <w:sz w:val="22"/>
            <w:szCs w:val="22"/>
          </w:rPr>
          <w:t xml:space="preserve"> J</w:t>
        </w:r>
      </w:hyperlink>
      <w:r w:rsidR="009F0BE6">
        <w:rPr>
          <w:color w:val="000000" w:themeColor="text1"/>
          <w:sz w:val="22"/>
          <w:szCs w:val="22"/>
        </w:rPr>
        <w:t>.</w:t>
      </w:r>
      <w:r w:rsidR="005252CB" w:rsidRPr="00E43A10">
        <w:rPr>
          <w:color w:val="000000" w:themeColor="text1"/>
          <w:sz w:val="22"/>
          <w:szCs w:val="22"/>
        </w:rPr>
        <w:t xml:space="preserve">, </w:t>
      </w:r>
      <w:hyperlink r:id="rId13" w:history="1">
        <w:proofErr w:type="spellStart"/>
        <w:r w:rsidR="005252CB" w:rsidRPr="00E43A10">
          <w:rPr>
            <w:color w:val="000000" w:themeColor="text1"/>
            <w:sz w:val="22"/>
            <w:szCs w:val="22"/>
          </w:rPr>
          <w:t>Bron</w:t>
        </w:r>
        <w:proofErr w:type="spellEnd"/>
        <w:r w:rsidR="005252CB" w:rsidRPr="00E43A10">
          <w:rPr>
            <w:color w:val="000000" w:themeColor="text1"/>
            <w:sz w:val="22"/>
            <w:szCs w:val="22"/>
          </w:rPr>
          <w:t xml:space="preserve"> J</w:t>
        </w:r>
        <w:r w:rsidR="009F0BE6">
          <w:rPr>
            <w:color w:val="000000" w:themeColor="text1"/>
            <w:sz w:val="22"/>
            <w:szCs w:val="22"/>
          </w:rPr>
          <w:t>.</w:t>
        </w:r>
        <w:r w:rsidR="005252CB" w:rsidRPr="00E43A10">
          <w:rPr>
            <w:color w:val="000000" w:themeColor="text1"/>
            <w:sz w:val="22"/>
            <w:szCs w:val="22"/>
          </w:rPr>
          <w:t>E</w:t>
        </w:r>
      </w:hyperlink>
      <w:r w:rsidR="009F0BE6">
        <w:rPr>
          <w:color w:val="000000" w:themeColor="text1"/>
          <w:sz w:val="22"/>
          <w:szCs w:val="22"/>
        </w:rPr>
        <w:t>.</w:t>
      </w:r>
      <w:r w:rsidR="005252CB" w:rsidRPr="00E43A10">
        <w:rPr>
          <w:color w:val="000000" w:themeColor="text1"/>
          <w:sz w:val="22"/>
          <w:szCs w:val="22"/>
        </w:rPr>
        <w:t xml:space="preserve">, </w:t>
      </w:r>
      <w:hyperlink r:id="rId14" w:history="1">
        <w:proofErr w:type="spellStart"/>
        <w:r w:rsidR="005252CB" w:rsidRPr="00E43A10">
          <w:rPr>
            <w:color w:val="000000" w:themeColor="text1"/>
            <w:sz w:val="22"/>
            <w:szCs w:val="22"/>
          </w:rPr>
          <w:t>Paladini</w:t>
        </w:r>
        <w:proofErr w:type="spellEnd"/>
        <w:r w:rsidR="005252CB" w:rsidRPr="00E43A10">
          <w:rPr>
            <w:color w:val="000000" w:themeColor="text1"/>
            <w:sz w:val="22"/>
            <w:szCs w:val="22"/>
          </w:rPr>
          <w:t xml:space="preserve"> G</w:t>
        </w:r>
      </w:hyperlink>
      <w:r w:rsidR="009F0BE6">
        <w:rPr>
          <w:color w:val="000000" w:themeColor="text1"/>
          <w:sz w:val="22"/>
          <w:szCs w:val="22"/>
        </w:rPr>
        <w:t>.</w:t>
      </w:r>
      <w:r w:rsidR="005252CB" w:rsidRPr="00E43A10">
        <w:rPr>
          <w:color w:val="000000" w:themeColor="text1"/>
          <w:sz w:val="22"/>
          <w:szCs w:val="22"/>
        </w:rPr>
        <w:t xml:space="preserve">, </w:t>
      </w:r>
      <w:hyperlink r:id="rId15" w:history="1">
        <w:r w:rsidR="005252CB" w:rsidRPr="00E43A10">
          <w:rPr>
            <w:color w:val="000000" w:themeColor="text1"/>
            <w:sz w:val="22"/>
            <w:szCs w:val="22"/>
          </w:rPr>
          <w:t>Brooker E</w:t>
        </w:r>
        <w:r w:rsidR="009F0BE6">
          <w:rPr>
            <w:color w:val="000000" w:themeColor="text1"/>
            <w:sz w:val="22"/>
            <w:szCs w:val="22"/>
          </w:rPr>
          <w:t>.</w:t>
        </w:r>
        <w:r w:rsidR="005252CB" w:rsidRPr="00E43A10">
          <w:rPr>
            <w:color w:val="000000" w:themeColor="text1"/>
            <w:sz w:val="22"/>
            <w:szCs w:val="22"/>
          </w:rPr>
          <w:t>E</w:t>
        </w:r>
      </w:hyperlink>
      <w:r w:rsidR="009F0BE6">
        <w:rPr>
          <w:color w:val="000000" w:themeColor="text1"/>
          <w:sz w:val="22"/>
          <w:szCs w:val="22"/>
        </w:rPr>
        <w:t>.</w:t>
      </w:r>
      <w:r w:rsidR="00913A5E" w:rsidRPr="00E43A10">
        <w:rPr>
          <w:color w:val="000000" w:themeColor="text1"/>
          <w:sz w:val="22"/>
          <w:szCs w:val="22"/>
        </w:rPr>
        <w:t xml:space="preserve"> &amp;</w:t>
      </w:r>
      <w:r w:rsidR="005252CB" w:rsidRPr="00E43A10">
        <w:rPr>
          <w:color w:val="000000" w:themeColor="text1"/>
          <w:sz w:val="22"/>
          <w:szCs w:val="22"/>
        </w:rPr>
        <w:t xml:space="preserve"> </w:t>
      </w:r>
      <w:hyperlink r:id="rId16" w:history="1">
        <w:r w:rsidR="009F0BE6" w:rsidRPr="00E43A10">
          <w:rPr>
            <w:color w:val="000000" w:themeColor="text1"/>
            <w:sz w:val="22"/>
            <w:szCs w:val="22"/>
          </w:rPr>
          <w:t>Brooker A</w:t>
        </w:r>
        <w:r w:rsidR="009F0BE6">
          <w:rPr>
            <w:color w:val="000000" w:themeColor="text1"/>
            <w:sz w:val="22"/>
            <w:szCs w:val="22"/>
          </w:rPr>
          <w:t>.</w:t>
        </w:r>
        <w:r w:rsidR="009F0BE6" w:rsidRPr="00E43A10">
          <w:rPr>
            <w:color w:val="000000" w:themeColor="text1"/>
            <w:sz w:val="22"/>
            <w:szCs w:val="22"/>
          </w:rPr>
          <w:t>J</w:t>
        </w:r>
      </w:hyperlink>
      <w:r w:rsidR="009F0BE6">
        <w:rPr>
          <w:color w:val="000000" w:themeColor="text1"/>
          <w:sz w:val="22"/>
          <w:szCs w:val="22"/>
        </w:rPr>
        <w:t>.</w:t>
      </w:r>
      <w:r w:rsidR="009F0BE6" w:rsidRPr="00E43A10">
        <w:rPr>
          <w:color w:val="000000" w:themeColor="text1"/>
          <w:sz w:val="22"/>
          <w:szCs w:val="22"/>
        </w:rPr>
        <w:t xml:space="preserve"> </w:t>
      </w:r>
      <w:r w:rsidR="005252CB" w:rsidRPr="00E43A10">
        <w:rPr>
          <w:color w:val="000000" w:themeColor="text1"/>
          <w:sz w:val="22"/>
          <w:szCs w:val="22"/>
        </w:rPr>
        <w:t>(2015)</w:t>
      </w:r>
      <w:r w:rsidR="009F0BE6">
        <w:rPr>
          <w:color w:val="000000" w:themeColor="text1"/>
          <w:sz w:val="22"/>
          <w:szCs w:val="22"/>
          <w:vertAlign w:val="superscript"/>
        </w:rPr>
        <w:t xml:space="preserve"> </w:t>
      </w:r>
      <w:r w:rsidR="005252CB" w:rsidRPr="00E43A10">
        <w:rPr>
          <w:rStyle w:val="highlight2"/>
          <w:color w:val="000000" w:themeColor="text1"/>
          <w:sz w:val="22"/>
          <w:szCs w:val="22"/>
        </w:rPr>
        <w:t>Economic</w:t>
      </w:r>
      <w:r w:rsidR="005252CB" w:rsidRPr="00E43A10">
        <w:rPr>
          <w:color w:val="000000" w:themeColor="text1"/>
          <w:sz w:val="22"/>
          <w:szCs w:val="22"/>
        </w:rPr>
        <w:t xml:space="preserve"> </w:t>
      </w:r>
      <w:r w:rsidR="005252CB" w:rsidRPr="00E43A10">
        <w:rPr>
          <w:rStyle w:val="highlight2"/>
          <w:color w:val="000000" w:themeColor="text1"/>
          <w:sz w:val="22"/>
          <w:szCs w:val="22"/>
        </w:rPr>
        <w:t>costs</w:t>
      </w:r>
      <w:r w:rsidR="005252CB" w:rsidRPr="00E43A10">
        <w:rPr>
          <w:color w:val="000000" w:themeColor="text1"/>
          <w:sz w:val="22"/>
          <w:szCs w:val="22"/>
        </w:rPr>
        <w:t xml:space="preserve"> of </w:t>
      </w:r>
      <w:proofErr w:type="spellStart"/>
      <w:r w:rsidR="005252CB" w:rsidRPr="00E43A10">
        <w:rPr>
          <w:rStyle w:val="highlight2"/>
          <w:color w:val="000000" w:themeColor="text1"/>
          <w:sz w:val="22"/>
          <w:szCs w:val="22"/>
        </w:rPr>
        <w:t>protistan</w:t>
      </w:r>
      <w:proofErr w:type="spellEnd"/>
      <w:r w:rsidR="005252CB" w:rsidRPr="00E43A10">
        <w:rPr>
          <w:color w:val="000000" w:themeColor="text1"/>
          <w:sz w:val="22"/>
          <w:szCs w:val="22"/>
        </w:rPr>
        <w:t xml:space="preserve"> and </w:t>
      </w:r>
      <w:r w:rsidR="005252CB" w:rsidRPr="00E43A10">
        <w:rPr>
          <w:rStyle w:val="highlight2"/>
          <w:color w:val="000000" w:themeColor="text1"/>
          <w:sz w:val="22"/>
          <w:szCs w:val="22"/>
        </w:rPr>
        <w:t>metazoan</w:t>
      </w:r>
      <w:r w:rsidR="005252CB" w:rsidRPr="00E43A10">
        <w:rPr>
          <w:color w:val="000000" w:themeColor="text1"/>
          <w:sz w:val="22"/>
          <w:szCs w:val="22"/>
        </w:rPr>
        <w:t xml:space="preserve"> </w:t>
      </w:r>
      <w:r w:rsidR="005252CB" w:rsidRPr="00E43A10">
        <w:rPr>
          <w:rStyle w:val="highlight2"/>
          <w:color w:val="000000" w:themeColor="text1"/>
          <w:sz w:val="22"/>
          <w:szCs w:val="22"/>
        </w:rPr>
        <w:t>parasites</w:t>
      </w:r>
      <w:r w:rsidR="005252CB" w:rsidRPr="00E43A10">
        <w:rPr>
          <w:color w:val="000000" w:themeColor="text1"/>
          <w:sz w:val="22"/>
          <w:szCs w:val="22"/>
        </w:rPr>
        <w:t xml:space="preserve"> to </w:t>
      </w:r>
      <w:r w:rsidR="005252CB" w:rsidRPr="00E43A10">
        <w:rPr>
          <w:rStyle w:val="highlight2"/>
          <w:color w:val="000000" w:themeColor="text1"/>
          <w:sz w:val="22"/>
          <w:szCs w:val="22"/>
        </w:rPr>
        <w:t>global</w:t>
      </w:r>
      <w:r w:rsidR="005252CB" w:rsidRPr="00E43A10">
        <w:rPr>
          <w:color w:val="000000" w:themeColor="text1"/>
          <w:sz w:val="22"/>
          <w:szCs w:val="22"/>
        </w:rPr>
        <w:t xml:space="preserve"> </w:t>
      </w:r>
      <w:proofErr w:type="spellStart"/>
      <w:r w:rsidR="005252CB" w:rsidRPr="00E43A10">
        <w:rPr>
          <w:color w:val="000000" w:themeColor="text1"/>
          <w:sz w:val="22"/>
          <w:szCs w:val="22"/>
        </w:rPr>
        <w:t>mariculture</w:t>
      </w:r>
      <w:proofErr w:type="spellEnd"/>
      <w:r w:rsidR="005252CB" w:rsidRPr="00E43A10">
        <w:rPr>
          <w:color w:val="000000" w:themeColor="text1"/>
          <w:sz w:val="22"/>
          <w:szCs w:val="22"/>
        </w:rPr>
        <w:t xml:space="preserve">. </w:t>
      </w:r>
      <w:r w:rsidR="00A0632E" w:rsidRPr="009F0BE6">
        <w:rPr>
          <w:i/>
          <w:color w:val="000000" w:themeColor="text1"/>
          <w:sz w:val="22"/>
          <w:szCs w:val="22"/>
        </w:rPr>
        <w:t>Parasitology</w:t>
      </w:r>
      <w:r w:rsidR="00E43A10">
        <w:rPr>
          <w:color w:val="000000" w:themeColor="text1"/>
          <w:sz w:val="22"/>
          <w:szCs w:val="22"/>
        </w:rPr>
        <w:t xml:space="preserve"> </w:t>
      </w:r>
      <w:r w:rsidR="00A0632E" w:rsidRPr="009F0BE6">
        <w:rPr>
          <w:b/>
          <w:color w:val="000000" w:themeColor="text1"/>
          <w:sz w:val="22"/>
          <w:szCs w:val="22"/>
        </w:rPr>
        <w:t>142</w:t>
      </w:r>
      <w:r w:rsidR="00A0632E" w:rsidRPr="00E43A10">
        <w:rPr>
          <w:color w:val="000000" w:themeColor="text1"/>
          <w:sz w:val="22"/>
          <w:szCs w:val="22"/>
        </w:rPr>
        <w:t>(1)</w:t>
      </w:r>
      <w:r w:rsidR="00E43A10">
        <w:rPr>
          <w:color w:val="000000" w:themeColor="text1"/>
          <w:sz w:val="22"/>
          <w:szCs w:val="22"/>
        </w:rPr>
        <w:t xml:space="preserve">, </w:t>
      </w:r>
      <w:r w:rsidR="00A0632E" w:rsidRPr="00E43A10">
        <w:rPr>
          <w:color w:val="000000" w:themeColor="text1"/>
          <w:sz w:val="22"/>
          <w:szCs w:val="22"/>
        </w:rPr>
        <w:t xml:space="preserve">196-270. </w:t>
      </w:r>
    </w:p>
    <w:p w14:paraId="16FEECF4" w14:textId="77777777" w:rsidR="00E43A10" w:rsidRPr="00E43A10" w:rsidRDefault="00E43A10" w:rsidP="00E43A10">
      <w:pPr>
        <w:shd w:val="clear" w:color="auto" w:fill="FFFFFF"/>
        <w:jc w:val="both"/>
        <w:rPr>
          <w:color w:val="000000" w:themeColor="text1"/>
          <w:sz w:val="22"/>
          <w:szCs w:val="22"/>
          <w:lang w:eastAsia="en-GB"/>
        </w:rPr>
      </w:pPr>
    </w:p>
    <w:p w14:paraId="046C75CD" w14:textId="38758ED2" w:rsidR="00367F86" w:rsidRDefault="00367F86" w:rsidP="00A0632E">
      <w:pPr>
        <w:jc w:val="both"/>
        <w:rPr>
          <w:sz w:val="22"/>
          <w:szCs w:val="22"/>
        </w:rPr>
      </w:pPr>
      <w:r>
        <w:rPr>
          <w:sz w:val="22"/>
          <w:szCs w:val="22"/>
        </w:rPr>
        <w:t>Song H</w:t>
      </w:r>
      <w:r w:rsidR="009F0BE6">
        <w:rPr>
          <w:sz w:val="22"/>
          <w:szCs w:val="22"/>
        </w:rPr>
        <w:t>.</w:t>
      </w:r>
      <w:r>
        <w:rPr>
          <w:sz w:val="22"/>
          <w:szCs w:val="22"/>
        </w:rPr>
        <w:t>, Santi N</w:t>
      </w:r>
      <w:r w:rsidR="009F0BE6">
        <w:rPr>
          <w:sz w:val="22"/>
          <w:szCs w:val="22"/>
        </w:rPr>
        <w:t>.</w:t>
      </w:r>
      <w:r>
        <w:rPr>
          <w:sz w:val="22"/>
          <w:szCs w:val="22"/>
        </w:rPr>
        <w:t xml:space="preserve">, </w:t>
      </w:r>
      <w:proofErr w:type="spellStart"/>
      <w:r>
        <w:rPr>
          <w:sz w:val="22"/>
          <w:szCs w:val="22"/>
        </w:rPr>
        <w:t>Evensen</w:t>
      </w:r>
      <w:proofErr w:type="spellEnd"/>
      <w:r>
        <w:rPr>
          <w:sz w:val="22"/>
          <w:szCs w:val="22"/>
        </w:rPr>
        <w:t xml:space="preserve"> Ø</w:t>
      </w:r>
      <w:r w:rsidR="009F0BE6">
        <w:rPr>
          <w:sz w:val="22"/>
          <w:szCs w:val="22"/>
        </w:rPr>
        <w:t>.</w:t>
      </w:r>
      <w:r>
        <w:rPr>
          <w:sz w:val="22"/>
          <w:szCs w:val="22"/>
        </w:rPr>
        <w:t xml:space="preserve"> &amp; </w:t>
      </w:r>
      <w:proofErr w:type="spellStart"/>
      <w:r>
        <w:rPr>
          <w:sz w:val="22"/>
          <w:szCs w:val="22"/>
        </w:rPr>
        <w:t>Vakharia</w:t>
      </w:r>
      <w:proofErr w:type="spellEnd"/>
      <w:r>
        <w:rPr>
          <w:sz w:val="22"/>
          <w:szCs w:val="22"/>
        </w:rPr>
        <w:t xml:space="preserve"> V</w:t>
      </w:r>
      <w:r w:rsidR="009F0BE6">
        <w:rPr>
          <w:sz w:val="22"/>
          <w:szCs w:val="22"/>
        </w:rPr>
        <w:t>.</w:t>
      </w:r>
      <w:r>
        <w:rPr>
          <w:sz w:val="22"/>
          <w:szCs w:val="22"/>
        </w:rPr>
        <w:t>N</w:t>
      </w:r>
      <w:r w:rsidR="009F0BE6">
        <w:rPr>
          <w:sz w:val="22"/>
          <w:szCs w:val="22"/>
        </w:rPr>
        <w:t>.</w:t>
      </w:r>
      <w:r>
        <w:rPr>
          <w:sz w:val="22"/>
          <w:szCs w:val="22"/>
        </w:rPr>
        <w:t xml:space="preserve"> (2005) Molecular determinants of Infectious Pancreatic Necrosis virus virulence and cell culture adaptation.  </w:t>
      </w:r>
      <w:r w:rsidRPr="009F0BE6">
        <w:rPr>
          <w:i/>
          <w:sz w:val="22"/>
          <w:szCs w:val="22"/>
        </w:rPr>
        <w:t>Journal of Virology</w:t>
      </w:r>
      <w:r>
        <w:rPr>
          <w:sz w:val="22"/>
          <w:szCs w:val="22"/>
        </w:rPr>
        <w:t xml:space="preserve"> </w:t>
      </w:r>
      <w:r w:rsidR="007D6A65" w:rsidRPr="0094092C">
        <w:rPr>
          <w:b/>
          <w:sz w:val="22"/>
          <w:szCs w:val="22"/>
          <w:highlight w:val="lightGray"/>
        </w:rPr>
        <w:t>79(16)</w:t>
      </w:r>
      <w:r w:rsidR="007D6A65">
        <w:rPr>
          <w:sz w:val="22"/>
          <w:szCs w:val="22"/>
        </w:rPr>
        <w:t xml:space="preserve"> </w:t>
      </w:r>
      <w:r>
        <w:rPr>
          <w:sz w:val="22"/>
          <w:szCs w:val="22"/>
        </w:rPr>
        <w:t>10289-10299.</w:t>
      </w:r>
    </w:p>
    <w:p w14:paraId="420BBBD4" w14:textId="77777777" w:rsidR="00367F86" w:rsidRDefault="00367F86" w:rsidP="00A0632E">
      <w:pPr>
        <w:jc w:val="both"/>
        <w:rPr>
          <w:sz w:val="22"/>
          <w:szCs w:val="22"/>
        </w:rPr>
      </w:pPr>
    </w:p>
    <w:p w14:paraId="544335DD" w14:textId="4E91DFD7" w:rsidR="000663FB" w:rsidRDefault="000663FB" w:rsidP="00A0632E">
      <w:pPr>
        <w:jc w:val="both"/>
        <w:rPr>
          <w:sz w:val="22"/>
          <w:szCs w:val="22"/>
        </w:rPr>
      </w:pPr>
      <w:proofErr w:type="spellStart"/>
      <w:r>
        <w:rPr>
          <w:sz w:val="22"/>
          <w:szCs w:val="22"/>
        </w:rPr>
        <w:lastRenderedPageBreak/>
        <w:t>Songe</w:t>
      </w:r>
      <w:proofErr w:type="spellEnd"/>
      <w:r>
        <w:rPr>
          <w:sz w:val="22"/>
          <w:szCs w:val="22"/>
        </w:rPr>
        <w:t xml:space="preserve"> M</w:t>
      </w:r>
      <w:r w:rsidR="009F0BE6">
        <w:rPr>
          <w:sz w:val="22"/>
          <w:szCs w:val="22"/>
        </w:rPr>
        <w:t>.</w:t>
      </w:r>
      <w:r>
        <w:rPr>
          <w:sz w:val="22"/>
          <w:szCs w:val="22"/>
        </w:rPr>
        <w:t>M</w:t>
      </w:r>
      <w:r w:rsidR="009F0BE6">
        <w:rPr>
          <w:sz w:val="22"/>
          <w:szCs w:val="22"/>
        </w:rPr>
        <w:t>.</w:t>
      </w:r>
      <w:r>
        <w:rPr>
          <w:sz w:val="22"/>
          <w:szCs w:val="22"/>
        </w:rPr>
        <w:t xml:space="preserve">, </w:t>
      </w:r>
      <w:proofErr w:type="spellStart"/>
      <w:r>
        <w:rPr>
          <w:sz w:val="22"/>
          <w:szCs w:val="22"/>
        </w:rPr>
        <w:t>Thoen</w:t>
      </w:r>
      <w:proofErr w:type="spellEnd"/>
      <w:r>
        <w:rPr>
          <w:sz w:val="22"/>
          <w:szCs w:val="22"/>
        </w:rPr>
        <w:t xml:space="preserve"> E</w:t>
      </w:r>
      <w:r w:rsidR="009F0BE6">
        <w:rPr>
          <w:sz w:val="22"/>
          <w:szCs w:val="22"/>
        </w:rPr>
        <w:t>.</w:t>
      </w:r>
      <w:r>
        <w:rPr>
          <w:sz w:val="22"/>
          <w:szCs w:val="22"/>
        </w:rPr>
        <w:t xml:space="preserve">, </w:t>
      </w:r>
      <w:proofErr w:type="spellStart"/>
      <w:r>
        <w:rPr>
          <w:sz w:val="22"/>
          <w:szCs w:val="22"/>
        </w:rPr>
        <w:t>Evensen</w:t>
      </w:r>
      <w:proofErr w:type="spellEnd"/>
      <w:r>
        <w:rPr>
          <w:sz w:val="22"/>
          <w:szCs w:val="22"/>
        </w:rPr>
        <w:t xml:space="preserve"> Ø</w:t>
      </w:r>
      <w:r w:rsidR="009F0BE6">
        <w:rPr>
          <w:sz w:val="22"/>
          <w:szCs w:val="22"/>
        </w:rPr>
        <w:t>.</w:t>
      </w:r>
      <w:r>
        <w:rPr>
          <w:sz w:val="22"/>
          <w:szCs w:val="22"/>
        </w:rPr>
        <w:t xml:space="preserve"> &amp; </w:t>
      </w:r>
      <w:proofErr w:type="spellStart"/>
      <w:r>
        <w:rPr>
          <w:sz w:val="22"/>
          <w:szCs w:val="22"/>
        </w:rPr>
        <w:t>Skaat</w:t>
      </w:r>
      <w:proofErr w:type="spellEnd"/>
      <w:r>
        <w:rPr>
          <w:sz w:val="22"/>
          <w:szCs w:val="22"/>
        </w:rPr>
        <w:t xml:space="preserve"> I. (2014) </w:t>
      </w:r>
      <w:r w:rsidRPr="000663FB">
        <w:rPr>
          <w:i/>
          <w:sz w:val="22"/>
          <w:szCs w:val="22"/>
        </w:rPr>
        <w:t>In vitro</w:t>
      </w:r>
      <w:r>
        <w:rPr>
          <w:sz w:val="22"/>
          <w:szCs w:val="22"/>
        </w:rPr>
        <w:t xml:space="preserve"> passages impact on virulence of </w:t>
      </w:r>
      <w:proofErr w:type="spellStart"/>
      <w:r w:rsidRPr="000663FB">
        <w:rPr>
          <w:i/>
          <w:sz w:val="22"/>
          <w:szCs w:val="22"/>
        </w:rPr>
        <w:t>Saprolegnia</w:t>
      </w:r>
      <w:proofErr w:type="spellEnd"/>
      <w:r w:rsidRPr="000663FB">
        <w:rPr>
          <w:i/>
          <w:sz w:val="22"/>
          <w:szCs w:val="22"/>
        </w:rPr>
        <w:t xml:space="preserve"> </w:t>
      </w:r>
      <w:proofErr w:type="spellStart"/>
      <w:r w:rsidRPr="000663FB">
        <w:rPr>
          <w:i/>
          <w:sz w:val="22"/>
          <w:szCs w:val="22"/>
        </w:rPr>
        <w:t>parasitica</w:t>
      </w:r>
      <w:proofErr w:type="spellEnd"/>
      <w:r>
        <w:rPr>
          <w:sz w:val="22"/>
          <w:szCs w:val="22"/>
        </w:rPr>
        <w:t xml:space="preserve"> to Atlantic salmon, </w:t>
      </w:r>
      <w:r w:rsidRPr="000663FB">
        <w:rPr>
          <w:i/>
          <w:sz w:val="22"/>
          <w:szCs w:val="22"/>
        </w:rPr>
        <w:t xml:space="preserve">Salmo </w:t>
      </w:r>
      <w:proofErr w:type="spellStart"/>
      <w:r w:rsidRPr="000663FB">
        <w:rPr>
          <w:i/>
          <w:sz w:val="22"/>
          <w:szCs w:val="22"/>
        </w:rPr>
        <w:t>salar</w:t>
      </w:r>
      <w:proofErr w:type="spellEnd"/>
      <w:r>
        <w:rPr>
          <w:sz w:val="22"/>
          <w:szCs w:val="22"/>
        </w:rPr>
        <w:t xml:space="preserve"> L. </w:t>
      </w:r>
      <w:proofErr w:type="spellStart"/>
      <w:r>
        <w:rPr>
          <w:sz w:val="22"/>
          <w:szCs w:val="22"/>
        </w:rPr>
        <w:t>parr</w:t>
      </w:r>
      <w:proofErr w:type="spellEnd"/>
      <w:r>
        <w:rPr>
          <w:sz w:val="22"/>
          <w:szCs w:val="22"/>
        </w:rPr>
        <w:t xml:space="preserve">.  </w:t>
      </w:r>
      <w:r w:rsidRPr="009F0BE6">
        <w:rPr>
          <w:i/>
          <w:sz w:val="22"/>
          <w:szCs w:val="22"/>
        </w:rPr>
        <w:t>Journal of Fish Diseases</w:t>
      </w:r>
      <w:r>
        <w:rPr>
          <w:sz w:val="22"/>
          <w:szCs w:val="22"/>
        </w:rPr>
        <w:t xml:space="preserve"> </w:t>
      </w:r>
      <w:r w:rsidRPr="009F0BE6">
        <w:rPr>
          <w:b/>
          <w:sz w:val="22"/>
          <w:szCs w:val="22"/>
        </w:rPr>
        <w:t>37</w:t>
      </w:r>
      <w:r>
        <w:rPr>
          <w:sz w:val="22"/>
          <w:szCs w:val="22"/>
        </w:rPr>
        <w:t>, 825-834.</w:t>
      </w:r>
    </w:p>
    <w:p w14:paraId="21435DBC" w14:textId="77777777" w:rsidR="000663FB" w:rsidRDefault="000663FB" w:rsidP="00A0632E">
      <w:pPr>
        <w:jc w:val="both"/>
        <w:rPr>
          <w:sz w:val="22"/>
          <w:szCs w:val="22"/>
        </w:rPr>
      </w:pPr>
    </w:p>
    <w:p w14:paraId="211EBD37" w14:textId="4DE6E1F5" w:rsidR="00C3019D" w:rsidRDefault="00C3019D" w:rsidP="00C3019D">
      <w:pPr>
        <w:jc w:val="both"/>
        <w:rPr>
          <w:sz w:val="22"/>
          <w:szCs w:val="22"/>
        </w:rPr>
      </w:pPr>
      <w:r w:rsidRPr="006A6457">
        <w:rPr>
          <w:sz w:val="22"/>
          <w:szCs w:val="22"/>
        </w:rPr>
        <w:t>Stagg H</w:t>
      </w:r>
      <w:r w:rsidR="009F0BE6">
        <w:rPr>
          <w:sz w:val="22"/>
          <w:szCs w:val="22"/>
        </w:rPr>
        <w:t>.</w:t>
      </w:r>
      <w:r w:rsidRPr="006A6457">
        <w:rPr>
          <w:sz w:val="22"/>
          <w:szCs w:val="22"/>
        </w:rPr>
        <w:t>E</w:t>
      </w:r>
      <w:r w:rsidR="009F0BE6">
        <w:rPr>
          <w:sz w:val="22"/>
          <w:szCs w:val="22"/>
        </w:rPr>
        <w:t>.</w:t>
      </w:r>
      <w:r w:rsidRPr="006A6457">
        <w:rPr>
          <w:sz w:val="22"/>
          <w:szCs w:val="22"/>
        </w:rPr>
        <w:t>B</w:t>
      </w:r>
      <w:r w:rsidR="009F0BE6">
        <w:rPr>
          <w:sz w:val="22"/>
          <w:szCs w:val="22"/>
        </w:rPr>
        <w:t>.</w:t>
      </w:r>
      <w:r w:rsidRPr="006A6457">
        <w:rPr>
          <w:sz w:val="22"/>
          <w:szCs w:val="22"/>
        </w:rPr>
        <w:t xml:space="preserve">, </w:t>
      </w:r>
      <w:r w:rsidRPr="00DF4490">
        <w:rPr>
          <w:sz w:val="22"/>
          <w:szCs w:val="22"/>
        </w:rPr>
        <w:t>Hall</w:t>
      </w:r>
      <w:r w:rsidRPr="006A6457">
        <w:rPr>
          <w:sz w:val="22"/>
          <w:szCs w:val="22"/>
        </w:rPr>
        <w:t xml:space="preserve"> M</w:t>
      </w:r>
      <w:r w:rsidR="009F0BE6">
        <w:rPr>
          <w:sz w:val="22"/>
          <w:szCs w:val="22"/>
        </w:rPr>
        <w:t>.</w:t>
      </w:r>
      <w:r w:rsidRPr="006A6457">
        <w:rPr>
          <w:sz w:val="22"/>
          <w:szCs w:val="22"/>
        </w:rPr>
        <w:t xml:space="preserve">, </w:t>
      </w:r>
      <w:r w:rsidRPr="00DF4490">
        <w:rPr>
          <w:sz w:val="22"/>
          <w:szCs w:val="22"/>
        </w:rPr>
        <w:t>Wallace</w:t>
      </w:r>
      <w:r w:rsidRPr="006A6457">
        <w:rPr>
          <w:sz w:val="22"/>
          <w:szCs w:val="22"/>
        </w:rPr>
        <w:t xml:space="preserve"> I</w:t>
      </w:r>
      <w:r w:rsidR="009F0BE6">
        <w:rPr>
          <w:sz w:val="22"/>
          <w:szCs w:val="22"/>
        </w:rPr>
        <w:t>.</w:t>
      </w:r>
      <w:r w:rsidRPr="006A6457">
        <w:rPr>
          <w:sz w:val="22"/>
          <w:szCs w:val="22"/>
        </w:rPr>
        <w:t>S</w:t>
      </w:r>
      <w:r w:rsidR="009F0BE6">
        <w:rPr>
          <w:sz w:val="22"/>
          <w:szCs w:val="22"/>
        </w:rPr>
        <w:t>.</w:t>
      </w:r>
      <w:r w:rsidRPr="006A6457">
        <w:rPr>
          <w:sz w:val="22"/>
          <w:szCs w:val="22"/>
        </w:rPr>
        <w:t xml:space="preserve">, </w:t>
      </w:r>
      <w:r w:rsidRPr="00DF4490">
        <w:rPr>
          <w:sz w:val="22"/>
          <w:szCs w:val="22"/>
        </w:rPr>
        <w:t>Pert</w:t>
      </w:r>
      <w:r w:rsidRPr="006A6457">
        <w:rPr>
          <w:sz w:val="22"/>
          <w:szCs w:val="22"/>
        </w:rPr>
        <w:t xml:space="preserve"> C</w:t>
      </w:r>
      <w:r w:rsidR="009F0BE6">
        <w:rPr>
          <w:sz w:val="22"/>
          <w:szCs w:val="22"/>
        </w:rPr>
        <w:t>.</w:t>
      </w:r>
      <w:r w:rsidR="004C15D4">
        <w:rPr>
          <w:sz w:val="22"/>
          <w:szCs w:val="22"/>
        </w:rPr>
        <w:t>C.</w:t>
      </w:r>
      <w:r w:rsidRPr="006A6457">
        <w:rPr>
          <w:sz w:val="22"/>
          <w:szCs w:val="22"/>
        </w:rPr>
        <w:t xml:space="preserve">, </w:t>
      </w:r>
      <w:r w:rsidRPr="00DF4490">
        <w:rPr>
          <w:sz w:val="22"/>
          <w:szCs w:val="22"/>
        </w:rPr>
        <w:t>Garcia Perez</w:t>
      </w:r>
      <w:r w:rsidRPr="006A6457">
        <w:rPr>
          <w:sz w:val="22"/>
          <w:szCs w:val="22"/>
        </w:rPr>
        <w:t xml:space="preserve"> S</w:t>
      </w:r>
      <w:r w:rsidR="009F0BE6">
        <w:rPr>
          <w:sz w:val="22"/>
          <w:szCs w:val="22"/>
        </w:rPr>
        <w:t>.</w:t>
      </w:r>
      <w:r w:rsidRPr="006A6457">
        <w:rPr>
          <w:sz w:val="22"/>
          <w:szCs w:val="22"/>
        </w:rPr>
        <w:t xml:space="preserve"> </w:t>
      </w:r>
      <w:r w:rsidR="005252CB">
        <w:rPr>
          <w:sz w:val="22"/>
          <w:szCs w:val="22"/>
        </w:rPr>
        <w:t>&amp;</w:t>
      </w:r>
      <w:r w:rsidRPr="006A6457">
        <w:rPr>
          <w:sz w:val="22"/>
          <w:szCs w:val="22"/>
        </w:rPr>
        <w:t xml:space="preserve"> </w:t>
      </w:r>
      <w:r w:rsidRPr="00DF4490">
        <w:rPr>
          <w:sz w:val="22"/>
          <w:szCs w:val="22"/>
        </w:rPr>
        <w:t>Collins</w:t>
      </w:r>
      <w:r w:rsidRPr="006A6457">
        <w:rPr>
          <w:sz w:val="22"/>
          <w:szCs w:val="22"/>
        </w:rPr>
        <w:t xml:space="preserve"> C</w:t>
      </w:r>
      <w:r w:rsidRPr="00DF4490">
        <w:rPr>
          <w:sz w:val="22"/>
          <w:szCs w:val="22"/>
        </w:rPr>
        <w:t>.</w:t>
      </w:r>
      <w:r w:rsidRPr="006A6457">
        <w:rPr>
          <w:sz w:val="22"/>
          <w:szCs w:val="22"/>
        </w:rPr>
        <w:t xml:space="preserve"> </w:t>
      </w:r>
      <w:r w:rsidR="009F0BE6">
        <w:rPr>
          <w:sz w:val="22"/>
          <w:szCs w:val="22"/>
        </w:rPr>
        <w:t xml:space="preserve">(2015) </w:t>
      </w:r>
      <w:r w:rsidRPr="006A6457">
        <w:rPr>
          <w:sz w:val="22"/>
          <w:szCs w:val="22"/>
        </w:rPr>
        <w:t xml:space="preserve">Detection of </w:t>
      </w:r>
      <w:proofErr w:type="spellStart"/>
      <w:r w:rsidRPr="006A6457">
        <w:rPr>
          <w:i/>
          <w:sz w:val="22"/>
          <w:szCs w:val="22"/>
        </w:rPr>
        <w:t>Paramoeba</w:t>
      </w:r>
      <w:proofErr w:type="spellEnd"/>
      <w:r w:rsidRPr="006A6457">
        <w:rPr>
          <w:i/>
          <w:sz w:val="22"/>
          <w:szCs w:val="22"/>
        </w:rPr>
        <w:t xml:space="preserve"> </w:t>
      </w:r>
      <w:proofErr w:type="spellStart"/>
      <w:r w:rsidRPr="006A6457">
        <w:rPr>
          <w:i/>
          <w:sz w:val="22"/>
          <w:szCs w:val="22"/>
        </w:rPr>
        <w:t>perurans</w:t>
      </w:r>
      <w:proofErr w:type="spellEnd"/>
      <w:r w:rsidRPr="006A6457">
        <w:rPr>
          <w:sz w:val="22"/>
          <w:szCs w:val="22"/>
        </w:rPr>
        <w:t xml:space="preserve"> in Scottish marine wild fish populations.  </w:t>
      </w:r>
      <w:r w:rsidRPr="004C15D4">
        <w:rPr>
          <w:i/>
          <w:sz w:val="22"/>
          <w:szCs w:val="22"/>
        </w:rPr>
        <w:t>Bulletin of the European Association of Fish Pathologists</w:t>
      </w:r>
      <w:r w:rsidR="004C15D4">
        <w:rPr>
          <w:sz w:val="22"/>
          <w:szCs w:val="22"/>
        </w:rPr>
        <w:t xml:space="preserve"> 35(6), 217-226</w:t>
      </w:r>
      <w:r w:rsidRPr="006A6457">
        <w:rPr>
          <w:sz w:val="22"/>
          <w:szCs w:val="22"/>
        </w:rPr>
        <w:t xml:space="preserve">  </w:t>
      </w:r>
    </w:p>
    <w:p w14:paraId="2D7765D2" w14:textId="77777777" w:rsidR="004C15D4" w:rsidRDefault="004C15D4" w:rsidP="00C3019D">
      <w:pPr>
        <w:jc w:val="both"/>
        <w:rPr>
          <w:sz w:val="22"/>
          <w:szCs w:val="22"/>
        </w:rPr>
      </w:pPr>
    </w:p>
    <w:p w14:paraId="081E0A95" w14:textId="3D9AB28B" w:rsidR="00C3019D" w:rsidRPr="006A6457" w:rsidRDefault="00C3019D" w:rsidP="00C3019D">
      <w:pPr>
        <w:jc w:val="both"/>
        <w:rPr>
          <w:sz w:val="22"/>
          <w:szCs w:val="22"/>
        </w:rPr>
      </w:pPr>
      <w:proofErr w:type="spellStart"/>
      <w:r w:rsidRPr="00DF4490">
        <w:rPr>
          <w:sz w:val="22"/>
          <w:szCs w:val="22"/>
        </w:rPr>
        <w:t>Steinum</w:t>
      </w:r>
      <w:proofErr w:type="spellEnd"/>
      <w:r w:rsidRPr="00DF4490">
        <w:rPr>
          <w:sz w:val="22"/>
          <w:szCs w:val="22"/>
        </w:rPr>
        <w:t xml:space="preserve"> T</w:t>
      </w:r>
      <w:r w:rsidR="009F0BE6">
        <w:rPr>
          <w:sz w:val="22"/>
          <w:szCs w:val="22"/>
        </w:rPr>
        <w:t>.</w:t>
      </w:r>
      <w:r w:rsidRPr="00DF4490">
        <w:rPr>
          <w:sz w:val="22"/>
          <w:szCs w:val="22"/>
        </w:rPr>
        <w:t xml:space="preserve">, </w:t>
      </w:r>
      <w:proofErr w:type="spellStart"/>
      <w:r w:rsidRPr="00DF4490">
        <w:rPr>
          <w:sz w:val="22"/>
          <w:szCs w:val="22"/>
        </w:rPr>
        <w:t>Kvellestad</w:t>
      </w:r>
      <w:proofErr w:type="spellEnd"/>
      <w:r w:rsidRPr="00DF4490">
        <w:rPr>
          <w:sz w:val="22"/>
          <w:szCs w:val="22"/>
        </w:rPr>
        <w:t xml:space="preserve"> A</w:t>
      </w:r>
      <w:r w:rsidR="009F0BE6">
        <w:rPr>
          <w:sz w:val="22"/>
          <w:szCs w:val="22"/>
        </w:rPr>
        <w:t>.</w:t>
      </w:r>
      <w:r w:rsidRPr="00DF4490">
        <w:rPr>
          <w:sz w:val="22"/>
          <w:szCs w:val="22"/>
        </w:rPr>
        <w:t xml:space="preserve">, </w:t>
      </w:r>
      <w:proofErr w:type="spellStart"/>
      <w:r w:rsidRPr="00DF4490">
        <w:rPr>
          <w:sz w:val="22"/>
          <w:szCs w:val="22"/>
        </w:rPr>
        <w:t>Rønneberg</w:t>
      </w:r>
      <w:proofErr w:type="spellEnd"/>
      <w:r w:rsidRPr="00DF4490">
        <w:rPr>
          <w:sz w:val="22"/>
          <w:szCs w:val="22"/>
        </w:rPr>
        <w:t xml:space="preserve"> L</w:t>
      </w:r>
      <w:r w:rsidR="009F0BE6">
        <w:rPr>
          <w:sz w:val="22"/>
          <w:szCs w:val="22"/>
        </w:rPr>
        <w:t>.</w:t>
      </w:r>
      <w:r w:rsidRPr="00DF4490">
        <w:rPr>
          <w:sz w:val="22"/>
          <w:szCs w:val="22"/>
        </w:rPr>
        <w:t>B</w:t>
      </w:r>
      <w:r w:rsidR="009F0BE6">
        <w:rPr>
          <w:sz w:val="22"/>
          <w:szCs w:val="22"/>
        </w:rPr>
        <w:t>.</w:t>
      </w:r>
      <w:r w:rsidRPr="00DF4490">
        <w:rPr>
          <w:sz w:val="22"/>
          <w:szCs w:val="22"/>
        </w:rPr>
        <w:t>, Nilsen H</w:t>
      </w:r>
      <w:r w:rsidR="009F0BE6">
        <w:rPr>
          <w:sz w:val="22"/>
          <w:szCs w:val="22"/>
        </w:rPr>
        <w:t>.</w:t>
      </w:r>
      <w:r w:rsidRPr="00DF4490">
        <w:rPr>
          <w:sz w:val="22"/>
          <w:szCs w:val="22"/>
        </w:rPr>
        <w:t xml:space="preserve">, </w:t>
      </w:r>
      <w:proofErr w:type="spellStart"/>
      <w:r w:rsidRPr="00DF4490">
        <w:rPr>
          <w:sz w:val="22"/>
          <w:szCs w:val="22"/>
        </w:rPr>
        <w:t>Asheim</w:t>
      </w:r>
      <w:proofErr w:type="spellEnd"/>
      <w:r w:rsidRPr="00DF4490">
        <w:rPr>
          <w:sz w:val="22"/>
          <w:szCs w:val="22"/>
        </w:rPr>
        <w:t xml:space="preserve"> A</w:t>
      </w:r>
      <w:r w:rsidR="009F0BE6">
        <w:rPr>
          <w:sz w:val="22"/>
          <w:szCs w:val="22"/>
        </w:rPr>
        <w:t>.</w:t>
      </w:r>
      <w:r w:rsidRPr="00DF4490">
        <w:rPr>
          <w:sz w:val="22"/>
          <w:szCs w:val="22"/>
        </w:rPr>
        <w:t xml:space="preserve">, </w:t>
      </w:r>
      <w:proofErr w:type="spellStart"/>
      <w:r w:rsidRPr="00DF4490">
        <w:rPr>
          <w:sz w:val="22"/>
          <w:szCs w:val="22"/>
        </w:rPr>
        <w:t>Fjell</w:t>
      </w:r>
      <w:proofErr w:type="spellEnd"/>
      <w:r w:rsidRPr="00DF4490">
        <w:rPr>
          <w:sz w:val="22"/>
          <w:szCs w:val="22"/>
        </w:rPr>
        <w:t xml:space="preserve"> K</w:t>
      </w:r>
      <w:r w:rsidR="009F0BE6">
        <w:rPr>
          <w:sz w:val="22"/>
          <w:szCs w:val="22"/>
        </w:rPr>
        <w:t>.</w:t>
      </w:r>
      <w:r w:rsidRPr="00DF4490">
        <w:rPr>
          <w:sz w:val="22"/>
          <w:szCs w:val="22"/>
        </w:rPr>
        <w:t xml:space="preserve">, </w:t>
      </w:r>
      <w:proofErr w:type="spellStart"/>
      <w:r w:rsidRPr="00DF4490">
        <w:rPr>
          <w:sz w:val="22"/>
          <w:szCs w:val="22"/>
        </w:rPr>
        <w:t>Nygård</w:t>
      </w:r>
      <w:proofErr w:type="spellEnd"/>
      <w:r w:rsidRPr="00DF4490">
        <w:rPr>
          <w:sz w:val="22"/>
          <w:szCs w:val="22"/>
        </w:rPr>
        <w:t xml:space="preserve"> S</w:t>
      </w:r>
      <w:r w:rsidR="009F0BE6">
        <w:rPr>
          <w:sz w:val="22"/>
          <w:szCs w:val="22"/>
        </w:rPr>
        <w:t>.</w:t>
      </w:r>
      <w:r w:rsidRPr="00DF4490">
        <w:rPr>
          <w:sz w:val="22"/>
          <w:szCs w:val="22"/>
        </w:rPr>
        <w:t>M</w:t>
      </w:r>
      <w:r w:rsidR="009F0BE6">
        <w:rPr>
          <w:sz w:val="22"/>
          <w:szCs w:val="22"/>
        </w:rPr>
        <w:t>.</w:t>
      </w:r>
      <w:r w:rsidRPr="00DF4490">
        <w:rPr>
          <w:sz w:val="22"/>
          <w:szCs w:val="22"/>
        </w:rPr>
        <w:t>R</w:t>
      </w:r>
      <w:r w:rsidR="009F0BE6">
        <w:rPr>
          <w:sz w:val="22"/>
          <w:szCs w:val="22"/>
        </w:rPr>
        <w:t>.</w:t>
      </w:r>
      <w:r w:rsidRPr="00DF4490">
        <w:rPr>
          <w:sz w:val="22"/>
          <w:szCs w:val="22"/>
        </w:rPr>
        <w:t>, Olsen A</w:t>
      </w:r>
      <w:r w:rsidR="009F0BE6">
        <w:rPr>
          <w:sz w:val="22"/>
          <w:szCs w:val="22"/>
        </w:rPr>
        <w:t>.</w:t>
      </w:r>
      <w:r w:rsidRPr="00DF4490">
        <w:rPr>
          <w:sz w:val="22"/>
          <w:szCs w:val="22"/>
        </w:rPr>
        <w:t>B</w:t>
      </w:r>
      <w:r w:rsidR="009F0BE6">
        <w:rPr>
          <w:sz w:val="22"/>
          <w:szCs w:val="22"/>
        </w:rPr>
        <w:t>.</w:t>
      </w:r>
      <w:r w:rsidRPr="00DF4490">
        <w:rPr>
          <w:sz w:val="22"/>
          <w:szCs w:val="22"/>
        </w:rPr>
        <w:t xml:space="preserve"> </w:t>
      </w:r>
      <w:r w:rsidRPr="006A6457">
        <w:rPr>
          <w:sz w:val="22"/>
          <w:szCs w:val="22"/>
        </w:rPr>
        <w:t>&amp;</w:t>
      </w:r>
      <w:r w:rsidRPr="00DF4490">
        <w:rPr>
          <w:sz w:val="22"/>
          <w:szCs w:val="22"/>
        </w:rPr>
        <w:t xml:space="preserve"> Dale O</w:t>
      </w:r>
      <w:r w:rsidR="009F0BE6">
        <w:rPr>
          <w:sz w:val="22"/>
          <w:szCs w:val="22"/>
        </w:rPr>
        <w:t>.</w:t>
      </w:r>
      <w:r w:rsidRPr="00DF4490">
        <w:rPr>
          <w:sz w:val="22"/>
          <w:szCs w:val="22"/>
        </w:rPr>
        <w:t>B</w:t>
      </w:r>
      <w:r w:rsidR="009F0BE6">
        <w:rPr>
          <w:sz w:val="22"/>
          <w:szCs w:val="22"/>
        </w:rPr>
        <w:t>.</w:t>
      </w:r>
      <w:r w:rsidRPr="00DF4490">
        <w:rPr>
          <w:sz w:val="22"/>
          <w:szCs w:val="22"/>
        </w:rPr>
        <w:t xml:space="preserve"> (2008) First cases of amoebic gill disease (AGD) in Norwegian seawater farmed Atlantic salmon, </w:t>
      </w:r>
      <w:r w:rsidRPr="00DF4490">
        <w:rPr>
          <w:i/>
          <w:iCs/>
          <w:sz w:val="22"/>
          <w:szCs w:val="22"/>
        </w:rPr>
        <w:t xml:space="preserve">Salmo </w:t>
      </w:r>
      <w:proofErr w:type="spellStart"/>
      <w:r w:rsidRPr="00DF4490">
        <w:rPr>
          <w:i/>
          <w:iCs/>
          <w:sz w:val="22"/>
          <w:szCs w:val="22"/>
        </w:rPr>
        <w:t>salar</w:t>
      </w:r>
      <w:proofErr w:type="spellEnd"/>
      <w:r w:rsidRPr="00DF4490">
        <w:rPr>
          <w:i/>
          <w:iCs/>
          <w:sz w:val="22"/>
          <w:szCs w:val="22"/>
        </w:rPr>
        <w:t xml:space="preserve"> </w:t>
      </w:r>
      <w:r w:rsidRPr="00DF4490">
        <w:rPr>
          <w:sz w:val="22"/>
          <w:szCs w:val="22"/>
        </w:rPr>
        <w:t xml:space="preserve">L., and phylogeny of the causative amoeba using 18S cDNA sequences. </w:t>
      </w:r>
      <w:r w:rsidRPr="009F0BE6">
        <w:rPr>
          <w:i/>
          <w:sz w:val="22"/>
          <w:szCs w:val="22"/>
        </w:rPr>
        <w:t>Journal of Fish Diseases</w:t>
      </w:r>
      <w:r w:rsidRPr="00DF4490">
        <w:rPr>
          <w:sz w:val="22"/>
          <w:szCs w:val="22"/>
        </w:rPr>
        <w:t xml:space="preserve"> </w:t>
      </w:r>
      <w:r w:rsidRPr="009F0BE6">
        <w:rPr>
          <w:b/>
          <w:sz w:val="22"/>
          <w:szCs w:val="22"/>
        </w:rPr>
        <w:t>31</w:t>
      </w:r>
      <w:r w:rsidRPr="00DF4490">
        <w:rPr>
          <w:sz w:val="22"/>
          <w:szCs w:val="22"/>
        </w:rPr>
        <w:t>, 205-214.</w:t>
      </w:r>
    </w:p>
    <w:p w14:paraId="7D8D40C3" w14:textId="77777777" w:rsidR="00803B58" w:rsidRPr="00DF4490" w:rsidRDefault="00803B58" w:rsidP="006A6457">
      <w:pPr>
        <w:autoSpaceDE w:val="0"/>
        <w:autoSpaceDN w:val="0"/>
        <w:adjustRightInd w:val="0"/>
        <w:jc w:val="both"/>
        <w:rPr>
          <w:iCs/>
          <w:sz w:val="22"/>
          <w:szCs w:val="22"/>
        </w:rPr>
      </w:pPr>
    </w:p>
    <w:p w14:paraId="26730262" w14:textId="66D43CAB" w:rsidR="00217343" w:rsidRDefault="00230431" w:rsidP="00742B8A">
      <w:pPr>
        <w:autoSpaceDE w:val="0"/>
        <w:autoSpaceDN w:val="0"/>
        <w:adjustRightInd w:val="0"/>
        <w:jc w:val="both"/>
        <w:rPr>
          <w:sz w:val="22"/>
          <w:szCs w:val="22"/>
        </w:rPr>
      </w:pPr>
      <w:r w:rsidRPr="00742B8A">
        <w:rPr>
          <w:sz w:val="22"/>
          <w:szCs w:val="22"/>
        </w:rPr>
        <w:t>Taylor R</w:t>
      </w:r>
      <w:r w:rsidR="009F0BE6">
        <w:rPr>
          <w:sz w:val="22"/>
          <w:szCs w:val="22"/>
        </w:rPr>
        <w:t>.</w:t>
      </w:r>
      <w:r w:rsidRPr="00742B8A">
        <w:rPr>
          <w:sz w:val="22"/>
          <w:szCs w:val="22"/>
        </w:rPr>
        <w:t>S</w:t>
      </w:r>
      <w:r w:rsidR="009F0BE6">
        <w:rPr>
          <w:sz w:val="22"/>
          <w:szCs w:val="22"/>
        </w:rPr>
        <w:t>.</w:t>
      </w:r>
      <w:r w:rsidRPr="00742B8A">
        <w:rPr>
          <w:sz w:val="22"/>
          <w:szCs w:val="22"/>
        </w:rPr>
        <w:t>, Muller W</w:t>
      </w:r>
      <w:r w:rsidR="009F0BE6">
        <w:rPr>
          <w:sz w:val="22"/>
          <w:szCs w:val="22"/>
        </w:rPr>
        <w:t>.</w:t>
      </w:r>
      <w:r w:rsidRPr="00742B8A">
        <w:rPr>
          <w:sz w:val="22"/>
          <w:szCs w:val="22"/>
        </w:rPr>
        <w:t>J</w:t>
      </w:r>
      <w:r w:rsidR="009F0BE6">
        <w:rPr>
          <w:sz w:val="22"/>
          <w:szCs w:val="22"/>
        </w:rPr>
        <w:t>.</w:t>
      </w:r>
      <w:r w:rsidRPr="00742B8A">
        <w:rPr>
          <w:sz w:val="22"/>
          <w:szCs w:val="22"/>
        </w:rPr>
        <w:t>, Cook M</w:t>
      </w:r>
      <w:proofErr w:type="gramStart"/>
      <w:r w:rsidR="009F0BE6">
        <w:rPr>
          <w:sz w:val="22"/>
          <w:szCs w:val="22"/>
        </w:rPr>
        <w:t>..</w:t>
      </w:r>
      <w:proofErr w:type="gramEnd"/>
      <w:r w:rsidRPr="00742B8A">
        <w:rPr>
          <w:sz w:val="22"/>
          <w:szCs w:val="22"/>
        </w:rPr>
        <w:t xml:space="preserve">T, </w:t>
      </w:r>
      <w:proofErr w:type="spellStart"/>
      <w:r w:rsidRPr="00742B8A">
        <w:rPr>
          <w:sz w:val="22"/>
          <w:szCs w:val="22"/>
        </w:rPr>
        <w:t>Kube</w:t>
      </w:r>
      <w:proofErr w:type="spellEnd"/>
      <w:r w:rsidRPr="00742B8A">
        <w:rPr>
          <w:sz w:val="22"/>
          <w:szCs w:val="22"/>
        </w:rPr>
        <w:t xml:space="preserve"> P</w:t>
      </w:r>
      <w:r w:rsidR="009F0BE6">
        <w:rPr>
          <w:sz w:val="22"/>
          <w:szCs w:val="22"/>
        </w:rPr>
        <w:t>.</w:t>
      </w:r>
      <w:r w:rsidRPr="00742B8A">
        <w:rPr>
          <w:sz w:val="22"/>
          <w:szCs w:val="22"/>
        </w:rPr>
        <w:t>D</w:t>
      </w:r>
      <w:r w:rsidR="009F0BE6">
        <w:rPr>
          <w:sz w:val="22"/>
          <w:szCs w:val="22"/>
        </w:rPr>
        <w:t>.</w:t>
      </w:r>
      <w:r w:rsidRPr="00742B8A">
        <w:rPr>
          <w:sz w:val="22"/>
          <w:szCs w:val="22"/>
        </w:rPr>
        <w:t xml:space="preserve"> &amp; Elliott N</w:t>
      </w:r>
      <w:r w:rsidR="009F0BE6">
        <w:rPr>
          <w:sz w:val="22"/>
          <w:szCs w:val="22"/>
        </w:rPr>
        <w:t>.</w:t>
      </w:r>
      <w:r w:rsidR="00217343" w:rsidRPr="00742B8A">
        <w:rPr>
          <w:sz w:val="22"/>
          <w:szCs w:val="22"/>
        </w:rPr>
        <w:t xml:space="preserve">G. </w:t>
      </w:r>
      <w:r w:rsidRPr="00742B8A">
        <w:rPr>
          <w:sz w:val="22"/>
          <w:szCs w:val="22"/>
        </w:rPr>
        <w:t>(</w:t>
      </w:r>
      <w:r w:rsidR="00217343" w:rsidRPr="00742B8A">
        <w:rPr>
          <w:sz w:val="22"/>
          <w:szCs w:val="22"/>
        </w:rPr>
        <w:t>2009</w:t>
      </w:r>
      <w:r w:rsidRPr="00742B8A">
        <w:rPr>
          <w:sz w:val="22"/>
          <w:szCs w:val="22"/>
        </w:rPr>
        <w:t>)</w:t>
      </w:r>
      <w:r w:rsidR="00217343" w:rsidRPr="00742B8A">
        <w:rPr>
          <w:sz w:val="22"/>
          <w:szCs w:val="22"/>
        </w:rPr>
        <w:t xml:space="preserve"> Gill observations in Atlantic salmon (</w:t>
      </w:r>
      <w:r w:rsidR="00217343" w:rsidRPr="00742B8A">
        <w:rPr>
          <w:i/>
          <w:iCs/>
          <w:sz w:val="22"/>
          <w:szCs w:val="22"/>
        </w:rPr>
        <w:t xml:space="preserve">Salmo </w:t>
      </w:r>
      <w:proofErr w:type="spellStart"/>
      <w:r w:rsidR="00217343" w:rsidRPr="00742B8A">
        <w:rPr>
          <w:i/>
          <w:iCs/>
          <w:sz w:val="22"/>
          <w:szCs w:val="22"/>
        </w:rPr>
        <w:t>salar</w:t>
      </w:r>
      <w:proofErr w:type="spellEnd"/>
      <w:r w:rsidR="00217343" w:rsidRPr="00742B8A">
        <w:rPr>
          <w:i/>
          <w:iCs/>
          <w:sz w:val="22"/>
          <w:szCs w:val="22"/>
        </w:rPr>
        <w:t xml:space="preserve"> </w:t>
      </w:r>
      <w:r w:rsidR="00217343" w:rsidRPr="00742B8A">
        <w:rPr>
          <w:sz w:val="22"/>
          <w:szCs w:val="22"/>
        </w:rPr>
        <w:t xml:space="preserve">L.) during repeated amoebic gill disease (AGD) field exposure and survival challenge. </w:t>
      </w:r>
      <w:r w:rsidR="00217343" w:rsidRPr="009F0BE6">
        <w:rPr>
          <w:i/>
          <w:sz w:val="22"/>
          <w:szCs w:val="22"/>
        </w:rPr>
        <w:t xml:space="preserve">Aquaculture </w:t>
      </w:r>
      <w:r w:rsidR="00217343" w:rsidRPr="009F0BE6">
        <w:rPr>
          <w:b/>
          <w:sz w:val="22"/>
          <w:szCs w:val="22"/>
        </w:rPr>
        <w:t>290</w:t>
      </w:r>
      <w:r w:rsidR="00202C67" w:rsidRPr="009F0BE6">
        <w:rPr>
          <w:b/>
          <w:sz w:val="22"/>
          <w:szCs w:val="22"/>
        </w:rPr>
        <w:t>,</w:t>
      </w:r>
      <w:r w:rsidR="00217343" w:rsidRPr="00742B8A">
        <w:rPr>
          <w:sz w:val="22"/>
          <w:szCs w:val="22"/>
        </w:rPr>
        <w:t xml:space="preserve"> 1–8.</w:t>
      </w:r>
    </w:p>
    <w:p w14:paraId="73245E57" w14:textId="77777777" w:rsidR="005252CB" w:rsidRPr="00742B8A" w:rsidRDefault="005252CB" w:rsidP="00742B8A">
      <w:pPr>
        <w:autoSpaceDE w:val="0"/>
        <w:autoSpaceDN w:val="0"/>
        <w:adjustRightInd w:val="0"/>
        <w:jc w:val="both"/>
        <w:rPr>
          <w:sz w:val="22"/>
          <w:szCs w:val="22"/>
        </w:rPr>
      </w:pPr>
    </w:p>
    <w:p w14:paraId="2C718FD5" w14:textId="62B4B5FE" w:rsidR="00DE7169" w:rsidRDefault="00EB7AEB" w:rsidP="00742B8A">
      <w:pPr>
        <w:autoSpaceDE w:val="0"/>
        <w:autoSpaceDN w:val="0"/>
        <w:adjustRightInd w:val="0"/>
        <w:jc w:val="both"/>
        <w:rPr>
          <w:sz w:val="22"/>
          <w:szCs w:val="22"/>
        </w:rPr>
      </w:pPr>
      <w:r>
        <w:rPr>
          <w:sz w:val="22"/>
          <w:szCs w:val="22"/>
        </w:rPr>
        <w:t xml:space="preserve">The Fish Site, Sustainable Aquaculture Digital (2014). </w:t>
      </w:r>
      <w:hyperlink r:id="rId17" w:history="1">
        <w:r w:rsidRPr="003C15C0">
          <w:rPr>
            <w:rStyle w:val="Hyperlink"/>
            <w:sz w:val="22"/>
            <w:szCs w:val="22"/>
          </w:rPr>
          <w:t>http://thefishsite.uberflip.com/i/393826-sustainable-aquaculture-digital-october-2014/24</w:t>
        </w:r>
      </w:hyperlink>
      <w:r>
        <w:rPr>
          <w:sz w:val="22"/>
          <w:szCs w:val="22"/>
        </w:rPr>
        <w:t xml:space="preserve"> (accessed on 10.12.2015)</w:t>
      </w:r>
    </w:p>
    <w:p w14:paraId="49B6BBD2" w14:textId="77777777" w:rsidR="00913A5E" w:rsidRDefault="00913A5E" w:rsidP="00742B8A">
      <w:pPr>
        <w:autoSpaceDE w:val="0"/>
        <w:autoSpaceDN w:val="0"/>
        <w:adjustRightInd w:val="0"/>
        <w:jc w:val="both"/>
        <w:rPr>
          <w:sz w:val="22"/>
          <w:szCs w:val="22"/>
        </w:rPr>
      </w:pPr>
    </w:p>
    <w:p w14:paraId="1FEC8AFD" w14:textId="55441F06" w:rsidR="00DE62A8" w:rsidRDefault="00DE62A8">
      <w:pPr>
        <w:autoSpaceDE w:val="0"/>
        <w:autoSpaceDN w:val="0"/>
        <w:adjustRightInd w:val="0"/>
        <w:jc w:val="both"/>
        <w:rPr>
          <w:sz w:val="22"/>
          <w:szCs w:val="22"/>
        </w:rPr>
      </w:pPr>
      <w:r>
        <w:rPr>
          <w:sz w:val="22"/>
          <w:szCs w:val="22"/>
        </w:rPr>
        <w:t xml:space="preserve">VKM (2014) Panel on Animal Health and Welfare; Risk assessment of amoebic gill disease, VKM Report 2014: 11 [39 pp], </w:t>
      </w:r>
    </w:p>
    <w:p w14:paraId="316706EB" w14:textId="77777777" w:rsidR="005252CB" w:rsidRDefault="005252CB">
      <w:pPr>
        <w:autoSpaceDE w:val="0"/>
        <w:autoSpaceDN w:val="0"/>
        <w:adjustRightInd w:val="0"/>
        <w:jc w:val="both"/>
        <w:rPr>
          <w:sz w:val="22"/>
          <w:szCs w:val="22"/>
        </w:rPr>
      </w:pPr>
    </w:p>
    <w:p w14:paraId="1666BF68" w14:textId="772859AA" w:rsidR="00DB2502" w:rsidRPr="006043F0" w:rsidRDefault="001E3FC1">
      <w:pPr>
        <w:autoSpaceDE w:val="0"/>
        <w:autoSpaceDN w:val="0"/>
        <w:adjustRightInd w:val="0"/>
        <w:jc w:val="both"/>
        <w:rPr>
          <w:bCs/>
          <w:color w:val="231F20"/>
          <w:sz w:val="22"/>
          <w:szCs w:val="22"/>
          <w:lang w:eastAsia="en-GB"/>
        </w:rPr>
      </w:pPr>
      <w:r w:rsidRPr="006043F0">
        <w:rPr>
          <w:bCs/>
          <w:color w:val="231F20"/>
          <w:sz w:val="22"/>
          <w:szCs w:val="22"/>
          <w:lang w:eastAsia="en-GB"/>
        </w:rPr>
        <w:t>Wong F</w:t>
      </w:r>
      <w:r w:rsidR="009F0BE6">
        <w:rPr>
          <w:bCs/>
          <w:color w:val="231F20"/>
          <w:sz w:val="22"/>
          <w:szCs w:val="22"/>
          <w:lang w:eastAsia="en-GB"/>
        </w:rPr>
        <w:t>.</w:t>
      </w:r>
      <w:r w:rsidRPr="006043F0">
        <w:rPr>
          <w:bCs/>
          <w:color w:val="231F20"/>
          <w:sz w:val="22"/>
          <w:szCs w:val="22"/>
          <w:lang w:eastAsia="en-GB"/>
        </w:rPr>
        <w:t>Y</w:t>
      </w:r>
      <w:r w:rsidR="009F0BE6">
        <w:rPr>
          <w:bCs/>
          <w:color w:val="231F20"/>
          <w:sz w:val="22"/>
          <w:szCs w:val="22"/>
          <w:lang w:eastAsia="en-GB"/>
        </w:rPr>
        <w:t>.</w:t>
      </w:r>
      <w:r w:rsidRPr="006043F0">
        <w:rPr>
          <w:bCs/>
          <w:color w:val="231F20"/>
          <w:sz w:val="22"/>
          <w:szCs w:val="22"/>
          <w:lang w:eastAsia="en-GB"/>
        </w:rPr>
        <w:t>K</w:t>
      </w:r>
      <w:r w:rsidR="009F0BE6">
        <w:rPr>
          <w:bCs/>
          <w:color w:val="231F20"/>
          <w:sz w:val="22"/>
          <w:szCs w:val="22"/>
          <w:lang w:eastAsia="en-GB"/>
        </w:rPr>
        <w:t>.</w:t>
      </w:r>
      <w:r w:rsidRPr="006043F0">
        <w:rPr>
          <w:bCs/>
          <w:color w:val="231F20"/>
          <w:sz w:val="22"/>
          <w:szCs w:val="22"/>
          <w:lang w:eastAsia="en-GB"/>
        </w:rPr>
        <w:t>, Carson J</w:t>
      </w:r>
      <w:r w:rsidR="009F0BE6">
        <w:rPr>
          <w:bCs/>
          <w:color w:val="231F20"/>
          <w:sz w:val="22"/>
          <w:szCs w:val="22"/>
          <w:lang w:eastAsia="en-GB"/>
        </w:rPr>
        <w:t>.</w:t>
      </w:r>
      <w:r w:rsidRPr="006043F0">
        <w:rPr>
          <w:bCs/>
          <w:color w:val="231F20"/>
          <w:sz w:val="22"/>
          <w:szCs w:val="22"/>
          <w:lang w:eastAsia="en-GB"/>
        </w:rPr>
        <w:t xml:space="preserve"> &amp; Elliott N</w:t>
      </w:r>
      <w:r w:rsidR="009F0BE6">
        <w:rPr>
          <w:bCs/>
          <w:color w:val="231F20"/>
          <w:sz w:val="22"/>
          <w:szCs w:val="22"/>
          <w:lang w:eastAsia="en-GB"/>
        </w:rPr>
        <w:t>.</w:t>
      </w:r>
      <w:r w:rsidRPr="006043F0">
        <w:rPr>
          <w:bCs/>
          <w:color w:val="231F20"/>
          <w:sz w:val="22"/>
          <w:szCs w:val="22"/>
          <w:lang w:eastAsia="en-GB"/>
        </w:rPr>
        <w:t>G</w:t>
      </w:r>
      <w:r w:rsidR="009F0BE6">
        <w:rPr>
          <w:bCs/>
          <w:color w:val="231F20"/>
          <w:sz w:val="22"/>
          <w:szCs w:val="22"/>
          <w:lang w:eastAsia="en-GB"/>
        </w:rPr>
        <w:t>.</w:t>
      </w:r>
      <w:r w:rsidRPr="006043F0">
        <w:rPr>
          <w:bCs/>
          <w:color w:val="231F20"/>
          <w:sz w:val="22"/>
          <w:szCs w:val="22"/>
          <w:lang w:eastAsia="en-GB"/>
        </w:rPr>
        <w:t xml:space="preserve"> (2004). </w:t>
      </w:r>
      <w:r w:rsidR="00DB2502" w:rsidRPr="006043F0">
        <w:rPr>
          <w:bCs/>
          <w:color w:val="231F20"/>
          <w:sz w:val="22"/>
          <w:szCs w:val="22"/>
          <w:lang w:eastAsia="en-GB"/>
        </w:rPr>
        <w:t>18S ribosomal DNA-based PCR identification of</w:t>
      </w:r>
      <w:r w:rsidRPr="006043F0">
        <w:rPr>
          <w:bCs/>
          <w:color w:val="231F20"/>
          <w:sz w:val="22"/>
          <w:szCs w:val="22"/>
          <w:lang w:eastAsia="en-GB"/>
        </w:rPr>
        <w:t xml:space="preserve"> </w:t>
      </w:r>
      <w:proofErr w:type="spellStart"/>
      <w:r w:rsidR="00DB2502" w:rsidRPr="006043F0">
        <w:rPr>
          <w:bCs/>
          <w:i/>
          <w:iCs/>
          <w:color w:val="231F20"/>
          <w:sz w:val="22"/>
          <w:szCs w:val="22"/>
          <w:lang w:eastAsia="en-GB"/>
        </w:rPr>
        <w:t>Neoparamoeba</w:t>
      </w:r>
      <w:proofErr w:type="spellEnd"/>
      <w:r w:rsidR="00DB2502" w:rsidRPr="006043F0">
        <w:rPr>
          <w:bCs/>
          <w:i/>
          <w:iCs/>
          <w:color w:val="231F20"/>
          <w:sz w:val="22"/>
          <w:szCs w:val="22"/>
          <w:lang w:eastAsia="en-GB"/>
        </w:rPr>
        <w:t xml:space="preserve"> </w:t>
      </w:r>
      <w:proofErr w:type="spellStart"/>
      <w:r w:rsidR="00DB2502" w:rsidRPr="006043F0">
        <w:rPr>
          <w:bCs/>
          <w:i/>
          <w:iCs/>
          <w:color w:val="231F20"/>
          <w:sz w:val="22"/>
          <w:szCs w:val="22"/>
          <w:lang w:eastAsia="en-GB"/>
        </w:rPr>
        <w:t>pemaquidensis</w:t>
      </w:r>
      <w:proofErr w:type="spellEnd"/>
      <w:r w:rsidRPr="006043F0">
        <w:rPr>
          <w:bCs/>
          <w:color w:val="231F20"/>
          <w:sz w:val="22"/>
          <w:szCs w:val="22"/>
          <w:lang w:eastAsia="en-GB"/>
        </w:rPr>
        <w:t xml:space="preserve">, </w:t>
      </w:r>
      <w:r w:rsidR="00DB2502" w:rsidRPr="006043F0">
        <w:rPr>
          <w:bCs/>
          <w:color w:val="231F20"/>
          <w:sz w:val="22"/>
          <w:szCs w:val="22"/>
          <w:lang w:eastAsia="en-GB"/>
        </w:rPr>
        <w:t>the agent of amoebic</w:t>
      </w:r>
      <w:r w:rsidRPr="006043F0">
        <w:rPr>
          <w:bCs/>
          <w:color w:val="231F20"/>
          <w:sz w:val="22"/>
          <w:szCs w:val="22"/>
          <w:lang w:eastAsia="en-GB"/>
        </w:rPr>
        <w:t xml:space="preserve"> </w:t>
      </w:r>
      <w:r w:rsidR="00DB2502" w:rsidRPr="006043F0">
        <w:rPr>
          <w:bCs/>
          <w:color w:val="231F20"/>
          <w:sz w:val="22"/>
          <w:szCs w:val="22"/>
          <w:lang w:eastAsia="en-GB"/>
        </w:rPr>
        <w:t>gill disease in sea-farmed salmonids</w:t>
      </w:r>
      <w:r w:rsidRPr="006043F0">
        <w:rPr>
          <w:bCs/>
          <w:color w:val="231F20"/>
          <w:sz w:val="22"/>
          <w:szCs w:val="22"/>
          <w:lang w:eastAsia="en-GB"/>
        </w:rPr>
        <w:t xml:space="preserve">.  </w:t>
      </w:r>
      <w:r w:rsidRPr="009F0BE6">
        <w:rPr>
          <w:bCs/>
          <w:i/>
          <w:color w:val="231F20"/>
          <w:sz w:val="22"/>
          <w:szCs w:val="22"/>
          <w:lang w:eastAsia="en-GB"/>
        </w:rPr>
        <w:t>Diseases of Aquatic Organisms</w:t>
      </w:r>
      <w:r w:rsidRPr="006043F0">
        <w:rPr>
          <w:bCs/>
          <w:color w:val="231F20"/>
          <w:sz w:val="22"/>
          <w:szCs w:val="22"/>
          <w:lang w:eastAsia="en-GB"/>
        </w:rPr>
        <w:t xml:space="preserve"> </w:t>
      </w:r>
      <w:r w:rsidRPr="009F0BE6">
        <w:rPr>
          <w:b/>
          <w:bCs/>
          <w:color w:val="231F20"/>
          <w:sz w:val="22"/>
          <w:szCs w:val="22"/>
          <w:lang w:eastAsia="en-GB"/>
        </w:rPr>
        <w:t>60</w:t>
      </w:r>
      <w:r w:rsidRPr="006043F0">
        <w:rPr>
          <w:bCs/>
          <w:color w:val="231F20"/>
          <w:sz w:val="22"/>
          <w:szCs w:val="22"/>
          <w:lang w:eastAsia="en-GB"/>
        </w:rPr>
        <w:t>,</w:t>
      </w:r>
      <w:r w:rsidR="00DB2502" w:rsidRPr="006043F0">
        <w:rPr>
          <w:bCs/>
          <w:color w:val="231F20"/>
          <w:sz w:val="22"/>
          <w:szCs w:val="22"/>
          <w:lang w:eastAsia="en-GB"/>
        </w:rPr>
        <w:t xml:space="preserve"> 65–</w:t>
      </w:r>
      <w:r w:rsidRPr="006043F0">
        <w:rPr>
          <w:bCs/>
          <w:color w:val="231F20"/>
          <w:sz w:val="22"/>
          <w:szCs w:val="22"/>
          <w:lang w:eastAsia="en-GB"/>
        </w:rPr>
        <w:t>76.</w:t>
      </w:r>
    </w:p>
    <w:p w14:paraId="1B9FBD9B" w14:textId="77777777" w:rsidR="00DB2502" w:rsidRPr="006043F0" w:rsidRDefault="00DB2502">
      <w:pPr>
        <w:autoSpaceDE w:val="0"/>
        <w:autoSpaceDN w:val="0"/>
        <w:adjustRightInd w:val="0"/>
        <w:jc w:val="both"/>
        <w:rPr>
          <w:bCs/>
          <w:color w:val="231F20"/>
          <w:sz w:val="22"/>
          <w:szCs w:val="22"/>
          <w:lang w:eastAsia="en-GB"/>
        </w:rPr>
      </w:pPr>
    </w:p>
    <w:p w14:paraId="4993C3EA" w14:textId="4A3C0206" w:rsidR="000F5C03" w:rsidRPr="00F136B8" w:rsidRDefault="000F5C03" w:rsidP="00DB2502">
      <w:pPr>
        <w:autoSpaceDE w:val="0"/>
        <w:autoSpaceDN w:val="0"/>
        <w:adjustRightInd w:val="0"/>
        <w:jc w:val="both"/>
        <w:rPr>
          <w:sz w:val="22"/>
          <w:szCs w:val="22"/>
          <w:lang w:eastAsia="en-GB"/>
        </w:rPr>
      </w:pPr>
      <w:r w:rsidRPr="005C341B">
        <w:rPr>
          <w:sz w:val="22"/>
          <w:szCs w:val="22"/>
          <w:lang w:eastAsia="en-GB"/>
        </w:rPr>
        <w:t>Young</w:t>
      </w:r>
      <w:r>
        <w:rPr>
          <w:sz w:val="22"/>
          <w:szCs w:val="22"/>
          <w:lang w:eastAsia="en-GB"/>
        </w:rPr>
        <w:t xml:space="preserve"> N</w:t>
      </w:r>
      <w:r w:rsidR="009F0BE6">
        <w:rPr>
          <w:sz w:val="22"/>
          <w:szCs w:val="22"/>
          <w:lang w:eastAsia="en-GB"/>
        </w:rPr>
        <w:t>.</w:t>
      </w:r>
      <w:r>
        <w:rPr>
          <w:sz w:val="22"/>
          <w:szCs w:val="22"/>
          <w:lang w:eastAsia="en-GB"/>
        </w:rPr>
        <w:t>D</w:t>
      </w:r>
      <w:r w:rsidR="009F0BE6">
        <w:rPr>
          <w:sz w:val="22"/>
          <w:szCs w:val="22"/>
          <w:lang w:eastAsia="en-GB"/>
        </w:rPr>
        <w:t>.</w:t>
      </w:r>
      <w:r>
        <w:rPr>
          <w:sz w:val="22"/>
          <w:szCs w:val="22"/>
          <w:lang w:eastAsia="en-GB"/>
        </w:rPr>
        <w:t xml:space="preserve">, </w:t>
      </w:r>
      <w:proofErr w:type="spellStart"/>
      <w:r>
        <w:rPr>
          <w:sz w:val="22"/>
          <w:szCs w:val="22"/>
          <w:lang w:eastAsia="en-GB"/>
        </w:rPr>
        <w:t>Dyková</w:t>
      </w:r>
      <w:proofErr w:type="spellEnd"/>
      <w:r>
        <w:rPr>
          <w:sz w:val="22"/>
          <w:szCs w:val="22"/>
          <w:lang w:eastAsia="en-GB"/>
        </w:rPr>
        <w:t xml:space="preserve"> I</w:t>
      </w:r>
      <w:r w:rsidR="009F0BE6">
        <w:rPr>
          <w:sz w:val="22"/>
          <w:szCs w:val="22"/>
          <w:lang w:eastAsia="en-GB"/>
        </w:rPr>
        <w:t>.</w:t>
      </w:r>
      <w:r>
        <w:rPr>
          <w:sz w:val="22"/>
          <w:szCs w:val="22"/>
          <w:lang w:eastAsia="en-GB"/>
        </w:rPr>
        <w:t xml:space="preserve">, </w:t>
      </w:r>
      <w:r w:rsidRPr="005C341B">
        <w:rPr>
          <w:sz w:val="22"/>
          <w:szCs w:val="22"/>
          <w:lang w:eastAsia="en-GB"/>
        </w:rPr>
        <w:t>Nowak</w:t>
      </w:r>
      <w:r>
        <w:rPr>
          <w:sz w:val="22"/>
          <w:szCs w:val="22"/>
          <w:lang w:eastAsia="en-GB"/>
        </w:rPr>
        <w:t xml:space="preserve"> B</w:t>
      </w:r>
      <w:r w:rsidR="009F0BE6">
        <w:rPr>
          <w:sz w:val="22"/>
          <w:szCs w:val="22"/>
          <w:lang w:eastAsia="en-GB"/>
        </w:rPr>
        <w:t>.</w:t>
      </w:r>
      <w:r>
        <w:rPr>
          <w:sz w:val="22"/>
          <w:szCs w:val="22"/>
          <w:lang w:eastAsia="en-GB"/>
        </w:rPr>
        <w:t>F</w:t>
      </w:r>
      <w:r w:rsidR="009F0BE6">
        <w:rPr>
          <w:sz w:val="22"/>
          <w:szCs w:val="22"/>
          <w:lang w:eastAsia="en-GB"/>
        </w:rPr>
        <w:t>.</w:t>
      </w:r>
      <w:r>
        <w:rPr>
          <w:sz w:val="22"/>
          <w:szCs w:val="22"/>
          <w:lang w:eastAsia="en-GB"/>
        </w:rPr>
        <w:t xml:space="preserve"> &amp;</w:t>
      </w:r>
      <w:r w:rsidRPr="005C341B">
        <w:rPr>
          <w:sz w:val="22"/>
          <w:szCs w:val="22"/>
          <w:lang w:eastAsia="en-GB"/>
        </w:rPr>
        <w:t xml:space="preserve"> Morrison</w:t>
      </w:r>
      <w:r>
        <w:rPr>
          <w:sz w:val="22"/>
          <w:szCs w:val="22"/>
          <w:lang w:eastAsia="en-GB"/>
        </w:rPr>
        <w:t xml:space="preserve"> R</w:t>
      </w:r>
      <w:r w:rsidR="009F0BE6">
        <w:rPr>
          <w:sz w:val="22"/>
          <w:szCs w:val="22"/>
          <w:lang w:eastAsia="en-GB"/>
        </w:rPr>
        <w:t>.</w:t>
      </w:r>
      <w:r>
        <w:rPr>
          <w:sz w:val="22"/>
          <w:szCs w:val="22"/>
          <w:lang w:eastAsia="en-GB"/>
        </w:rPr>
        <w:t>N</w:t>
      </w:r>
      <w:r w:rsidR="009F0BE6">
        <w:rPr>
          <w:sz w:val="22"/>
          <w:szCs w:val="22"/>
          <w:lang w:eastAsia="en-GB"/>
        </w:rPr>
        <w:t>.</w:t>
      </w:r>
      <w:r>
        <w:rPr>
          <w:sz w:val="22"/>
          <w:szCs w:val="22"/>
          <w:lang w:eastAsia="en-GB"/>
        </w:rPr>
        <w:t xml:space="preserve"> (2008).  </w:t>
      </w:r>
      <w:r w:rsidRPr="002B1B88">
        <w:rPr>
          <w:sz w:val="22"/>
          <w:szCs w:val="22"/>
          <w:lang w:eastAsia="en-GB"/>
        </w:rPr>
        <w:t>Dev</w:t>
      </w:r>
      <w:r w:rsidRPr="00F3341B">
        <w:rPr>
          <w:sz w:val="22"/>
          <w:szCs w:val="22"/>
          <w:lang w:eastAsia="en-GB"/>
        </w:rPr>
        <w:t>elopment of a diagnostic PCR to</w:t>
      </w:r>
      <w:r>
        <w:rPr>
          <w:sz w:val="22"/>
          <w:szCs w:val="22"/>
          <w:lang w:eastAsia="en-GB"/>
        </w:rPr>
        <w:t xml:space="preserve"> </w:t>
      </w:r>
      <w:r w:rsidRPr="002B1B88">
        <w:rPr>
          <w:sz w:val="22"/>
          <w:szCs w:val="22"/>
          <w:lang w:eastAsia="en-GB"/>
        </w:rPr>
        <w:t xml:space="preserve">detect </w:t>
      </w:r>
      <w:proofErr w:type="spellStart"/>
      <w:r w:rsidRPr="002B1B88">
        <w:rPr>
          <w:i/>
          <w:sz w:val="22"/>
          <w:szCs w:val="22"/>
          <w:lang w:eastAsia="en-GB"/>
        </w:rPr>
        <w:t>Neoparamoeba</w:t>
      </w:r>
      <w:proofErr w:type="spellEnd"/>
      <w:r w:rsidRPr="002B1B88">
        <w:rPr>
          <w:i/>
          <w:sz w:val="22"/>
          <w:szCs w:val="22"/>
          <w:lang w:eastAsia="en-GB"/>
        </w:rPr>
        <w:t xml:space="preserve"> </w:t>
      </w:r>
      <w:proofErr w:type="spellStart"/>
      <w:r w:rsidRPr="002B1B88">
        <w:rPr>
          <w:i/>
          <w:sz w:val="22"/>
          <w:szCs w:val="22"/>
          <w:lang w:eastAsia="en-GB"/>
        </w:rPr>
        <w:t>perurans</w:t>
      </w:r>
      <w:proofErr w:type="spellEnd"/>
      <w:r w:rsidRPr="002B1B88">
        <w:rPr>
          <w:sz w:val="22"/>
          <w:szCs w:val="22"/>
          <w:lang w:eastAsia="en-GB"/>
        </w:rPr>
        <w:t>, agent of amoebic gill disease</w:t>
      </w:r>
      <w:r>
        <w:rPr>
          <w:sz w:val="22"/>
          <w:szCs w:val="22"/>
          <w:lang w:eastAsia="en-GB"/>
        </w:rPr>
        <w:t xml:space="preserve">.  </w:t>
      </w:r>
      <w:r w:rsidRPr="009F0BE6">
        <w:rPr>
          <w:i/>
          <w:sz w:val="22"/>
          <w:szCs w:val="22"/>
          <w:lang w:eastAsia="en-GB"/>
        </w:rPr>
        <w:t>Journal of Fish Diseases</w:t>
      </w:r>
      <w:r w:rsidRPr="002B1B88">
        <w:rPr>
          <w:sz w:val="22"/>
          <w:szCs w:val="22"/>
          <w:lang w:eastAsia="en-GB"/>
        </w:rPr>
        <w:t xml:space="preserve"> </w:t>
      </w:r>
      <w:r w:rsidRPr="009F0BE6">
        <w:rPr>
          <w:b/>
          <w:sz w:val="22"/>
          <w:szCs w:val="22"/>
          <w:lang w:eastAsia="en-GB"/>
        </w:rPr>
        <w:t>31</w:t>
      </w:r>
      <w:r w:rsidRPr="002B1B88">
        <w:rPr>
          <w:sz w:val="22"/>
          <w:szCs w:val="22"/>
          <w:lang w:eastAsia="en-GB"/>
        </w:rPr>
        <w:t>, 285–295</w:t>
      </w:r>
      <w:r>
        <w:rPr>
          <w:sz w:val="22"/>
          <w:szCs w:val="22"/>
          <w:lang w:eastAsia="en-GB"/>
        </w:rPr>
        <w:t>.</w:t>
      </w:r>
    </w:p>
    <w:p w14:paraId="71FB1CFB" w14:textId="77777777" w:rsidR="000F5C03" w:rsidRPr="00742B8A" w:rsidRDefault="000F5C03" w:rsidP="00742B8A">
      <w:pPr>
        <w:autoSpaceDE w:val="0"/>
        <w:autoSpaceDN w:val="0"/>
        <w:adjustRightInd w:val="0"/>
        <w:jc w:val="both"/>
        <w:rPr>
          <w:sz w:val="22"/>
          <w:szCs w:val="22"/>
        </w:rPr>
      </w:pPr>
    </w:p>
    <w:p w14:paraId="6E05E436" w14:textId="6204BE06" w:rsidR="00297917" w:rsidRPr="000F5C03" w:rsidRDefault="00DE7169" w:rsidP="000F5C03">
      <w:pPr>
        <w:autoSpaceDE w:val="0"/>
        <w:autoSpaceDN w:val="0"/>
        <w:adjustRightInd w:val="0"/>
        <w:jc w:val="both"/>
        <w:rPr>
          <w:sz w:val="22"/>
          <w:szCs w:val="22"/>
          <w:lang w:eastAsia="en-GB"/>
        </w:rPr>
      </w:pPr>
      <w:proofErr w:type="spellStart"/>
      <w:r w:rsidRPr="00742B8A">
        <w:rPr>
          <w:sz w:val="22"/>
          <w:szCs w:val="22"/>
          <w:lang w:eastAsia="en-GB"/>
        </w:rPr>
        <w:t>Zilberg</w:t>
      </w:r>
      <w:proofErr w:type="spellEnd"/>
      <w:r w:rsidRPr="00742B8A">
        <w:rPr>
          <w:sz w:val="22"/>
          <w:szCs w:val="22"/>
          <w:lang w:eastAsia="en-GB"/>
        </w:rPr>
        <w:t xml:space="preserve"> D</w:t>
      </w:r>
      <w:r w:rsidR="009F0BE6">
        <w:rPr>
          <w:sz w:val="22"/>
          <w:szCs w:val="22"/>
          <w:lang w:eastAsia="en-GB"/>
        </w:rPr>
        <w:t>.</w:t>
      </w:r>
      <w:r w:rsidRPr="00742B8A">
        <w:rPr>
          <w:sz w:val="22"/>
          <w:szCs w:val="22"/>
          <w:lang w:eastAsia="en-GB"/>
        </w:rPr>
        <w:t>, Gross A</w:t>
      </w:r>
      <w:r w:rsidR="009F0BE6">
        <w:rPr>
          <w:sz w:val="22"/>
          <w:szCs w:val="22"/>
          <w:lang w:eastAsia="en-GB"/>
        </w:rPr>
        <w:t>.</w:t>
      </w:r>
      <w:r w:rsidRPr="00742B8A">
        <w:rPr>
          <w:sz w:val="22"/>
          <w:szCs w:val="22"/>
          <w:lang w:eastAsia="en-GB"/>
        </w:rPr>
        <w:t xml:space="preserve"> &amp; </w:t>
      </w:r>
      <w:proofErr w:type="spellStart"/>
      <w:r w:rsidRPr="00742B8A">
        <w:rPr>
          <w:sz w:val="22"/>
          <w:szCs w:val="22"/>
          <w:lang w:eastAsia="en-GB"/>
        </w:rPr>
        <w:t>Munday</w:t>
      </w:r>
      <w:proofErr w:type="spellEnd"/>
      <w:r w:rsidRPr="00742B8A">
        <w:rPr>
          <w:sz w:val="22"/>
          <w:szCs w:val="22"/>
          <w:lang w:eastAsia="en-GB"/>
        </w:rPr>
        <w:t xml:space="preserve"> B</w:t>
      </w:r>
      <w:r w:rsidR="009F0BE6">
        <w:rPr>
          <w:sz w:val="22"/>
          <w:szCs w:val="22"/>
          <w:lang w:eastAsia="en-GB"/>
        </w:rPr>
        <w:t>.</w:t>
      </w:r>
      <w:r w:rsidRPr="00742B8A">
        <w:rPr>
          <w:sz w:val="22"/>
          <w:szCs w:val="22"/>
          <w:lang w:eastAsia="en-GB"/>
        </w:rPr>
        <w:t>L</w:t>
      </w:r>
      <w:r w:rsidR="009F0BE6">
        <w:rPr>
          <w:sz w:val="22"/>
          <w:szCs w:val="22"/>
          <w:lang w:eastAsia="en-GB"/>
        </w:rPr>
        <w:t>.</w:t>
      </w:r>
      <w:r w:rsidR="0063340B" w:rsidRPr="00742B8A">
        <w:rPr>
          <w:sz w:val="22"/>
          <w:szCs w:val="22"/>
          <w:lang w:eastAsia="en-GB"/>
        </w:rPr>
        <w:t xml:space="preserve"> (2001) Production of</w:t>
      </w:r>
      <w:r w:rsidRPr="00742B8A">
        <w:rPr>
          <w:sz w:val="22"/>
          <w:szCs w:val="22"/>
          <w:lang w:eastAsia="en-GB"/>
        </w:rPr>
        <w:t xml:space="preserve"> </w:t>
      </w:r>
      <w:r w:rsidR="0063340B" w:rsidRPr="00742B8A">
        <w:rPr>
          <w:sz w:val="22"/>
          <w:szCs w:val="22"/>
          <w:lang w:eastAsia="en-GB"/>
        </w:rPr>
        <w:t xml:space="preserve">salmonid amoebic gill disease by exposure to </w:t>
      </w:r>
      <w:proofErr w:type="spellStart"/>
      <w:r w:rsidR="0063340B" w:rsidRPr="00742B8A">
        <w:rPr>
          <w:i/>
          <w:sz w:val="22"/>
          <w:szCs w:val="22"/>
          <w:lang w:eastAsia="en-GB"/>
        </w:rPr>
        <w:t>Paramoeba</w:t>
      </w:r>
      <w:proofErr w:type="spellEnd"/>
      <w:r w:rsidR="0063340B" w:rsidRPr="00742B8A">
        <w:rPr>
          <w:sz w:val="22"/>
          <w:szCs w:val="22"/>
          <w:lang w:eastAsia="en-GB"/>
        </w:rPr>
        <w:t xml:space="preserve"> sp.</w:t>
      </w:r>
      <w:r w:rsidRPr="00742B8A">
        <w:rPr>
          <w:sz w:val="22"/>
          <w:szCs w:val="22"/>
          <w:lang w:eastAsia="en-GB"/>
        </w:rPr>
        <w:t xml:space="preserve"> </w:t>
      </w:r>
      <w:r w:rsidR="0063340B" w:rsidRPr="00742B8A">
        <w:rPr>
          <w:sz w:val="22"/>
          <w:szCs w:val="22"/>
          <w:lang w:eastAsia="en-GB"/>
        </w:rPr>
        <w:t xml:space="preserve">harvested from the gills of infected fish. </w:t>
      </w:r>
      <w:r w:rsidR="0063340B" w:rsidRPr="009F0BE6">
        <w:rPr>
          <w:i/>
          <w:sz w:val="22"/>
          <w:szCs w:val="22"/>
          <w:lang w:eastAsia="en-GB"/>
        </w:rPr>
        <w:t>Journal of Fish Diseases</w:t>
      </w:r>
      <w:r w:rsidRPr="00742B8A">
        <w:rPr>
          <w:sz w:val="22"/>
          <w:szCs w:val="22"/>
          <w:lang w:eastAsia="en-GB"/>
        </w:rPr>
        <w:t xml:space="preserve"> </w:t>
      </w:r>
      <w:r w:rsidR="0063340B" w:rsidRPr="009F0BE6">
        <w:rPr>
          <w:b/>
          <w:sz w:val="22"/>
          <w:szCs w:val="22"/>
          <w:lang w:eastAsia="en-GB"/>
        </w:rPr>
        <w:t>24</w:t>
      </w:r>
      <w:r w:rsidR="0063340B" w:rsidRPr="00742B8A">
        <w:rPr>
          <w:sz w:val="22"/>
          <w:szCs w:val="22"/>
          <w:lang w:eastAsia="en-GB"/>
        </w:rPr>
        <w:t>, 79–82.</w:t>
      </w:r>
    </w:p>
    <w:p w14:paraId="2F595701" w14:textId="77777777" w:rsidR="00485ECA" w:rsidRPr="00DF304F" w:rsidRDefault="00485ECA" w:rsidP="00DF304F">
      <w:pPr>
        <w:jc w:val="both"/>
        <w:rPr>
          <w:sz w:val="22"/>
          <w:szCs w:val="22"/>
        </w:rPr>
      </w:pPr>
    </w:p>
    <w:p w14:paraId="34B6031D" w14:textId="77777777" w:rsidR="00DF304F" w:rsidRDefault="00DF304F" w:rsidP="000078E3">
      <w:pPr>
        <w:rPr>
          <w:sz w:val="22"/>
          <w:szCs w:val="22"/>
          <w:highlight w:val="yellow"/>
        </w:rPr>
      </w:pPr>
    </w:p>
    <w:p w14:paraId="45A24D7F" w14:textId="77777777" w:rsidR="00DF304F" w:rsidRDefault="00DF304F" w:rsidP="000078E3">
      <w:pPr>
        <w:rPr>
          <w:sz w:val="22"/>
          <w:szCs w:val="22"/>
          <w:highlight w:val="yellow"/>
        </w:rPr>
      </w:pPr>
    </w:p>
    <w:p w14:paraId="7E83D26E" w14:textId="77777777" w:rsidR="00DF304F" w:rsidRDefault="00DF304F" w:rsidP="000078E3">
      <w:pPr>
        <w:rPr>
          <w:sz w:val="22"/>
          <w:szCs w:val="22"/>
          <w:highlight w:val="yellow"/>
        </w:rPr>
      </w:pPr>
    </w:p>
    <w:p w14:paraId="222CC93D" w14:textId="77777777" w:rsidR="00DF304F" w:rsidRDefault="00DF304F" w:rsidP="000078E3">
      <w:pPr>
        <w:rPr>
          <w:sz w:val="22"/>
          <w:szCs w:val="22"/>
          <w:highlight w:val="yellow"/>
        </w:rPr>
      </w:pPr>
    </w:p>
    <w:p w14:paraId="2B30E5A1" w14:textId="70976A31" w:rsidR="00DF304F" w:rsidRPr="000A17B1" w:rsidRDefault="000A17B1" w:rsidP="000078E3">
      <w:pPr>
        <w:rPr>
          <w:b/>
          <w:sz w:val="22"/>
          <w:szCs w:val="22"/>
        </w:rPr>
      </w:pPr>
      <w:r w:rsidRPr="000A17B1">
        <w:rPr>
          <w:b/>
          <w:sz w:val="22"/>
          <w:szCs w:val="22"/>
        </w:rPr>
        <w:t>Tables</w:t>
      </w:r>
    </w:p>
    <w:p w14:paraId="43636C6E" w14:textId="77777777" w:rsidR="000A17B1" w:rsidRDefault="000A17B1" w:rsidP="000A17B1">
      <w:pPr>
        <w:jc w:val="both"/>
        <w:rPr>
          <w:sz w:val="22"/>
          <w:szCs w:val="22"/>
        </w:rPr>
      </w:pPr>
    </w:p>
    <w:p w14:paraId="58439D30" w14:textId="77777777" w:rsidR="000A17B1" w:rsidRDefault="000A17B1" w:rsidP="000A17B1">
      <w:pPr>
        <w:rPr>
          <w:rFonts w:ascii="Arial" w:hAnsi="Arial"/>
        </w:rPr>
      </w:pPr>
    </w:p>
    <w:tbl>
      <w:tblPr>
        <w:tblStyle w:val="TableGrid"/>
        <w:tblW w:w="0" w:type="auto"/>
        <w:tblLook w:val="04A0" w:firstRow="1" w:lastRow="0" w:firstColumn="1" w:lastColumn="0" w:noHBand="0" w:noVBand="1"/>
      </w:tblPr>
      <w:tblGrid>
        <w:gridCol w:w="1526"/>
        <w:gridCol w:w="1975"/>
        <w:gridCol w:w="1234"/>
        <w:gridCol w:w="1400"/>
        <w:gridCol w:w="821"/>
        <w:gridCol w:w="1510"/>
      </w:tblGrid>
      <w:tr w:rsidR="000A17B1" w14:paraId="3E481289" w14:textId="77777777" w:rsidTr="00D31CF9">
        <w:tc>
          <w:tcPr>
            <w:tcW w:w="1526" w:type="dxa"/>
            <w:tcBorders>
              <w:top w:val="single" w:sz="4" w:space="0" w:color="auto"/>
              <w:left w:val="nil"/>
              <w:bottom w:val="single" w:sz="4" w:space="0" w:color="auto"/>
              <w:right w:val="single" w:sz="4" w:space="0" w:color="auto"/>
            </w:tcBorders>
            <w:vAlign w:val="center"/>
            <w:hideMark/>
          </w:tcPr>
          <w:p w14:paraId="34F2237D"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4"/>
                <w:szCs w:val="20"/>
              </w:rPr>
            </w:pPr>
            <w:r>
              <w:rPr>
                <w:sz w:val="20"/>
                <w:szCs w:val="20"/>
                <w:lang w:eastAsia="en-GB"/>
              </w:rPr>
              <w:t>Dose</w:t>
            </w:r>
          </w:p>
        </w:tc>
        <w:tc>
          <w:tcPr>
            <w:tcW w:w="1975" w:type="dxa"/>
            <w:tcBorders>
              <w:top w:val="single" w:sz="4" w:space="0" w:color="auto"/>
              <w:left w:val="single" w:sz="4" w:space="0" w:color="auto"/>
              <w:bottom w:val="single" w:sz="4" w:space="0" w:color="auto"/>
              <w:right w:val="single" w:sz="4" w:space="0" w:color="auto"/>
            </w:tcBorders>
            <w:vAlign w:val="center"/>
            <w:hideMark/>
          </w:tcPr>
          <w:p w14:paraId="48483F36"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4"/>
                <w:szCs w:val="20"/>
              </w:rPr>
            </w:pPr>
            <w:r>
              <w:rPr>
                <w:sz w:val="20"/>
                <w:szCs w:val="20"/>
                <w:lang w:eastAsia="en-GB"/>
              </w:rPr>
              <w:t>Cultures</w:t>
            </w:r>
          </w:p>
        </w:tc>
        <w:tc>
          <w:tcPr>
            <w:tcW w:w="2634" w:type="dxa"/>
            <w:gridSpan w:val="2"/>
            <w:tcBorders>
              <w:top w:val="single" w:sz="4" w:space="0" w:color="auto"/>
              <w:left w:val="single" w:sz="4" w:space="0" w:color="auto"/>
              <w:bottom w:val="single" w:sz="4" w:space="0" w:color="auto"/>
              <w:right w:val="nil"/>
            </w:tcBorders>
            <w:vAlign w:val="center"/>
            <w:hideMark/>
          </w:tcPr>
          <w:p w14:paraId="16ADDB6D" w14:textId="77777777" w:rsidR="000A17B1" w:rsidRDefault="000A17B1" w:rsidP="00D31CF9">
            <w:pPr>
              <w:jc w:val="center"/>
              <w:rPr>
                <w:rFonts w:ascii="Calibri" w:hAnsi="Calibri"/>
                <w:sz w:val="20"/>
                <w:szCs w:val="20"/>
                <w:lang w:eastAsia="en-GB"/>
              </w:rPr>
            </w:pPr>
            <w:r>
              <w:rPr>
                <w:sz w:val="20"/>
                <w:szCs w:val="20"/>
                <w:lang w:eastAsia="en-GB"/>
              </w:rPr>
              <w:t xml:space="preserve">Mean gill </w:t>
            </w:r>
            <w:proofErr w:type="spellStart"/>
            <w:r>
              <w:rPr>
                <w:sz w:val="20"/>
                <w:szCs w:val="20"/>
                <w:lang w:eastAsia="en-GB"/>
              </w:rPr>
              <w:t>score</w:t>
            </w:r>
            <w:r w:rsidRPr="0093582C">
              <w:rPr>
                <w:sz w:val="20"/>
                <w:szCs w:val="20"/>
                <w:vertAlign w:val="superscript"/>
                <w:lang w:eastAsia="en-GB"/>
              </w:rPr>
              <w:t>a</w:t>
            </w:r>
            <w:proofErr w:type="spellEnd"/>
          </w:p>
          <w:p w14:paraId="26C7B226" w14:textId="77777777" w:rsidR="000A17B1" w:rsidRDefault="000A17B1" w:rsidP="00D31CF9">
            <w:pPr>
              <w:jc w:val="center"/>
              <w:rPr>
                <w:rFonts w:ascii="Arial" w:hAnsi="Arial" w:cs="Arial"/>
                <w:sz w:val="24"/>
                <w:szCs w:val="20"/>
              </w:rPr>
            </w:pPr>
            <w:r>
              <w:rPr>
                <w:sz w:val="20"/>
                <w:szCs w:val="20"/>
                <w:lang w:eastAsia="en-GB"/>
              </w:rPr>
              <w:t>median</w:t>
            </w:r>
            <w:r>
              <w:rPr>
                <w:rFonts w:ascii="Arial" w:hAnsi="Arial" w:cs="Arial"/>
                <w:sz w:val="24"/>
                <w:szCs w:val="20"/>
              </w:rPr>
              <w:t xml:space="preserve"> </w:t>
            </w:r>
            <w:r>
              <w:rPr>
                <w:sz w:val="20"/>
                <w:szCs w:val="20"/>
                <w:lang w:eastAsia="en-GB"/>
              </w:rPr>
              <w:t>(range)</w:t>
            </w:r>
          </w:p>
        </w:tc>
        <w:tc>
          <w:tcPr>
            <w:tcW w:w="2331" w:type="dxa"/>
            <w:gridSpan w:val="2"/>
            <w:tcBorders>
              <w:top w:val="single" w:sz="4" w:space="0" w:color="auto"/>
              <w:left w:val="single" w:sz="4" w:space="0" w:color="auto"/>
              <w:bottom w:val="single" w:sz="4" w:space="0" w:color="auto"/>
              <w:right w:val="nil"/>
            </w:tcBorders>
            <w:hideMark/>
          </w:tcPr>
          <w:p w14:paraId="560A3591" w14:textId="77777777" w:rsidR="000A17B1" w:rsidRDefault="000A17B1" w:rsidP="00D31CF9">
            <w:pPr>
              <w:jc w:val="center"/>
              <w:rPr>
                <w:rFonts w:ascii="Calibri" w:hAnsi="Calibri"/>
                <w:sz w:val="20"/>
                <w:szCs w:val="20"/>
                <w:lang w:eastAsia="en-GB"/>
              </w:rPr>
            </w:pPr>
            <w:r>
              <w:rPr>
                <w:sz w:val="20"/>
                <w:szCs w:val="20"/>
                <w:lang w:eastAsia="en-GB"/>
              </w:rPr>
              <w:t xml:space="preserve">Amoeba </w:t>
            </w:r>
            <w:proofErr w:type="spellStart"/>
            <w:r>
              <w:rPr>
                <w:sz w:val="20"/>
                <w:szCs w:val="20"/>
                <w:lang w:eastAsia="en-GB"/>
              </w:rPr>
              <w:t>load</w:t>
            </w:r>
            <w:r>
              <w:rPr>
                <w:sz w:val="20"/>
                <w:szCs w:val="20"/>
                <w:vertAlign w:val="superscript"/>
                <w:lang w:eastAsia="en-GB"/>
              </w:rPr>
              <w:t>b</w:t>
            </w:r>
            <w:proofErr w:type="spellEnd"/>
          </w:p>
          <w:p w14:paraId="60B5ECBE" w14:textId="77777777" w:rsidR="000A17B1" w:rsidRDefault="000A17B1" w:rsidP="00D31CF9">
            <w:pPr>
              <w:jc w:val="center"/>
              <w:rPr>
                <w:rFonts w:ascii="Calibri" w:hAnsi="Calibri"/>
                <w:sz w:val="20"/>
                <w:szCs w:val="20"/>
                <w:lang w:eastAsia="en-GB"/>
              </w:rPr>
            </w:pPr>
            <w:r w:rsidRPr="002D129E">
              <w:rPr>
                <w:sz w:val="20"/>
                <w:szCs w:val="20"/>
                <w:lang w:eastAsia="en-GB"/>
              </w:rPr>
              <w:t>median (range</w:t>
            </w:r>
            <w:r>
              <w:rPr>
                <w:sz w:val="20"/>
                <w:szCs w:val="20"/>
                <w:lang w:eastAsia="en-GB"/>
              </w:rPr>
              <w:t>)</w:t>
            </w:r>
          </w:p>
        </w:tc>
      </w:tr>
      <w:tr w:rsidR="000A17B1" w14:paraId="747DB0B4" w14:textId="77777777" w:rsidTr="00D31CF9">
        <w:tc>
          <w:tcPr>
            <w:tcW w:w="1526" w:type="dxa"/>
            <w:vMerge w:val="restart"/>
            <w:tcBorders>
              <w:top w:val="single" w:sz="4" w:space="0" w:color="auto"/>
              <w:left w:val="nil"/>
              <w:bottom w:val="single" w:sz="4" w:space="0" w:color="auto"/>
              <w:right w:val="single" w:sz="4" w:space="0" w:color="auto"/>
            </w:tcBorders>
            <w:vAlign w:val="center"/>
            <w:hideMark/>
          </w:tcPr>
          <w:p w14:paraId="6DFBDF9E"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4"/>
                <w:szCs w:val="20"/>
              </w:rPr>
            </w:pPr>
            <w:r>
              <w:rPr>
                <w:sz w:val="20"/>
                <w:szCs w:val="20"/>
                <w:lang w:eastAsia="en-GB"/>
              </w:rPr>
              <w:t>500</w:t>
            </w:r>
          </w:p>
        </w:tc>
        <w:tc>
          <w:tcPr>
            <w:tcW w:w="1975" w:type="dxa"/>
            <w:tcBorders>
              <w:top w:val="single" w:sz="4" w:space="0" w:color="auto"/>
              <w:left w:val="single" w:sz="4" w:space="0" w:color="auto"/>
              <w:bottom w:val="nil"/>
              <w:right w:val="single" w:sz="4" w:space="0" w:color="auto"/>
            </w:tcBorders>
            <w:vAlign w:val="center"/>
            <w:hideMark/>
          </w:tcPr>
          <w:p w14:paraId="72BEA608"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4"/>
                <w:szCs w:val="20"/>
              </w:rPr>
            </w:pPr>
            <w:r>
              <w:rPr>
                <w:sz w:val="20"/>
                <w:szCs w:val="20"/>
                <w:lang w:eastAsia="en-GB"/>
              </w:rPr>
              <w:t>B8</w:t>
            </w:r>
          </w:p>
        </w:tc>
        <w:tc>
          <w:tcPr>
            <w:tcW w:w="1234" w:type="dxa"/>
            <w:tcBorders>
              <w:top w:val="single" w:sz="4" w:space="0" w:color="auto"/>
              <w:left w:val="single" w:sz="4" w:space="0" w:color="auto"/>
              <w:bottom w:val="nil"/>
              <w:right w:val="nil"/>
            </w:tcBorders>
            <w:vAlign w:val="center"/>
            <w:hideMark/>
          </w:tcPr>
          <w:p w14:paraId="16F48801"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Arial" w:hAnsi="Arial" w:cs="Arial"/>
                <w:sz w:val="24"/>
                <w:szCs w:val="20"/>
              </w:rPr>
            </w:pPr>
            <w:r>
              <w:rPr>
                <w:sz w:val="20"/>
                <w:szCs w:val="20"/>
                <w:lang w:eastAsia="en-GB"/>
              </w:rPr>
              <w:t>1.8</w:t>
            </w:r>
          </w:p>
        </w:tc>
        <w:tc>
          <w:tcPr>
            <w:tcW w:w="1400" w:type="dxa"/>
            <w:tcBorders>
              <w:top w:val="single" w:sz="4" w:space="0" w:color="auto"/>
              <w:left w:val="nil"/>
              <w:bottom w:val="nil"/>
              <w:right w:val="single" w:sz="4" w:space="0" w:color="auto"/>
            </w:tcBorders>
            <w:vAlign w:val="center"/>
            <w:hideMark/>
          </w:tcPr>
          <w:p w14:paraId="3E125505"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0"/>
              </w:rPr>
            </w:pPr>
            <w:r>
              <w:rPr>
                <w:sz w:val="20"/>
                <w:szCs w:val="20"/>
                <w:lang w:eastAsia="en-GB"/>
              </w:rPr>
              <w:t>(1.0,2.2)</w:t>
            </w:r>
          </w:p>
        </w:tc>
        <w:tc>
          <w:tcPr>
            <w:tcW w:w="821" w:type="dxa"/>
            <w:tcBorders>
              <w:top w:val="single" w:sz="4" w:space="0" w:color="auto"/>
              <w:left w:val="single" w:sz="4" w:space="0" w:color="auto"/>
              <w:bottom w:val="nil"/>
              <w:right w:val="nil"/>
            </w:tcBorders>
            <w:hideMark/>
          </w:tcPr>
          <w:p w14:paraId="605485AB"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Calibri" w:hAnsi="Calibri"/>
                <w:sz w:val="20"/>
                <w:szCs w:val="20"/>
                <w:lang w:eastAsia="en-GB"/>
              </w:rPr>
            </w:pPr>
            <w:r>
              <w:rPr>
                <w:sz w:val="20"/>
                <w:szCs w:val="20"/>
                <w:lang w:eastAsia="en-GB"/>
              </w:rPr>
              <w:t>0.038</w:t>
            </w:r>
          </w:p>
        </w:tc>
        <w:tc>
          <w:tcPr>
            <w:tcW w:w="1510" w:type="dxa"/>
            <w:tcBorders>
              <w:top w:val="single" w:sz="4" w:space="0" w:color="auto"/>
              <w:left w:val="nil"/>
              <w:bottom w:val="nil"/>
              <w:right w:val="nil"/>
            </w:tcBorders>
            <w:hideMark/>
          </w:tcPr>
          <w:p w14:paraId="2598DDB2"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both"/>
              <w:rPr>
                <w:rFonts w:ascii="Calibri" w:hAnsi="Calibri"/>
                <w:sz w:val="20"/>
                <w:szCs w:val="20"/>
                <w:lang w:eastAsia="en-GB"/>
              </w:rPr>
            </w:pPr>
            <w:r>
              <w:rPr>
                <w:sz w:val="20"/>
                <w:szCs w:val="20"/>
                <w:lang w:eastAsia="en-GB"/>
              </w:rPr>
              <w:t>(undet</w:t>
            </w:r>
            <w:r>
              <w:rPr>
                <w:sz w:val="20"/>
                <w:szCs w:val="20"/>
                <w:vertAlign w:val="superscript"/>
                <w:lang w:eastAsia="en-GB"/>
              </w:rPr>
              <w:t>c</w:t>
            </w:r>
            <w:r>
              <w:rPr>
                <w:sz w:val="20"/>
                <w:szCs w:val="20"/>
                <w:lang w:eastAsia="en-GB"/>
              </w:rPr>
              <w:t>-0.165)</w:t>
            </w:r>
          </w:p>
        </w:tc>
      </w:tr>
      <w:tr w:rsidR="000A17B1" w14:paraId="71A505A5" w14:textId="77777777" w:rsidTr="00D31CF9">
        <w:tc>
          <w:tcPr>
            <w:tcW w:w="1526" w:type="dxa"/>
            <w:vMerge/>
            <w:tcBorders>
              <w:top w:val="single" w:sz="4" w:space="0" w:color="auto"/>
              <w:left w:val="nil"/>
              <w:bottom w:val="single" w:sz="4" w:space="0" w:color="auto"/>
              <w:right w:val="single" w:sz="4" w:space="0" w:color="auto"/>
            </w:tcBorders>
            <w:vAlign w:val="center"/>
            <w:hideMark/>
          </w:tcPr>
          <w:p w14:paraId="14F0EEB1" w14:textId="77777777" w:rsidR="000A17B1" w:rsidRDefault="000A17B1" w:rsidP="00D31CF9">
            <w:pPr>
              <w:rPr>
                <w:rFonts w:ascii="Arial" w:hAnsi="Arial" w:cs="Arial"/>
                <w:sz w:val="24"/>
                <w:szCs w:val="20"/>
              </w:rPr>
            </w:pPr>
          </w:p>
        </w:tc>
        <w:tc>
          <w:tcPr>
            <w:tcW w:w="1975" w:type="dxa"/>
            <w:tcBorders>
              <w:top w:val="nil"/>
              <w:left w:val="single" w:sz="4" w:space="0" w:color="auto"/>
              <w:bottom w:val="nil"/>
              <w:right w:val="single" w:sz="4" w:space="0" w:color="auto"/>
            </w:tcBorders>
            <w:vAlign w:val="center"/>
            <w:hideMark/>
          </w:tcPr>
          <w:p w14:paraId="7A01B52B"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4"/>
                <w:szCs w:val="20"/>
              </w:rPr>
            </w:pPr>
            <w:r>
              <w:rPr>
                <w:sz w:val="20"/>
                <w:szCs w:val="20"/>
                <w:lang w:eastAsia="en-GB"/>
              </w:rPr>
              <w:t>Polyclonal, C6, CC3</w:t>
            </w:r>
          </w:p>
        </w:tc>
        <w:tc>
          <w:tcPr>
            <w:tcW w:w="1234" w:type="dxa"/>
            <w:tcBorders>
              <w:top w:val="nil"/>
              <w:left w:val="single" w:sz="4" w:space="0" w:color="auto"/>
              <w:bottom w:val="nil"/>
              <w:right w:val="nil"/>
            </w:tcBorders>
            <w:vAlign w:val="center"/>
            <w:hideMark/>
          </w:tcPr>
          <w:p w14:paraId="2E902DA8"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Arial" w:hAnsi="Arial" w:cs="Arial"/>
                <w:sz w:val="24"/>
                <w:szCs w:val="20"/>
              </w:rPr>
            </w:pPr>
            <w:r>
              <w:rPr>
                <w:sz w:val="20"/>
                <w:szCs w:val="20"/>
                <w:lang w:eastAsia="en-GB"/>
              </w:rPr>
              <w:t>0.8</w:t>
            </w:r>
          </w:p>
        </w:tc>
        <w:tc>
          <w:tcPr>
            <w:tcW w:w="1400" w:type="dxa"/>
            <w:tcBorders>
              <w:top w:val="nil"/>
              <w:left w:val="nil"/>
              <w:bottom w:val="nil"/>
              <w:right w:val="single" w:sz="4" w:space="0" w:color="auto"/>
            </w:tcBorders>
            <w:vAlign w:val="center"/>
            <w:hideMark/>
          </w:tcPr>
          <w:p w14:paraId="6C344365"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0"/>
              </w:rPr>
            </w:pPr>
            <w:r>
              <w:rPr>
                <w:sz w:val="20"/>
                <w:szCs w:val="20"/>
                <w:lang w:eastAsia="en-GB"/>
              </w:rPr>
              <w:t>(0.2,1.5)</w:t>
            </w:r>
          </w:p>
        </w:tc>
        <w:tc>
          <w:tcPr>
            <w:tcW w:w="821" w:type="dxa"/>
            <w:tcBorders>
              <w:top w:val="nil"/>
              <w:left w:val="single" w:sz="4" w:space="0" w:color="auto"/>
              <w:bottom w:val="nil"/>
              <w:right w:val="nil"/>
            </w:tcBorders>
            <w:hideMark/>
          </w:tcPr>
          <w:p w14:paraId="2C0A70D4"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Calibri" w:hAnsi="Calibri"/>
                <w:sz w:val="20"/>
                <w:szCs w:val="20"/>
                <w:lang w:eastAsia="en-GB"/>
              </w:rPr>
            </w:pPr>
            <w:proofErr w:type="spellStart"/>
            <w:r>
              <w:rPr>
                <w:sz w:val="20"/>
                <w:szCs w:val="20"/>
                <w:lang w:eastAsia="en-GB"/>
              </w:rPr>
              <w:t>undet</w:t>
            </w:r>
            <w:proofErr w:type="spellEnd"/>
          </w:p>
        </w:tc>
        <w:tc>
          <w:tcPr>
            <w:tcW w:w="1510" w:type="dxa"/>
            <w:tcBorders>
              <w:top w:val="nil"/>
              <w:left w:val="nil"/>
              <w:bottom w:val="nil"/>
              <w:right w:val="nil"/>
            </w:tcBorders>
            <w:hideMark/>
          </w:tcPr>
          <w:p w14:paraId="279747AA"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both"/>
              <w:rPr>
                <w:rFonts w:ascii="Calibri" w:hAnsi="Calibri"/>
                <w:sz w:val="20"/>
                <w:szCs w:val="20"/>
                <w:lang w:eastAsia="en-GB"/>
              </w:rPr>
            </w:pPr>
            <w:r>
              <w:rPr>
                <w:sz w:val="20"/>
                <w:szCs w:val="20"/>
                <w:lang w:eastAsia="en-GB"/>
              </w:rPr>
              <w:t>(undet-0.028)</w:t>
            </w:r>
          </w:p>
        </w:tc>
      </w:tr>
      <w:tr w:rsidR="000A17B1" w14:paraId="136F3A79" w14:textId="77777777" w:rsidTr="00D31CF9">
        <w:tc>
          <w:tcPr>
            <w:tcW w:w="1526" w:type="dxa"/>
            <w:vMerge/>
            <w:tcBorders>
              <w:top w:val="single" w:sz="4" w:space="0" w:color="auto"/>
              <w:left w:val="nil"/>
              <w:bottom w:val="single" w:sz="4" w:space="0" w:color="auto"/>
              <w:right w:val="single" w:sz="4" w:space="0" w:color="auto"/>
            </w:tcBorders>
            <w:vAlign w:val="center"/>
            <w:hideMark/>
          </w:tcPr>
          <w:p w14:paraId="62D67051" w14:textId="77777777" w:rsidR="000A17B1" w:rsidRDefault="000A17B1" w:rsidP="00D31CF9">
            <w:pPr>
              <w:rPr>
                <w:rFonts w:ascii="Arial" w:hAnsi="Arial" w:cs="Arial"/>
                <w:sz w:val="24"/>
                <w:szCs w:val="20"/>
              </w:rPr>
            </w:pPr>
          </w:p>
        </w:tc>
        <w:tc>
          <w:tcPr>
            <w:tcW w:w="1975" w:type="dxa"/>
            <w:tcBorders>
              <w:top w:val="nil"/>
              <w:left w:val="single" w:sz="4" w:space="0" w:color="auto"/>
              <w:bottom w:val="single" w:sz="4" w:space="0" w:color="auto"/>
              <w:right w:val="single" w:sz="4" w:space="0" w:color="auto"/>
            </w:tcBorders>
            <w:vAlign w:val="center"/>
            <w:hideMark/>
          </w:tcPr>
          <w:p w14:paraId="579FCA7C"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4"/>
                <w:szCs w:val="20"/>
              </w:rPr>
            </w:pPr>
            <w:r>
              <w:rPr>
                <w:sz w:val="20"/>
                <w:szCs w:val="20"/>
                <w:lang w:eastAsia="en-GB"/>
              </w:rPr>
              <w:t>B9, CE6</w:t>
            </w:r>
          </w:p>
        </w:tc>
        <w:tc>
          <w:tcPr>
            <w:tcW w:w="1234" w:type="dxa"/>
            <w:tcBorders>
              <w:top w:val="nil"/>
              <w:left w:val="single" w:sz="4" w:space="0" w:color="auto"/>
              <w:bottom w:val="single" w:sz="4" w:space="0" w:color="auto"/>
              <w:right w:val="nil"/>
            </w:tcBorders>
            <w:vAlign w:val="center"/>
            <w:hideMark/>
          </w:tcPr>
          <w:p w14:paraId="2827E8F1"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Arial" w:hAnsi="Arial" w:cs="Arial"/>
                <w:sz w:val="24"/>
                <w:szCs w:val="20"/>
              </w:rPr>
            </w:pPr>
            <w:r>
              <w:rPr>
                <w:sz w:val="20"/>
                <w:szCs w:val="20"/>
                <w:lang w:eastAsia="en-GB"/>
              </w:rPr>
              <w:t>0.5</w:t>
            </w:r>
          </w:p>
        </w:tc>
        <w:tc>
          <w:tcPr>
            <w:tcW w:w="1400" w:type="dxa"/>
            <w:tcBorders>
              <w:top w:val="nil"/>
              <w:left w:val="nil"/>
              <w:bottom w:val="single" w:sz="4" w:space="0" w:color="auto"/>
              <w:right w:val="single" w:sz="4" w:space="0" w:color="auto"/>
            </w:tcBorders>
            <w:vAlign w:val="center"/>
            <w:hideMark/>
          </w:tcPr>
          <w:p w14:paraId="1E201CA0"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0"/>
              </w:rPr>
            </w:pPr>
            <w:r>
              <w:rPr>
                <w:sz w:val="20"/>
                <w:szCs w:val="20"/>
                <w:lang w:eastAsia="en-GB"/>
              </w:rPr>
              <w:t>(0.0,1.0)</w:t>
            </w:r>
          </w:p>
        </w:tc>
        <w:tc>
          <w:tcPr>
            <w:tcW w:w="821" w:type="dxa"/>
            <w:tcBorders>
              <w:top w:val="nil"/>
              <w:left w:val="single" w:sz="4" w:space="0" w:color="auto"/>
              <w:bottom w:val="single" w:sz="4" w:space="0" w:color="auto"/>
              <w:right w:val="nil"/>
            </w:tcBorders>
            <w:hideMark/>
          </w:tcPr>
          <w:p w14:paraId="50F6ED02"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Calibri" w:hAnsi="Calibri"/>
                <w:sz w:val="20"/>
                <w:szCs w:val="20"/>
                <w:lang w:eastAsia="en-GB"/>
              </w:rPr>
            </w:pPr>
            <w:proofErr w:type="spellStart"/>
            <w:r>
              <w:rPr>
                <w:sz w:val="20"/>
                <w:szCs w:val="20"/>
                <w:lang w:eastAsia="en-GB"/>
              </w:rPr>
              <w:t>undet</w:t>
            </w:r>
            <w:proofErr w:type="spellEnd"/>
          </w:p>
        </w:tc>
        <w:tc>
          <w:tcPr>
            <w:tcW w:w="1510" w:type="dxa"/>
            <w:tcBorders>
              <w:top w:val="nil"/>
              <w:left w:val="nil"/>
              <w:bottom w:val="single" w:sz="4" w:space="0" w:color="auto"/>
              <w:right w:val="nil"/>
            </w:tcBorders>
            <w:hideMark/>
          </w:tcPr>
          <w:p w14:paraId="2BEF3920"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both"/>
              <w:rPr>
                <w:rFonts w:ascii="Calibri" w:hAnsi="Calibri"/>
                <w:sz w:val="20"/>
                <w:szCs w:val="20"/>
                <w:lang w:eastAsia="en-GB"/>
              </w:rPr>
            </w:pPr>
            <w:r>
              <w:rPr>
                <w:sz w:val="20"/>
                <w:szCs w:val="20"/>
                <w:lang w:eastAsia="en-GB"/>
              </w:rPr>
              <w:t>(undet-0.007)</w:t>
            </w:r>
          </w:p>
        </w:tc>
      </w:tr>
      <w:tr w:rsidR="000A17B1" w14:paraId="665AC3DF" w14:textId="77777777" w:rsidTr="00D31CF9">
        <w:tc>
          <w:tcPr>
            <w:tcW w:w="1526" w:type="dxa"/>
            <w:vMerge w:val="restart"/>
            <w:tcBorders>
              <w:top w:val="single" w:sz="4" w:space="0" w:color="auto"/>
              <w:left w:val="nil"/>
              <w:bottom w:val="single" w:sz="4" w:space="0" w:color="auto"/>
              <w:right w:val="single" w:sz="4" w:space="0" w:color="auto"/>
            </w:tcBorders>
            <w:vAlign w:val="center"/>
            <w:hideMark/>
          </w:tcPr>
          <w:p w14:paraId="2D22F020"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4"/>
                <w:szCs w:val="20"/>
              </w:rPr>
            </w:pPr>
            <w:r>
              <w:rPr>
                <w:sz w:val="20"/>
                <w:szCs w:val="20"/>
                <w:lang w:eastAsia="en-GB"/>
              </w:rPr>
              <w:t>5000</w:t>
            </w:r>
          </w:p>
        </w:tc>
        <w:tc>
          <w:tcPr>
            <w:tcW w:w="1975" w:type="dxa"/>
            <w:tcBorders>
              <w:top w:val="single" w:sz="4" w:space="0" w:color="auto"/>
              <w:left w:val="single" w:sz="4" w:space="0" w:color="auto"/>
              <w:bottom w:val="nil"/>
              <w:right w:val="single" w:sz="4" w:space="0" w:color="auto"/>
            </w:tcBorders>
            <w:vAlign w:val="center"/>
            <w:hideMark/>
          </w:tcPr>
          <w:p w14:paraId="3062CFFF"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4"/>
                <w:szCs w:val="20"/>
              </w:rPr>
            </w:pPr>
            <w:r>
              <w:rPr>
                <w:sz w:val="20"/>
                <w:szCs w:val="20"/>
                <w:lang w:eastAsia="en-GB"/>
              </w:rPr>
              <w:t>B8</w:t>
            </w:r>
          </w:p>
        </w:tc>
        <w:tc>
          <w:tcPr>
            <w:tcW w:w="1234" w:type="dxa"/>
            <w:tcBorders>
              <w:top w:val="single" w:sz="4" w:space="0" w:color="auto"/>
              <w:left w:val="single" w:sz="4" w:space="0" w:color="auto"/>
              <w:bottom w:val="nil"/>
              <w:right w:val="nil"/>
            </w:tcBorders>
            <w:vAlign w:val="center"/>
            <w:hideMark/>
          </w:tcPr>
          <w:p w14:paraId="59D23158"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Arial" w:hAnsi="Arial" w:cs="Arial"/>
                <w:sz w:val="24"/>
                <w:szCs w:val="20"/>
              </w:rPr>
            </w:pPr>
            <w:r>
              <w:rPr>
                <w:sz w:val="20"/>
                <w:szCs w:val="20"/>
                <w:lang w:eastAsia="en-GB"/>
              </w:rPr>
              <w:t>3.8</w:t>
            </w:r>
          </w:p>
        </w:tc>
        <w:tc>
          <w:tcPr>
            <w:tcW w:w="1400" w:type="dxa"/>
            <w:tcBorders>
              <w:top w:val="single" w:sz="4" w:space="0" w:color="auto"/>
              <w:left w:val="nil"/>
              <w:bottom w:val="nil"/>
              <w:right w:val="single" w:sz="4" w:space="0" w:color="auto"/>
            </w:tcBorders>
            <w:vAlign w:val="center"/>
            <w:hideMark/>
          </w:tcPr>
          <w:p w14:paraId="6FBBD049"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0"/>
              </w:rPr>
            </w:pPr>
            <w:r>
              <w:rPr>
                <w:sz w:val="20"/>
                <w:szCs w:val="20"/>
                <w:lang w:eastAsia="en-GB"/>
              </w:rPr>
              <w:t>(3.5,4.5)</w:t>
            </w:r>
          </w:p>
        </w:tc>
        <w:tc>
          <w:tcPr>
            <w:tcW w:w="821" w:type="dxa"/>
            <w:tcBorders>
              <w:top w:val="single" w:sz="4" w:space="0" w:color="auto"/>
              <w:left w:val="single" w:sz="4" w:space="0" w:color="auto"/>
              <w:bottom w:val="nil"/>
              <w:right w:val="nil"/>
            </w:tcBorders>
            <w:hideMark/>
          </w:tcPr>
          <w:p w14:paraId="13328020"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Calibri" w:hAnsi="Calibri"/>
                <w:sz w:val="20"/>
                <w:szCs w:val="20"/>
                <w:lang w:eastAsia="en-GB"/>
              </w:rPr>
            </w:pPr>
            <w:r>
              <w:rPr>
                <w:sz w:val="20"/>
                <w:szCs w:val="20"/>
                <w:lang w:eastAsia="en-GB"/>
              </w:rPr>
              <w:t>0.136</w:t>
            </w:r>
          </w:p>
        </w:tc>
        <w:tc>
          <w:tcPr>
            <w:tcW w:w="1510" w:type="dxa"/>
            <w:tcBorders>
              <w:top w:val="single" w:sz="4" w:space="0" w:color="auto"/>
              <w:left w:val="nil"/>
              <w:bottom w:val="nil"/>
              <w:right w:val="nil"/>
            </w:tcBorders>
            <w:hideMark/>
          </w:tcPr>
          <w:p w14:paraId="136A0BFE"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both"/>
              <w:rPr>
                <w:rFonts w:ascii="Calibri" w:hAnsi="Calibri"/>
                <w:sz w:val="20"/>
                <w:szCs w:val="20"/>
                <w:lang w:eastAsia="en-GB"/>
              </w:rPr>
            </w:pPr>
            <w:r>
              <w:rPr>
                <w:sz w:val="20"/>
                <w:szCs w:val="20"/>
                <w:lang w:eastAsia="en-GB"/>
              </w:rPr>
              <w:t>(0.019-0.482)</w:t>
            </w:r>
          </w:p>
        </w:tc>
      </w:tr>
      <w:tr w:rsidR="000A17B1" w14:paraId="23F35CC9" w14:textId="77777777" w:rsidTr="00D31CF9">
        <w:tc>
          <w:tcPr>
            <w:tcW w:w="1526" w:type="dxa"/>
            <w:vMerge/>
            <w:tcBorders>
              <w:top w:val="single" w:sz="4" w:space="0" w:color="auto"/>
              <w:left w:val="nil"/>
              <w:bottom w:val="single" w:sz="4" w:space="0" w:color="auto"/>
              <w:right w:val="single" w:sz="4" w:space="0" w:color="auto"/>
            </w:tcBorders>
            <w:vAlign w:val="center"/>
            <w:hideMark/>
          </w:tcPr>
          <w:p w14:paraId="43192F7B" w14:textId="77777777" w:rsidR="000A17B1" w:rsidRDefault="000A17B1" w:rsidP="00D31CF9">
            <w:pPr>
              <w:rPr>
                <w:rFonts w:ascii="Arial" w:hAnsi="Arial" w:cs="Arial"/>
                <w:sz w:val="24"/>
                <w:szCs w:val="20"/>
              </w:rPr>
            </w:pPr>
          </w:p>
        </w:tc>
        <w:tc>
          <w:tcPr>
            <w:tcW w:w="1975" w:type="dxa"/>
            <w:tcBorders>
              <w:top w:val="nil"/>
              <w:left w:val="single" w:sz="4" w:space="0" w:color="auto"/>
              <w:bottom w:val="nil"/>
              <w:right w:val="single" w:sz="4" w:space="0" w:color="auto"/>
            </w:tcBorders>
            <w:vAlign w:val="center"/>
            <w:hideMark/>
          </w:tcPr>
          <w:p w14:paraId="383F69FC"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4"/>
                <w:szCs w:val="20"/>
              </w:rPr>
            </w:pPr>
            <w:r>
              <w:rPr>
                <w:sz w:val="20"/>
                <w:szCs w:val="20"/>
                <w:lang w:eastAsia="en-GB"/>
              </w:rPr>
              <w:t>Polyclonal</w:t>
            </w:r>
          </w:p>
        </w:tc>
        <w:tc>
          <w:tcPr>
            <w:tcW w:w="1234" w:type="dxa"/>
            <w:tcBorders>
              <w:top w:val="nil"/>
              <w:left w:val="single" w:sz="4" w:space="0" w:color="auto"/>
              <w:bottom w:val="nil"/>
              <w:right w:val="nil"/>
            </w:tcBorders>
            <w:vAlign w:val="center"/>
            <w:hideMark/>
          </w:tcPr>
          <w:p w14:paraId="73D1BC64"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Arial" w:hAnsi="Arial" w:cs="Arial"/>
                <w:sz w:val="24"/>
                <w:szCs w:val="20"/>
              </w:rPr>
            </w:pPr>
            <w:r>
              <w:rPr>
                <w:sz w:val="20"/>
                <w:szCs w:val="20"/>
                <w:lang w:eastAsia="en-GB"/>
              </w:rPr>
              <w:t>2.8</w:t>
            </w:r>
          </w:p>
        </w:tc>
        <w:tc>
          <w:tcPr>
            <w:tcW w:w="1400" w:type="dxa"/>
            <w:tcBorders>
              <w:top w:val="nil"/>
              <w:left w:val="nil"/>
              <w:bottom w:val="nil"/>
              <w:right w:val="single" w:sz="4" w:space="0" w:color="auto"/>
            </w:tcBorders>
            <w:vAlign w:val="center"/>
            <w:hideMark/>
          </w:tcPr>
          <w:p w14:paraId="50352BFB"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0"/>
              </w:rPr>
            </w:pPr>
            <w:r>
              <w:rPr>
                <w:sz w:val="20"/>
                <w:szCs w:val="20"/>
                <w:lang w:eastAsia="en-GB"/>
              </w:rPr>
              <w:t>(2.5,3.5)</w:t>
            </w:r>
          </w:p>
        </w:tc>
        <w:tc>
          <w:tcPr>
            <w:tcW w:w="821" w:type="dxa"/>
            <w:tcBorders>
              <w:top w:val="nil"/>
              <w:left w:val="single" w:sz="4" w:space="0" w:color="auto"/>
              <w:bottom w:val="nil"/>
              <w:right w:val="nil"/>
            </w:tcBorders>
            <w:hideMark/>
          </w:tcPr>
          <w:p w14:paraId="22E52C81"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Calibri" w:hAnsi="Calibri"/>
                <w:sz w:val="20"/>
                <w:szCs w:val="20"/>
                <w:lang w:eastAsia="en-GB"/>
              </w:rPr>
            </w:pPr>
            <w:r>
              <w:rPr>
                <w:sz w:val="20"/>
                <w:szCs w:val="20"/>
                <w:lang w:eastAsia="en-GB"/>
              </w:rPr>
              <w:t>0.023</w:t>
            </w:r>
          </w:p>
        </w:tc>
        <w:tc>
          <w:tcPr>
            <w:tcW w:w="1510" w:type="dxa"/>
            <w:tcBorders>
              <w:top w:val="nil"/>
              <w:left w:val="nil"/>
              <w:bottom w:val="nil"/>
              <w:right w:val="nil"/>
            </w:tcBorders>
            <w:hideMark/>
          </w:tcPr>
          <w:p w14:paraId="4CE90F0E"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both"/>
              <w:rPr>
                <w:rFonts w:ascii="Calibri" w:hAnsi="Calibri"/>
                <w:sz w:val="20"/>
                <w:szCs w:val="20"/>
                <w:lang w:eastAsia="en-GB"/>
              </w:rPr>
            </w:pPr>
            <w:r>
              <w:rPr>
                <w:sz w:val="20"/>
                <w:szCs w:val="20"/>
                <w:lang w:eastAsia="en-GB"/>
              </w:rPr>
              <w:t>(0.012-0.113)</w:t>
            </w:r>
          </w:p>
        </w:tc>
      </w:tr>
      <w:tr w:rsidR="000A17B1" w14:paraId="0F63443B" w14:textId="77777777" w:rsidTr="00D31CF9">
        <w:tc>
          <w:tcPr>
            <w:tcW w:w="1526" w:type="dxa"/>
            <w:vMerge/>
            <w:tcBorders>
              <w:top w:val="single" w:sz="4" w:space="0" w:color="auto"/>
              <w:left w:val="nil"/>
              <w:bottom w:val="single" w:sz="4" w:space="0" w:color="auto"/>
              <w:right w:val="single" w:sz="4" w:space="0" w:color="auto"/>
            </w:tcBorders>
            <w:vAlign w:val="center"/>
            <w:hideMark/>
          </w:tcPr>
          <w:p w14:paraId="4A3B568C" w14:textId="77777777" w:rsidR="000A17B1" w:rsidRDefault="000A17B1" w:rsidP="00D31CF9">
            <w:pPr>
              <w:rPr>
                <w:rFonts w:ascii="Arial" w:hAnsi="Arial" w:cs="Arial"/>
                <w:sz w:val="24"/>
                <w:szCs w:val="20"/>
              </w:rPr>
            </w:pPr>
          </w:p>
        </w:tc>
        <w:tc>
          <w:tcPr>
            <w:tcW w:w="1975" w:type="dxa"/>
            <w:tcBorders>
              <w:top w:val="nil"/>
              <w:left w:val="single" w:sz="4" w:space="0" w:color="auto"/>
              <w:bottom w:val="nil"/>
              <w:right w:val="single" w:sz="4" w:space="0" w:color="auto"/>
            </w:tcBorders>
            <w:vAlign w:val="center"/>
            <w:hideMark/>
          </w:tcPr>
          <w:p w14:paraId="6174164B"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4"/>
                <w:szCs w:val="20"/>
              </w:rPr>
            </w:pPr>
            <w:r>
              <w:rPr>
                <w:sz w:val="20"/>
                <w:szCs w:val="20"/>
                <w:lang w:eastAsia="en-GB"/>
              </w:rPr>
              <w:t>C6,CC3,B9</w:t>
            </w:r>
          </w:p>
        </w:tc>
        <w:tc>
          <w:tcPr>
            <w:tcW w:w="1234" w:type="dxa"/>
            <w:tcBorders>
              <w:top w:val="nil"/>
              <w:left w:val="single" w:sz="4" w:space="0" w:color="auto"/>
              <w:bottom w:val="nil"/>
              <w:right w:val="nil"/>
            </w:tcBorders>
            <w:vAlign w:val="center"/>
            <w:hideMark/>
          </w:tcPr>
          <w:p w14:paraId="3D88287E"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Arial" w:hAnsi="Arial" w:cs="Arial"/>
                <w:sz w:val="24"/>
                <w:szCs w:val="20"/>
              </w:rPr>
            </w:pPr>
            <w:r>
              <w:rPr>
                <w:sz w:val="20"/>
                <w:szCs w:val="20"/>
                <w:lang w:eastAsia="en-GB"/>
              </w:rPr>
              <w:t>2.0</w:t>
            </w:r>
          </w:p>
        </w:tc>
        <w:tc>
          <w:tcPr>
            <w:tcW w:w="1400" w:type="dxa"/>
            <w:tcBorders>
              <w:top w:val="nil"/>
              <w:left w:val="nil"/>
              <w:bottom w:val="nil"/>
              <w:right w:val="single" w:sz="4" w:space="0" w:color="auto"/>
            </w:tcBorders>
            <w:vAlign w:val="center"/>
            <w:hideMark/>
          </w:tcPr>
          <w:p w14:paraId="2B863D2C"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0"/>
              </w:rPr>
            </w:pPr>
            <w:r>
              <w:rPr>
                <w:sz w:val="20"/>
                <w:szCs w:val="20"/>
                <w:lang w:eastAsia="en-GB"/>
              </w:rPr>
              <w:t>(0.8,3.0)</w:t>
            </w:r>
          </w:p>
        </w:tc>
        <w:tc>
          <w:tcPr>
            <w:tcW w:w="821" w:type="dxa"/>
            <w:tcBorders>
              <w:top w:val="nil"/>
              <w:left w:val="single" w:sz="4" w:space="0" w:color="auto"/>
              <w:bottom w:val="nil"/>
              <w:right w:val="nil"/>
            </w:tcBorders>
            <w:hideMark/>
          </w:tcPr>
          <w:p w14:paraId="57E57AD4"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Calibri" w:hAnsi="Calibri"/>
                <w:sz w:val="20"/>
                <w:szCs w:val="20"/>
                <w:lang w:eastAsia="en-GB"/>
              </w:rPr>
            </w:pPr>
            <w:r>
              <w:rPr>
                <w:sz w:val="20"/>
                <w:szCs w:val="20"/>
                <w:lang w:eastAsia="en-GB"/>
              </w:rPr>
              <w:t>0.007</w:t>
            </w:r>
          </w:p>
        </w:tc>
        <w:tc>
          <w:tcPr>
            <w:tcW w:w="1510" w:type="dxa"/>
            <w:tcBorders>
              <w:top w:val="nil"/>
              <w:left w:val="nil"/>
              <w:bottom w:val="nil"/>
              <w:right w:val="nil"/>
            </w:tcBorders>
            <w:hideMark/>
          </w:tcPr>
          <w:p w14:paraId="19A5F98D"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both"/>
              <w:rPr>
                <w:rFonts w:ascii="Calibri" w:hAnsi="Calibri"/>
                <w:sz w:val="20"/>
                <w:szCs w:val="20"/>
                <w:lang w:eastAsia="en-GB"/>
              </w:rPr>
            </w:pPr>
            <w:r>
              <w:rPr>
                <w:sz w:val="20"/>
                <w:szCs w:val="20"/>
                <w:lang w:eastAsia="en-GB"/>
              </w:rPr>
              <w:t>(undet-0.133)</w:t>
            </w:r>
          </w:p>
        </w:tc>
      </w:tr>
      <w:tr w:rsidR="000A17B1" w14:paraId="5DDB26B4" w14:textId="77777777" w:rsidTr="00D31CF9">
        <w:tc>
          <w:tcPr>
            <w:tcW w:w="1526" w:type="dxa"/>
            <w:vMerge/>
            <w:tcBorders>
              <w:top w:val="single" w:sz="4" w:space="0" w:color="auto"/>
              <w:left w:val="nil"/>
              <w:bottom w:val="single" w:sz="4" w:space="0" w:color="auto"/>
              <w:right w:val="single" w:sz="4" w:space="0" w:color="auto"/>
            </w:tcBorders>
            <w:vAlign w:val="center"/>
            <w:hideMark/>
          </w:tcPr>
          <w:p w14:paraId="6E3D5323" w14:textId="77777777" w:rsidR="000A17B1" w:rsidRDefault="000A17B1" w:rsidP="00D31CF9">
            <w:pPr>
              <w:rPr>
                <w:rFonts w:ascii="Arial" w:hAnsi="Arial" w:cs="Arial"/>
                <w:sz w:val="24"/>
                <w:szCs w:val="20"/>
              </w:rPr>
            </w:pPr>
          </w:p>
        </w:tc>
        <w:tc>
          <w:tcPr>
            <w:tcW w:w="1975" w:type="dxa"/>
            <w:tcBorders>
              <w:top w:val="nil"/>
              <w:left w:val="single" w:sz="4" w:space="0" w:color="auto"/>
              <w:bottom w:val="single" w:sz="4" w:space="0" w:color="auto"/>
              <w:right w:val="single" w:sz="4" w:space="0" w:color="auto"/>
            </w:tcBorders>
            <w:vAlign w:val="center"/>
            <w:hideMark/>
          </w:tcPr>
          <w:p w14:paraId="41AB5F66"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4"/>
                <w:szCs w:val="20"/>
              </w:rPr>
            </w:pPr>
            <w:r>
              <w:rPr>
                <w:sz w:val="20"/>
                <w:szCs w:val="20"/>
                <w:lang w:eastAsia="en-GB"/>
              </w:rPr>
              <w:t>CE6</w:t>
            </w:r>
          </w:p>
        </w:tc>
        <w:tc>
          <w:tcPr>
            <w:tcW w:w="1234" w:type="dxa"/>
            <w:tcBorders>
              <w:top w:val="nil"/>
              <w:left w:val="single" w:sz="4" w:space="0" w:color="auto"/>
              <w:bottom w:val="single" w:sz="4" w:space="0" w:color="auto"/>
              <w:right w:val="nil"/>
            </w:tcBorders>
            <w:vAlign w:val="center"/>
            <w:hideMark/>
          </w:tcPr>
          <w:p w14:paraId="6677A54B"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Arial" w:hAnsi="Arial" w:cs="Arial"/>
                <w:sz w:val="24"/>
                <w:szCs w:val="20"/>
              </w:rPr>
            </w:pPr>
            <w:r>
              <w:rPr>
                <w:sz w:val="20"/>
                <w:szCs w:val="20"/>
                <w:lang w:eastAsia="en-GB"/>
              </w:rPr>
              <w:t>1.0</w:t>
            </w:r>
          </w:p>
        </w:tc>
        <w:tc>
          <w:tcPr>
            <w:tcW w:w="1400" w:type="dxa"/>
            <w:tcBorders>
              <w:top w:val="nil"/>
              <w:left w:val="nil"/>
              <w:bottom w:val="single" w:sz="4" w:space="0" w:color="auto"/>
              <w:right w:val="single" w:sz="4" w:space="0" w:color="auto"/>
            </w:tcBorders>
            <w:vAlign w:val="center"/>
            <w:hideMark/>
          </w:tcPr>
          <w:p w14:paraId="170D14E7"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0"/>
              </w:rPr>
            </w:pPr>
            <w:r>
              <w:rPr>
                <w:sz w:val="20"/>
                <w:szCs w:val="20"/>
                <w:lang w:eastAsia="en-GB"/>
              </w:rPr>
              <w:t>(0.5,1.7)</w:t>
            </w:r>
          </w:p>
        </w:tc>
        <w:tc>
          <w:tcPr>
            <w:tcW w:w="821" w:type="dxa"/>
            <w:tcBorders>
              <w:top w:val="nil"/>
              <w:left w:val="single" w:sz="4" w:space="0" w:color="auto"/>
              <w:bottom w:val="single" w:sz="4" w:space="0" w:color="auto"/>
              <w:right w:val="nil"/>
            </w:tcBorders>
            <w:hideMark/>
          </w:tcPr>
          <w:p w14:paraId="6BE78F8C"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right"/>
              <w:rPr>
                <w:rFonts w:ascii="Calibri" w:hAnsi="Calibri"/>
                <w:sz w:val="20"/>
                <w:szCs w:val="20"/>
                <w:lang w:eastAsia="en-GB"/>
              </w:rPr>
            </w:pPr>
            <w:r>
              <w:rPr>
                <w:sz w:val="20"/>
                <w:szCs w:val="20"/>
                <w:lang w:eastAsia="en-GB"/>
              </w:rPr>
              <w:t>0.002</w:t>
            </w:r>
          </w:p>
        </w:tc>
        <w:tc>
          <w:tcPr>
            <w:tcW w:w="1510" w:type="dxa"/>
            <w:tcBorders>
              <w:top w:val="nil"/>
              <w:left w:val="nil"/>
              <w:bottom w:val="single" w:sz="4" w:space="0" w:color="auto"/>
              <w:right w:val="nil"/>
            </w:tcBorders>
            <w:hideMark/>
          </w:tcPr>
          <w:p w14:paraId="2D7ADF74" w14:textId="77777777" w:rsidR="000A17B1" w:rsidRDefault="000A17B1" w:rsidP="00D31CF9">
            <w:pPr>
              <w:tabs>
                <w:tab w:val="left" w:pos="720"/>
                <w:tab w:val="left" w:pos="1440"/>
                <w:tab w:val="left" w:pos="2160"/>
                <w:tab w:val="left" w:pos="2880"/>
                <w:tab w:val="left" w:pos="4680"/>
                <w:tab w:val="left" w:pos="5400"/>
                <w:tab w:val="right" w:pos="9000"/>
              </w:tabs>
              <w:spacing w:line="240" w:lineRule="atLeast"/>
              <w:jc w:val="both"/>
              <w:rPr>
                <w:rFonts w:ascii="Calibri" w:hAnsi="Calibri"/>
                <w:sz w:val="20"/>
                <w:szCs w:val="20"/>
                <w:lang w:eastAsia="en-GB"/>
              </w:rPr>
            </w:pPr>
            <w:r>
              <w:rPr>
                <w:sz w:val="20"/>
                <w:szCs w:val="20"/>
                <w:lang w:eastAsia="en-GB"/>
              </w:rPr>
              <w:t>(&lt;0.001</w:t>
            </w:r>
            <w:r>
              <w:rPr>
                <w:sz w:val="20"/>
                <w:szCs w:val="20"/>
                <w:vertAlign w:val="superscript"/>
                <w:lang w:eastAsia="en-GB"/>
              </w:rPr>
              <w:t>d</w:t>
            </w:r>
            <w:r>
              <w:rPr>
                <w:sz w:val="20"/>
                <w:szCs w:val="20"/>
                <w:lang w:eastAsia="en-GB"/>
              </w:rPr>
              <w:t>-0.017)</w:t>
            </w:r>
          </w:p>
        </w:tc>
      </w:tr>
    </w:tbl>
    <w:p w14:paraId="3B689EC2" w14:textId="77777777" w:rsidR="000A17B1" w:rsidRDefault="000A17B1" w:rsidP="000A17B1">
      <w:pPr>
        <w:rPr>
          <w:rFonts w:ascii="Calibri" w:hAnsi="Calibri"/>
          <w:sz w:val="22"/>
          <w:szCs w:val="22"/>
          <w:vertAlign w:val="superscript"/>
        </w:rPr>
      </w:pPr>
    </w:p>
    <w:p w14:paraId="379F4A60" w14:textId="77777777" w:rsidR="000A17B1" w:rsidRDefault="000A17B1" w:rsidP="000A17B1">
      <w:pPr>
        <w:spacing w:line="240" w:lineRule="auto"/>
        <w:jc w:val="both"/>
      </w:pPr>
      <w:r w:rsidRPr="004F6129">
        <w:rPr>
          <w:sz w:val="22"/>
          <w:szCs w:val="22"/>
        </w:rPr>
        <w:t xml:space="preserve">Table 1.  </w:t>
      </w:r>
      <w:r>
        <w:rPr>
          <w:sz w:val="22"/>
          <w:szCs w:val="22"/>
        </w:rPr>
        <w:t xml:space="preserve">Summary of gross gill arch scores and amoebae loads for different clonal cultures/groups of cultures.  </w:t>
      </w:r>
      <w:proofErr w:type="spellStart"/>
      <w:proofErr w:type="gramStart"/>
      <w:r w:rsidRPr="00011017">
        <w:rPr>
          <w:sz w:val="22"/>
          <w:szCs w:val="22"/>
          <w:vertAlign w:val="superscript"/>
        </w:rPr>
        <w:t>a</w:t>
      </w:r>
      <w:r>
        <w:rPr>
          <w:sz w:val="22"/>
          <w:szCs w:val="22"/>
        </w:rPr>
        <w:t>The</w:t>
      </w:r>
      <w:proofErr w:type="spellEnd"/>
      <w:proofErr w:type="gramEnd"/>
      <w:r>
        <w:rPr>
          <w:sz w:val="22"/>
          <w:szCs w:val="22"/>
        </w:rPr>
        <w:t xml:space="preserve"> median of mean gill-arch scores for individuals within groups.</w:t>
      </w:r>
      <w:r>
        <w:rPr>
          <w:vertAlign w:val="superscript"/>
        </w:rPr>
        <w:t xml:space="preserve"> </w:t>
      </w:r>
      <w:proofErr w:type="spellStart"/>
      <w:proofErr w:type="gramStart"/>
      <w:r>
        <w:rPr>
          <w:vertAlign w:val="superscript"/>
        </w:rPr>
        <w:t>b</w:t>
      </w:r>
      <w:r w:rsidRPr="009F50FF">
        <w:rPr>
          <w:i/>
          <w:sz w:val="22"/>
          <w:szCs w:val="22"/>
        </w:rPr>
        <w:t>P</w:t>
      </w:r>
      <w:proofErr w:type="gramEnd"/>
      <w:r w:rsidRPr="009F50FF">
        <w:rPr>
          <w:i/>
          <w:sz w:val="22"/>
          <w:szCs w:val="22"/>
        </w:rPr>
        <w:t>.</w:t>
      </w:r>
      <w:proofErr w:type="spellEnd"/>
      <w:r w:rsidRPr="009F50FF">
        <w:rPr>
          <w:i/>
          <w:sz w:val="22"/>
          <w:szCs w:val="22"/>
        </w:rPr>
        <w:t xml:space="preserve"> </w:t>
      </w:r>
      <w:proofErr w:type="spellStart"/>
      <w:r w:rsidRPr="009F50FF">
        <w:rPr>
          <w:i/>
          <w:sz w:val="22"/>
          <w:szCs w:val="22"/>
        </w:rPr>
        <w:t>perurans</w:t>
      </w:r>
      <w:proofErr w:type="spellEnd"/>
      <w:r>
        <w:rPr>
          <w:sz w:val="22"/>
          <w:szCs w:val="22"/>
        </w:rPr>
        <w:t xml:space="preserve"> load is represented by qPCR </w:t>
      </w:r>
      <w:proofErr w:type="spellStart"/>
      <w:r>
        <w:rPr>
          <w:sz w:val="22"/>
          <w:szCs w:val="22"/>
        </w:rPr>
        <w:t>Cp</w:t>
      </w:r>
      <w:proofErr w:type="spellEnd"/>
      <w:r>
        <w:rPr>
          <w:sz w:val="22"/>
          <w:szCs w:val="22"/>
        </w:rPr>
        <w:t xml:space="preserve"> values converted to estimated target amounts (ETAs) and normalised to host </w:t>
      </w:r>
      <w:r>
        <w:t xml:space="preserve">ELFα ETAs;  </w:t>
      </w:r>
      <w:proofErr w:type="spellStart"/>
      <w:r>
        <w:rPr>
          <w:vertAlign w:val="superscript"/>
        </w:rPr>
        <w:t>c</w:t>
      </w:r>
      <w:r>
        <w:t>amplification</w:t>
      </w:r>
      <w:proofErr w:type="spellEnd"/>
      <w:r>
        <w:t xml:space="preserve"> with a </w:t>
      </w:r>
      <w:proofErr w:type="spellStart"/>
      <w:r>
        <w:t>Cp</w:t>
      </w:r>
      <w:proofErr w:type="spellEnd"/>
      <w:r>
        <w:t xml:space="preserve"> of &gt;35;  </w:t>
      </w:r>
      <w:proofErr w:type="spellStart"/>
      <w:r w:rsidRPr="00011017">
        <w:rPr>
          <w:vertAlign w:val="superscript"/>
        </w:rPr>
        <w:t>d</w:t>
      </w:r>
      <w:r>
        <w:t>relative</w:t>
      </w:r>
      <w:proofErr w:type="spellEnd"/>
      <w:r>
        <w:t xml:space="preserve"> amplification with a </w:t>
      </w:r>
      <w:proofErr w:type="spellStart"/>
      <w:r>
        <w:t>Cp</w:t>
      </w:r>
      <w:proofErr w:type="spellEnd"/>
      <w:r>
        <w:t xml:space="preserve"> of &lt;35 but less than normalised </w:t>
      </w:r>
      <w:r w:rsidRPr="00D469F9">
        <w:rPr>
          <w:i/>
        </w:rPr>
        <w:t xml:space="preserve">P. </w:t>
      </w:r>
      <w:proofErr w:type="spellStart"/>
      <w:r w:rsidRPr="00D469F9">
        <w:rPr>
          <w:i/>
        </w:rPr>
        <w:t>perurans</w:t>
      </w:r>
      <w:proofErr w:type="spellEnd"/>
      <w:r>
        <w:t xml:space="preserve"> ETA of 0.001</w:t>
      </w:r>
    </w:p>
    <w:p w14:paraId="74F50CCE" w14:textId="77777777" w:rsidR="000A17B1" w:rsidRDefault="000A17B1" w:rsidP="000A17B1"/>
    <w:p w14:paraId="1B0759DA" w14:textId="77777777" w:rsidR="000A17B1" w:rsidRDefault="000A17B1" w:rsidP="000A17B1">
      <w:pPr>
        <w:pStyle w:val="Title"/>
        <w:spacing w:line="360" w:lineRule="auto"/>
        <w:jc w:val="both"/>
        <w:rPr>
          <w:i/>
          <w:color w:val="000000"/>
        </w:rPr>
      </w:pPr>
    </w:p>
    <w:p w14:paraId="040EB732" w14:textId="77777777" w:rsidR="000A17B1" w:rsidRPr="00C0760E" w:rsidRDefault="000A17B1" w:rsidP="000A17B1">
      <w:pPr>
        <w:rPr>
          <w:sz w:val="22"/>
          <w:szCs w:val="22"/>
        </w:rPr>
      </w:pPr>
    </w:p>
    <w:tbl>
      <w:tblPr>
        <w:tblStyle w:val="TableGrid"/>
        <w:tblW w:w="0" w:type="auto"/>
        <w:tblLook w:val="04A0" w:firstRow="1" w:lastRow="0" w:firstColumn="1" w:lastColumn="0" w:noHBand="0" w:noVBand="1"/>
      </w:tblPr>
      <w:tblGrid>
        <w:gridCol w:w="1876"/>
        <w:gridCol w:w="4132"/>
        <w:gridCol w:w="3018"/>
      </w:tblGrid>
      <w:tr w:rsidR="000A17B1" w:rsidRPr="004C24E8" w14:paraId="289BD77E" w14:textId="77777777" w:rsidTr="00D31CF9">
        <w:tc>
          <w:tcPr>
            <w:tcW w:w="1977" w:type="dxa"/>
            <w:vMerge w:val="restart"/>
            <w:tcBorders>
              <w:top w:val="single" w:sz="4" w:space="0" w:color="auto"/>
              <w:left w:val="nil"/>
              <w:bottom w:val="single" w:sz="4" w:space="0" w:color="auto"/>
              <w:right w:val="single" w:sz="4" w:space="0" w:color="auto"/>
            </w:tcBorders>
            <w:vAlign w:val="center"/>
            <w:hideMark/>
          </w:tcPr>
          <w:p w14:paraId="4396B914" w14:textId="77777777" w:rsidR="000A17B1" w:rsidRPr="00C0760E" w:rsidRDefault="000A17B1" w:rsidP="00D31CF9">
            <w:pPr>
              <w:jc w:val="center"/>
              <w:rPr>
                <w:b/>
              </w:rPr>
            </w:pPr>
            <w:r w:rsidRPr="00C0760E">
              <w:rPr>
                <w:b/>
              </w:rPr>
              <w:t>Gross score</w:t>
            </w:r>
          </w:p>
        </w:tc>
        <w:tc>
          <w:tcPr>
            <w:tcW w:w="7599" w:type="dxa"/>
            <w:gridSpan w:val="2"/>
            <w:tcBorders>
              <w:top w:val="single" w:sz="4" w:space="0" w:color="auto"/>
              <w:left w:val="single" w:sz="4" w:space="0" w:color="auto"/>
              <w:bottom w:val="single" w:sz="4" w:space="0" w:color="auto"/>
              <w:right w:val="nil"/>
            </w:tcBorders>
            <w:hideMark/>
          </w:tcPr>
          <w:p w14:paraId="08470BC9" w14:textId="77777777" w:rsidR="000A17B1" w:rsidRPr="00C0760E" w:rsidRDefault="000A17B1" w:rsidP="00D31CF9">
            <w:pPr>
              <w:jc w:val="center"/>
              <w:rPr>
                <w:b/>
              </w:rPr>
            </w:pPr>
            <w:r w:rsidRPr="00C0760E">
              <w:rPr>
                <w:b/>
              </w:rPr>
              <w:t xml:space="preserve">Number of individuals from which </w:t>
            </w:r>
            <w:r w:rsidRPr="00C0760E">
              <w:rPr>
                <w:b/>
                <w:i/>
              </w:rPr>
              <w:t xml:space="preserve">P. </w:t>
            </w:r>
            <w:proofErr w:type="spellStart"/>
            <w:r w:rsidRPr="00C0760E">
              <w:rPr>
                <w:b/>
                <w:i/>
              </w:rPr>
              <w:t>perurans</w:t>
            </w:r>
            <w:proofErr w:type="spellEnd"/>
            <w:r w:rsidRPr="00C0760E">
              <w:rPr>
                <w:b/>
              </w:rPr>
              <w:t xml:space="preserve"> DNA</w:t>
            </w:r>
          </w:p>
        </w:tc>
      </w:tr>
      <w:tr w:rsidR="000A17B1" w:rsidRPr="004C24E8" w14:paraId="627A9DC5" w14:textId="77777777" w:rsidTr="00D31CF9">
        <w:tc>
          <w:tcPr>
            <w:tcW w:w="0" w:type="auto"/>
            <w:vMerge/>
            <w:tcBorders>
              <w:top w:val="single" w:sz="4" w:space="0" w:color="auto"/>
              <w:left w:val="nil"/>
              <w:bottom w:val="single" w:sz="4" w:space="0" w:color="auto"/>
              <w:right w:val="single" w:sz="4" w:space="0" w:color="auto"/>
            </w:tcBorders>
            <w:vAlign w:val="center"/>
            <w:hideMark/>
          </w:tcPr>
          <w:p w14:paraId="7DA6BC76" w14:textId="77777777" w:rsidR="000A17B1" w:rsidRPr="00D47000" w:rsidRDefault="000A17B1" w:rsidP="00D31CF9">
            <w:pPr>
              <w:rPr>
                <w:b/>
              </w:rPr>
            </w:pPr>
          </w:p>
        </w:tc>
        <w:tc>
          <w:tcPr>
            <w:tcW w:w="4407" w:type="dxa"/>
            <w:tcBorders>
              <w:top w:val="single" w:sz="4" w:space="0" w:color="auto"/>
              <w:left w:val="single" w:sz="4" w:space="0" w:color="auto"/>
              <w:bottom w:val="single" w:sz="4" w:space="0" w:color="auto"/>
              <w:right w:val="single" w:sz="4" w:space="0" w:color="auto"/>
            </w:tcBorders>
            <w:hideMark/>
          </w:tcPr>
          <w:p w14:paraId="0098E3D9" w14:textId="77777777" w:rsidR="000A17B1" w:rsidRPr="00C0760E" w:rsidRDefault="000A17B1" w:rsidP="00D31CF9">
            <w:pPr>
              <w:jc w:val="center"/>
              <w:rPr>
                <w:b/>
              </w:rPr>
            </w:pPr>
            <w:r w:rsidRPr="00C0760E">
              <w:rPr>
                <w:b/>
              </w:rPr>
              <w:t>amplified</w:t>
            </w:r>
          </w:p>
        </w:tc>
        <w:tc>
          <w:tcPr>
            <w:tcW w:w="3192" w:type="dxa"/>
            <w:tcBorders>
              <w:top w:val="single" w:sz="4" w:space="0" w:color="auto"/>
              <w:left w:val="single" w:sz="4" w:space="0" w:color="auto"/>
              <w:bottom w:val="single" w:sz="4" w:space="0" w:color="auto"/>
              <w:right w:val="nil"/>
            </w:tcBorders>
            <w:hideMark/>
          </w:tcPr>
          <w:p w14:paraId="04699B61" w14:textId="77777777" w:rsidR="000A17B1" w:rsidRPr="00C0760E" w:rsidRDefault="000A17B1" w:rsidP="00D31CF9">
            <w:pPr>
              <w:jc w:val="center"/>
              <w:rPr>
                <w:b/>
              </w:rPr>
            </w:pPr>
            <w:r w:rsidRPr="00C0760E">
              <w:rPr>
                <w:b/>
              </w:rPr>
              <w:t>not amplified</w:t>
            </w:r>
          </w:p>
        </w:tc>
      </w:tr>
      <w:tr w:rsidR="000A17B1" w:rsidRPr="004C24E8" w14:paraId="00E5133C" w14:textId="77777777" w:rsidTr="00D31CF9">
        <w:tc>
          <w:tcPr>
            <w:tcW w:w="1977" w:type="dxa"/>
            <w:tcBorders>
              <w:top w:val="single" w:sz="4" w:space="0" w:color="auto"/>
              <w:left w:val="nil"/>
              <w:bottom w:val="nil"/>
              <w:right w:val="single" w:sz="4" w:space="0" w:color="auto"/>
            </w:tcBorders>
            <w:hideMark/>
          </w:tcPr>
          <w:p w14:paraId="1503897C" w14:textId="77777777" w:rsidR="000A17B1" w:rsidRPr="00C0760E" w:rsidRDefault="000A17B1" w:rsidP="00D31CF9">
            <w:pPr>
              <w:jc w:val="center"/>
            </w:pPr>
            <w:r w:rsidRPr="00C0760E">
              <w:t>0</w:t>
            </w:r>
          </w:p>
        </w:tc>
        <w:tc>
          <w:tcPr>
            <w:tcW w:w="4407" w:type="dxa"/>
            <w:tcBorders>
              <w:top w:val="single" w:sz="4" w:space="0" w:color="auto"/>
              <w:left w:val="single" w:sz="4" w:space="0" w:color="auto"/>
              <w:bottom w:val="nil"/>
              <w:right w:val="single" w:sz="4" w:space="0" w:color="auto"/>
            </w:tcBorders>
            <w:hideMark/>
          </w:tcPr>
          <w:p w14:paraId="43BE1863" w14:textId="77777777" w:rsidR="000A17B1" w:rsidRPr="00C0760E" w:rsidRDefault="000A17B1" w:rsidP="00D31CF9">
            <w:pPr>
              <w:jc w:val="center"/>
            </w:pPr>
            <w:r w:rsidRPr="00C0760E">
              <w:t>2</w:t>
            </w:r>
          </w:p>
        </w:tc>
        <w:tc>
          <w:tcPr>
            <w:tcW w:w="3192" w:type="dxa"/>
            <w:tcBorders>
              <w:top w:val="single" w:sz="4" w:space="0" w:color="auto"/>
              <w:left w:val="single" w:sz="4" w:space="0" w:color="auto"/>
              <w:bottom w:val="nil"/>
              <w:right w:val="nil"/>
            </w:tcBorders>
            <w:hideMark/>
          </w:tcPr>
          <w:p w14:paraId="6EBA6C99" w14:textId="77777777" w:rsidR="000A17B1" w:rsidRPr="00C0760E" w:rsidRDefault="000A17B1" w:rsidP="00D31CF9">
            <w:pPr>
              <w:jc w:val="center"/>
            </w:pPr>
            <w:r w:rsidRPr="00C0760E">
              <w:t>6</w:t>
            </w:r>
          </w:p>
        </w:tc>
      </w:tr>
      <w:tr w:rsidR="000A17B1" w:rsidRPr="004C24E8" w14:paraId="42115D38" w14:textId="77777777" w:rsidTr="00D31CF9">
        <w:tc>
          <w:tcPr>
            <w:tcW w:w="1977" w:type="dxa"/>
            <w:tcBorders>
              <w:top w:val="nil"/>
              <w:left w:val="nil"/>
              <w:bottom w:val="nil"/>
              <w:right w:val="single" w:sz="4" w:space="0" w:color="auto"/>
            </w:tcBorders>
            <w:hideMark/>
          </w:tcPr>
          <w:p w14:paraId="6F1F9CC4" w14:textId="77777777" w:rsidR="000A17B1" w:rsidRPr="00C0760E" w:rsidRDefault="000A17B1" w:rsidP="00D31CF9">
            <w:pPr>
              <w:jc w:val="center"/>
            </w:pPr>
            <w:r w:rsidRPr="00C0760E">
              <w:t>1</w:t>
            </w:r>
          </w:p>
        </w:tc>
        <w:tc>
          <w:tcPr>
            <w:tcW w:w="4407" w:type="dxa"/>
            <w:tcBorders>
              <w:top w:val="nil"/>
              <w:left w:val="single" w:sz="4" w:space="0" w:color="auto"/>
              <w:bottom w:val="nil"/>
              <w:right w:val="single" w:sz="4" w:space="0" w:color="auto"/>
            </w:tcBorders>
            <w:hideMark/>
          </w:tcPr>
          <w:p w14:paraId="2ACDFF58" w14:textId="77777777" w:rsidR="000A17B1" w:rsidRPr="00C0760E" w:rsidRDefault="000A17B1" w:rsidP="00D31CF9">
            <w:pPr>
              <w:jc w:val="center"/>
            </w:pPr>
            <w:r w:rsidRPr="00C0760E">
              <w:t>12</w:t>
            </w:r>
          </w:p>
        </w:tc>
        <w:tc>
          <w:tcPr>
            <w:tcW w:w="3192" w:type="dxa"/>
            <w:tcBorders>
              <w:top w:val="nil"/>
              <w:left w:val="single" w:sz="4" w:space="0" w:color="auto"/>
              <w:bottom w:val="nil"/>
              <w:right w:val="nil"/>
            </w:tcBorders>
            <w:hideMark/>
          </w:tcPr>
          <w:p w14:paraId="3BC9A6D0" w14:textId="77777777" w:rsidR="000A17B1" w:rsidRPr="00C0760E" w:rsidRDefault="000A17B1" w:rsidP="00D31CF9">
            <w:pPr>
              <w:jc w:val="center"/>
            </w:pPr>
            <w:r w:rsidRPr="00C0760E">
              <w:t>10</w:t>
            </w:r>
          </w:p>
        </w:tc>
      </w:tr>
      <w:tr w:rsidR="000A17B1" w:rsidRPr="004C24E8" w14:paraId="35B60C21" w14:textId="77777777" w:rsidTr="00D31CF9">
        <w:tc>
          <w:tcPr>
            <w:tcW w:w="1977" w:type="dxa"/>
            <w:tcBorders>
              <w:top w:val="nil"/>
              <w:left w:val="nil"/>
              <w:bottom w:val="nil"/>
              <w:right w:val="single" w:sz="4" w:space="0" w:color="auto"/>
            </w:tcBorders>
            <w:hideMark/>
          </w:tcPr>
          <w:p w14:paraId="2F31F726" w14:textId="77777777" w:rsidR="000A17B1" w:rsidRPr="00C0760E" w:rsidRDefault="000A17B1" w:rsidP="00D31CF9">
            <w:pPr>
              <w:jc w:val="center"/>
            </w:pPr>
            <w:r w:rsidRPr="00C0760E">
              <w:t>2</w:t>
            </w:r>
          </w:p>
        </w:tc>
        <w:tc>
          <w:tcPr>
            <w:tcW w:w="4407" w:type="dxa"/>
            <w:tcBorders>
              <w:top w:val="nil"/>
              <w:left w:val="single" w:sz="4" w:space="0" w:color="auto"/>
              <w:bottom w:val="nil"/>
              <w:right w:val="single" w:sz="4" w:space="0" w:color="auto"/>
            </w:tcBorders>
            <w:hideMark/>
          </w:tcPr>
          <w:p w14:paraId="2AE3436C" w14:textId="77777777" w:rsidR="000A17B1" w:rsidRPr="00C0760E" w:rsidRDefault="000A17B1" w:rsidP="00D31CF9">
            <w:pPr>
              <w:jc w:val="center"/>
            </w:pPr>
            <w:r w:rsidRPr="00C0760E">
              <w:t>14</w:t>
            </w:r>
          </w:p>
        </w:tc>
        <w:tc>
          <w:tcPr>
            <w:tcW w:w="3192" w:type="dxa"/>
            <w:tcBorders>
              <w:top w:val="nil"/>
              <w:left w:val="single" w:sz="4" w:space="0" w:color="auto"/>
              <w:bottom w:val="nil"/>
              <w:right w:val="nil"/>
            </w:tcBorders>
            <w:hideMark/>
          </w:tcPr>
          <w:p w14:paraId="6B9E5F2C" w14:textId="77777777" w:rsidR="000A17B1" w:rsidRPr="00C0760E" w:rsidRDefault="000A17B1" w:rsidP="00D31CF9">
            <w:pPr>
              <w:jc w:val="center"/>
            </w:pPr>
            <w:r w:rsidRPr="00C0760E">
              <w:t>2</w:t>
            </w:r>
          </w:p>
        </w:tc>
      </w:tr>
      <w:tr w:rsidR="000A17B1" w:rsidRPr="004C24E8" w14:paraId="0F405820" w14:textId="77777777" w:rsidTr="00D31CF9">
        <w:tc>
          <w:tcPr>
            <w:tcW w:w="1977" w:type="dxa"/>
            <w:tcBorders>
              <w:top w:val="nil"/>
              <w:left w:val="nil"/>
              <w:bottom w:val="nil"/>
              <w:right w:val="single" w:sz="4" w:space="0" w:color="auto"/>
            </w:tcBorders>
            <w:hideMark/>
          </w:tcPr>
          <w:p w14:paraId="23FC0C41" w14:textId="77777777" w:rsidR="000A17B1" w:rsidRPr="00C0760E" w:rsidRDefault="000A17B1" w:rsidP="00D31CF9">
            <w:pPr>
              <w:jc w:val="center"/>
            </w:pPr>
            <w:r w:rsidRPr="00C0760E">
              <w:t>3</w:t>
            </w:r>
          </w:p>
        </w:tc>
        <w:tc>
          <w:tcPr>
            <w:tcW w:w="4407" w:type="dxa"/>
            <w:tcBorders>
              <w:top w:val="nil"/>
              <w:left w:val="single" w:sz="4" w:space="0" w:color="auto"/>
              <w:bottom w:val="nil"/>
              <w:right w:val="single" w:sz="4" w:space="0" w:color="auto"/>
            </w:tcBorders>
            <w:hideMark/>
          </w:tcPr>
          <w:p w14:paraId="176EF148" w14:textId="77777777" w:rsidR="000A17B1" w:rsidRPr="00C0760E" w:rsidRDefault="000A17B1" w:rsidP="00D31CF9">
            <w:pPr>
              <w:jc w:val="center"/>
            </w:pPr>
            <w:r w:rsidRPr="00C0760E">
              <w:t>9</w:t>
            </w:r>
          </w:p>
        </w:tc>
        <w:tc>
          <w:tcPr>
            <w:tcW w:w="3192" w:type="dxa"/>
            <w:tcBorders>
              <w:top w:val="nil"/>
              <w:left w:val="single" w:sz="4" w:space="0" w:color="auto"/>
              <w:bottom w:val="nil"/>
              <w:right w:val="nil"/>
            </w:tcBorders>
            <w:hideMark/>
          </w:tcPr>
          <w:p w14:paraId="162B1E91" w14:textId="77777777" w:rsidR="000A17B1" w:rsidRPr="00C0760E" w:rsidRDefault="000A17B1" w:rsidP="00D31CF9">
            <w:pPr>
              <w:jc w:val="center"/>
            </w:pPr>
            <w:r w:rsidRPr="00C0760E">
              <w:t>0</w:t>
            </w:r>
          </w:p>
        </w:tc>
      </w:tr>
      <w:tr w:rsidR="000A17B1" w:rsidRPr="004C24E8" w14:paraId="15614A19" w14:textId="77777777" w:rsidTr="00D31CF9">
        <w:tc>
          <w:tcPr>
            <w:tcW w:w="1977" w:type="dxa"/>
            <w:tcBorders>
              <w:top w:val="nil"/>
              <w:left w:val="nil"/>
              <w:bottom w:val="nil"/>
              <w:right w:val="single" w:sz="4" w:space="0" w:color="auto"/>
            </w:tcBorders>
            <w:hideMark/>
          </w:tcPr>
          <w:p w14:paraId="328186FD" w14:textId="77777777" w:rsidR="000A17B1" w:rsidRPr="00C0760E" w:rsidRDefault="000A17B1" w:rsidP="00D31CF9">
            <w:pPr>
              <w:jc w:val="center"/>
            </w:pPr>
            <w:r w:rsidRPr="00C0760E">
              <w:t>4</w:t>
            </w:r>
          </w:p>
        </w:tc>
        <w:tc>
          <w:tcPr>
            <w:tcW w:w="4407" w:type="dxa"/>
            <w:tcBorders>
              <w:top w:val="nil"/>
              <w:left w:val="single" w:sz="4" w:space="0" w:color="auto"/>
              <w:bottom w:val="nil"/>
              <w:right w:val="single" w:sz="4" w:space="0" w:color="auto"/>
            </w:tcBorders>
            <w:hideMark/>
          </w:tcPr>
          <w:p w14:paraId="2E2456B4" w14:textId="77777777" w:rsidR="000A17B1" w:rsidRPr="00C0760E" w:rsidRDefault="000A17B1" w:rsidP="00D31CF9">
            <w:pPr>
              <w:jc w:val="center"/>
            </w:pPr>
            <w:r w:rsidRPr="00C0760E">
              <w:t>5</w:t>
            </w:r>
          </w:p>
        </w:tc>
        <w:tc>
          <w:tcPr>
            <w:tcW w:w="3192" w:type="dxa"/>
            <w:tcBorders>
              <w:top w:val="nil"/>
              <w:left w:val="single" w:sz="4" w:space="0" w:color="auto"/>
              <w:bottom w:val="nil"/>
              <w:right w:val="nil"/>
            </w:tcBorders>
            <w:hideMark/>
          </w:tcPr>
          <w:p w14:paraId="431EF31C" w14:textId="77777777" w:rsidR="000A17B1" w:rsidRPr="00C0760E" w:rsidRDefault="000A17B1" w:rsidP="00D31CF9">
            <w:pPr>
              <w:jc w:val="center"/>
            </w:pPr>
            <w:r w:rsidRPr="00C0760E">
              <w:t>0</w:t>
            </w:r>
          </w:p>
        </w:tc>
      </w:tr>
      <w:tr w:rsidR="000A17B1" w:rsidRPr="004C24E8" w14:paraId="524B2C3C" w14:textId="77777777" w:rsidTr="00D31CF9">
        <w:tc>
          <w:tcPr>
            <w:tcW w:w="1977" w:type="dxa"/>
            <w:tcBorders>
              <w:top w:val="nil"/>
              <w:left w:val="nil"/>
              <w:bottom w:val="single" w:sz="4" w:space="0" w:color="auto"/>
              <w:right w:val="single" w:sz="4" w:space="0" w:color="auto"/>
            </w:tcBorders>
            <w:hideMark/>
          </w:tcPr>
          <w:p w14:paraId="50645B27" w14:textId="77777777" w:rsidR="000A17B1" w:rsidRPr="00C0760E" w:rsidRDefault="000A17B1" w:rsidP="00D31CF9">
            <w:pPr>
              <w:jc w:val="center"/>
            </w:pPr>
            <w:r w:rsidRPr="00C0760E">
              <w:t>5</w:t>
            </w:r>
          </w:p>
        </w:tc>
        <w:tc>
          <w:tcPr>
            <w:tcW w:w="4407" w:type="dxa"/>
            <w:tcBorders>
              <w:top w:val="nil"/>
              <w:left w:val="single" w:sz="4" w:space="0" w:color="auto"/>
              <w:bottom w:val="single" w:sz="4" w:space="0" w:color="auto"/>
              <w:right w:val="single" w:sz="4" w:space="0" w:color="auto"/>
            </w:tcBorders>
            <w:hideMark/>
          </w:tcPr>
          <w:p w14:paraId="3509B83E" w14:textId="77777777" w:rsidR="000A17B1" w:rsidRPr="00C0760E" w:rsidRDefault="000A17B1" w:rsidP="00D31CF9">
            <w:pPr>
              <w:jc w:val="center"/>
            </w:pPr>
            <w:r w:rsidRPr="00C0760E">
              <w:t>0</w:t>
            </w:r>
          </w:p>
        </w:tc>
        <w:tc>
          <w:tcPr>
            <w:tcW w:w="3192" w:type="dxa"/>
            <w:tcBorders>
              <w:top w:val="nil"/>
              <w:left w:val="single" w:sz="4" w:space="0" w:color="auto"/>
              <w:bottom w:val="single" w:sz="4" w:space="0" w:color="auto"/>
              <w:right w:val="nil"/>
            </w:tcBorders>
            <w:hideMark/>
          </w:tcPr>
          <w:p w14:paraId="50EDEA87" w14:textId="77777777" w:rsidR="000A17B1" w:rsidRPr="00C0760E" w:rsidRDefault="000A17B1" w:rsidP="00D31CF9">
            <w:pPr>
              <w:jc w:val="center"/>
            </w:pPr>
            <w:r w:rsidRPr="00C0760E">
              <w:t>0</w:t>
            </w:r>
          </w:p>
        </w:tc>
      </w:tr>
    </w:tbl>
    <w:p w14:paraId="28ECE8EB" w14:textId="77777777" w:rsidR="000A17B1" w:rsidRPr="00C0760E" w:rsidRDefault="000A17B1" w:rsidP="000A17B1">
      <w:pPr>
        <w:rPr>
          <w:sz w:val="22"/>
          <w:szCs w:val="22"/>
        </w:rPr>
      </w:pPr>
      <w:r w:rsidRPr="00C0760E">
        <w:rPr>
          <w:sz w:val="22"/>
          <w:szCs w:val="22"/>
        </w:rPr>
        <w:t xml:space="preserve">   </w:t>
      </w:r>
    </w:p>
    <w:p w14:paraId="23B04129" w14:textId="77777777" w:rsidR="000A17B1" w:rsidRDefault="000A17B1" w:rsidP="000A17B1">
      <w:pPr>
        <w:rPr>
          <w:sz w:val="22"/>
          <w:szCs w:val="22"/>
        </w:rPr>
      </w:pPr>
      <w:r w:rsidRPr="00C0760E">
        <w:rPr>
          <w:sz w:val="22"/>
          <w:szCs w:val="22"/>
        </w:rPr>
        <w:t xml:space="preserve">Table </w:t>
      </w:r>
      <w:r>
        <w:rPr>
          <w:sz w:val="22"/>
          <w:szCs w:val="22"/>
        </w:rPr>
        <w:t>2</w:t>
      </w:r>
      <w:r w:rsidRPr="00C0760E">
        <w:rPr>
          <w:sz w:val="22"/>
          <w:szCs w:val="22"/>
        </w:rPr>
        <w:t xml:space="preserve">. Number of individuals from which </w:t>
      </w:r>
      <w:r w:rsidRPr="00C0760E">
        <w:rPr>
          <w:i/>
          <w:sz w:val="22"/>
          <w:szCs w:val="22"/>
        </w:rPr>
        <w:t xml:space="preserve">P. </w:t>
      </w:r>
      <w:proofErr w:type="spellStart"/>
      <w:r w:rsidRPr="00C0760E">
        <w:rPr>
          <w:i/>
          <w:sz w:val="22"/>
          <w:szCs w:val="22"/>
        </w:rPr>
        <w:t>perurans</w:t>
      </w:r>
      <w:proofErr w:type="spellEnd"/>
      <w:r w:rsidRPr="00C0760E">
        <w:rPr>
          <w:sz w:val="22"/>
          <w:szCs w:val="22"/>
        </w:rPr>
        <w:t xml:space="preserve"> DNA was amplified at each gross score</w:t>
      </w:r>
      <w:r>
        <w:rPr>
          <w:sz w:val="22"/>
          <w:szCs w:val="22"/>
        </w:rPr>
        <w:t xml:space="preserve"> for first gill arch of right branchial chamber</w:t>
      </w:r>
      <w:r w:rsidRPr="00C0760E">
        <w:rPr>
          <w:sz w:val="22"/>
          <w:szCs w:val="22"/>
        </w:rPr>
        <w:t>.</w:t>
      </w:r>
    </w:p>
    <w:p w14:paraId="3BC087CE" w14:textId="77777777" w:rsidR="000A17B1" w:rsidRPr="00C0760E" w:rsidRDefault="000A17B1" w:rsidP="000A17B1">
      <w:pPr>
        <w:rPr>
          <w:sz w:val="22"/>
          <w:szCs w:val="22"/>
        </w:rPr>
      </w:pPr>
    </w:p>
    <w:p w14:paraId="77F9230F" w14:textId="77777777" w:rsidR="000A17B1" w:rsidRPr="005C341B" w:rsidRDefault="000A17B1" w:rsidP="000A17B1">
      <w:pPr>
        <w:jc w:val="both"/>
      </w:pPr>
    </w:p>
    <w:p w14:paraId="7EF19558" w14:textId="77777777" w:rsidR="000A17B1" w:rsidRDefault="000A17B1" w:rsidP="000078E3">
      <w:pPr>
        <w:rPr>
          <w:sz w:val="22"/>
          <w:szCs w:val="22"/>
          <w:highlight w:val="yellow"/>
        </w:rPr>
      </w:pPr>
    </w:p>
    <w:p w14:paraId="0DF19CBD" w14:textId="77777777" w:rsidR="000A17B1" w:rsidRDefault="000A17B1" w:rsidP="000078E3">
      <w:pPr>
        <w:rPr>
          <w:sz w:val="22"/>
          <w:szCs w:val="22"/>
          <w:highlight w:val="yellow"/>
        </w:rPr>
      </w:pPr>
    </w:p>
    <w:p w14:paraId="0DE61B5F" w14:textId="77777777" w:rsidR="00DF304F" w:rsidRDefault="00DF304F" w:rsidP="000078E3">
      <w:pPr>
        <w:rPr>
          <w:sz w:val="22"/>
          <w:szCs w:val="22"/>
          <w:highlight w:val="yellow"/>
        </w:rPr>
      </w:pPr>
    </w:p>
    <w:p w14:paraId="30AE8A9D" w14:textId="2A3EFC71" w:rsidR="00485ECA" w:rsidRDefault="00485ECA" w:rsidP="00F05749">
      <w:pPr>
        <w:jc w:val="both"/>
        <w:rPr>
          <w:sz w:val="22"/>
          <w:szCs w:val="22"/>
        </w:rPr>
      </w:pPr>
    </w:p>
    <w:p w14:paraId="0D271BEC" w14:textId="5D46BB69" w:rsidR="00F05749" w:rsidRPr="00944D01" w:rsidRDefault="00F05749" w:rsidP="00F05749">
      <w:pPr>
        <w:jc w:val="both"/>
        <w:rPr>
          <w:sz w:val="22"/>
          <w:szCs w:val="22"/>
        </w:rPr>
      </w:pPr>
    </w:p>
    <w:p w14:paraId="46E28123" w14:textId="0AA6A809" w:rsidR="008E1E32" w:rsidRPr="000A17B1" w:rsidRDefault="000A17B1" w:rsidP="000A17B1">
      <w:pPr>
        <w:spacing w:line="240" w:lineRule="auto"/>
        <w:rPr>
          <w:b/>
          <w:sz w:val="22"/>
          <w:szCs w:val="22"/>
        </w:rPr>
      </w:pPr>
      <w:r>
        <w:rPr>
          <w:sz w:val="22"/>
          <w:szCs w:val="22"/>
        </w:rPr>
        <w:br w:type="page"/>
      </w:r>
      <w:r w:rsidRPr="000A17B1">
        <w:rPr>
          <w:b/>
          <w:sz w:val="22"/>
          <w:szCs w:val="22"/>
        </w:rPr>
        <w:lastRenderedPageBreak/>
        <w:t>Figure legends</w:t>
      </w:r>
    </w:p>
    <w:p w14:paraId="1D3162C4" w14:textId="77777777" w:rsidR="000A17B1" w:rsidRDefault="000A17B1" w:rsidP="000A17B1">
      <w:pPr>
        <w:spacing w:line="240" w:lineRule="auto"/>
        <w:rPr>
          <w:sz w:val="22"/>
          <w:szCs w:val="22"/>
        </w:rPr>
      </w:pPr>
    </w:p>
    <w:p w14:paraId="79DAD697" w14:textId="7453F25C" w:rsidR="000A17B1" w:rsidRPr="00DF304F" w:rsidRDefault="000A17B1" w:rsidP="000A17B1">
      <w:pPr>
        <w:spacing w:line="240" w:lineRule="auto"/>
        <w:jc w:val="both"/>
        <w:rPr>
          <w:sz w:val="22"/>
          <w:szCs w:val="22"/>
        </w:rPr>
      </w:pPr>
      <w:r>
        <w:rPr>
          <w:sz w:val="22"/>
          <w:szCs w:val="22"/>
        </w:rPr>
        <w:t xml:space="preserve">Figure 1. </w:t>
      </w:r>
      <w:r w:rsidRPr="006C612A">
        <w:rPr>
          <w:sz w:val="22"/>
          <w:szCs w:val="22"/>
        </w:rPr>
        <w:t xml:space="preserve"> </w:t>
      </w:r>
      <w:r w:rsidRPr="00DF304F">
        <w:rPr>
          <w:sz w:val="22"/>
          <w:szCs w:val="22"/>
        </w:rPr>
        <w:t>Scatter (A) and UV parameter</w:t>
      </w:r>
      <w:r>
        <w:rPr>
          <w:sz w:val="22"/>
          <w:szCs w:val="22"/>
        </w:rPr>
        <w:t>s</w:t>
      </w:r>
      <w:r w:rsidRPr="00DF304F">
        <w:rPr>
          <w:sz w:val="22"/>
          <w:szCs w:val="22"/>
        </w:rPr>
        <w:t xml:space="preserve"> (B) on </w:t>
      </w:r>
      <w:r>
        <w:rPr>
          <w:sz w:val="22"/>
          <w:szCs w:val="22"/>
        </w:rPr>
        <w:t xml:space="preserve">BD </w:t>
      </w:r>
      <w:r w:rsidRPr="00DF304F">
        <w:rPr>
          <w:sz w:val="22"/>
          <w:szCs w:val="22"/>
        </w:rPr>
        <w:t>Influx</w:t>
      </w:r>
      <w:r w:rsidRPr="00381AAF">
        <w:rPr>
          <w:sz w:val="22"/>
          <w:szCs w:val="22"/>
        </w:rPr>
        <w:t>™</w:t>
      </w:r>
      <w:r w:rsidRPr="00DF304F">
        <w:rPr>
          <w:sz w:val="22"/>
          <w:szCs w:val="22"/>
        </w:rPr>
        <w:t xml:space="preserve"> were used to </w:t>
      </w:r>
      <w:r>
        <w:rPr>
          <w:sz w:val="22"/>
          <w:szCs w:val="22"/>
        </w:rPr>
        <w:t>differentiate and isolate</w:t>
      </w:r>
      <w:r w:rsidRPr="00DF304F">
        <w:rPr>
          <w:sz w:val="22"/>
          <w:szCs w:val="22"/>
        </w:rPr>
        <w:t xml:space="preserve"> different populations (P1 – P5) within the </w:t>
      </w:r>
      <w:proofErr w:type="spellStart"/>
      <w:r>
        <w:rPr>
          <w:i/>
          <w:sz w:val="22"/>
          <w:szCs w:val="22"/>
        </w:rPr>
        <w:t>P</w:t>
      </w:r>
      <w:r w:rsidRPr="00DF304F">
        <w:rPr>
          <w:i/>
          <w:sz w:val="22"/>
          <w:szCs w:val="22"/>
        </w:rPr>
        <w:t>aramoeba</w:t>
      </w:r>
      <w:proofErr w:type="spellEnd"/>
      <w:r w:rsidRPr="00DF304F">
        <w:rPr>
          <w:i/>
          <w:sz w:val="22"/>
          <w:szCs w:val="22"/>
        </w:rPr>
        <w:t xml:space="preserve"> </w:t>
      </w:r>
      <w:proofErr w:type="spellStart"/>
      <w:r w:rsidRPr="00DF304F">
        <w:rPr>
          <w:i/>
          <w:sz w:val="22"/>
          <w:szCs w:val="22"/>
        </w:rPr>
        <w:t>perurans</w:t>
      </w:r>
      <w:proofErr w:type="spellEnd"/>
      <w:r w:rsidRPr="00DF304F">
        <w:rPr>
          <w:sz w:val="22"/>
          <w:szCs w:val="22"/>
        </w:rPr>
        <w:t xml:space="preserve"> culture.</w:t>
      </w:r>
      <w:r>
        <w:rPr>
          <w:sz w:val="22"/>
          <w:szCs w:val="22"/>
        </w:rPr>
        <w:t xml:space="preserve">  P1 and P2 identified microscopically as amoebae, the latter representing smaller and rounded amoebae.</w:t>
      </w:r>
    </w:p>
    <w:p w14:paraId="71451E6D" w14:textId="77777777" w:rsidR="000A17B1" w:rsidRDefault="000A17B1" w:rsidP="000A17B1">
      <w:pPr>
        <w:spacing w:line="240" w:lineRule="auto"/>
        <w:rPr>
          <w:sz w:val="22"/>
          <w:szCs w:val="22"/>
        </w:rPr>
      </w:pPr>
    </w:p>
    <w:p w14:paraId="03BE6675" w14:textId="6D70F8C8" w:rsidR="000A17B1" w:rsidRDefault="000A17B1" w:rsidP="000A17B1">
      <w:pPr>
        <w:spacing w:line="240" w:lineRule="auto"/>
        <w:jc w:val="both"/>
        <w:rPr>
          <w:sz w:val="22"/>
          <w:szCs w:val="22"/>
        </w:rPr>
      </w:pPr>
      <w:r>
        <w:rPr>
          <w:sz w:val="22"/>
          <w:szCs w:val="22"/>
        </w:rPr>
        <w:t xml:space="preserve">Figure 2. </w:t>
      </w:r>
      <w:r w:rsidRPr="006C612A">
        <w:rPr>
          <w:sz w:val="22"/>
          <w:szCs w:val="22"/>
        </w:rPr>
        <w:t xml:space="preserve"> Clonal culture </w:t>
      </w:r>
      <w:r>
        <w:rPr>
          <w:sz w:val="22"/>
          <w:szCs w:val="22"/>
        </w:rPr>
        <w:t xml:space="preserve">(x 20) </w:t>
      </w:r>
      <w:r w:rsidRPr="006C612A">
        <w:rPr>
          <w:sz w:val="22"/>
          <w:szCs w:val="22"/>
        </w:rPr>
        <w:t>in 96</w:t>
      </w:r>
      <w:r>
        <w:rPr>
          <w:sz w:val="22"/>
          <w:szCs w:val="22"/>
        </w:rPr>
        <w:t>-</w:t>
      </w:r>
      <w:r w:rsidRPr="006C612A">
        <w:rPr>
          <w:sz w:val="22"/>
          <w:szCs w:val="22"/>
        </w:rPr>
        <w:t>well plate approximately one week following sorting of single amoeba cells using flow cytometry</w:t>
      </w:r>
      <w:r>
        <w:rPr>
          <w:sz w:val="22"/>
          <w:szCs w:val="22"/>
        </w:rPr>
        <w:t xml:space="preserve"> and cell sorter</w:t>
      </w:r>
      <w:r w:rsidRPr="006C612A">
        <w:rPr>
          <w:sz w:val="22"/>
          <w:szCs w:val="22"/>
        </w:rPr>
        <w:t>.</w:t>
      </w:r>
    </w:p>
    <w:p w14:paraId="14C2D42D" w14:textId="77777777" w:rsidR="000A17B1" w:rsidRDefault="000A17B1" w:rsidP="000A17B1">
      <w:pPr>
        <w:spacing w:line="240" w:lineRule="auto"/>
        <w:rPr>
          <w:sz w:val="22"/>
          <w:szCs w:val="22"/>
        </w:rPr>
      </w:pPr>
    </w:p>
    <w:p w14:paraId="1C68D2C2" w14:textId="21E4D6C4" w:rsidR="000A17B1" w:rsidRPr="005C341B" w:rsidRDefault="000A17B1" w:rsidP="000A17B1">
      <w:pPr>
        <w:pStyle w:val="Title"/>
        <w:jc w:val="both"/>
        <w:rPr>
          <w:b w:val="0"/>
          <w:sz w:val="22"/>
          <w:szCs w:val="22"/>
        </w:rPr>
      </w:pPr>
      <w:r w:rsidRPr="005C341B">
        <w:rPr>
          <w:b w:val="0"/>
          <w:sz w:val="22"/>
          <w:szCs w:val="22"/>
        </w:rPr>
        <w:t>Fig</w:t>
      </w:r>
      <w:r>
        <w:rPr>
          <w:b w:val="0"/>
          <w:sz w:val="22"/>
          <w:szCs w:val="22"/>
        </w:rPr>
        <w:t>ure</w:t>
      </w:r>
      <w:r w:rsidRPr="005C341B">
        <w:rPr>
          <w:b w:val="0"/>
          <w:sz w:val="22"/>
          <w:szCs w:val="22"/>
        </w:rPr>
        <w:t xml:space="preserve"> </w:t>
      </w:r>
      <w:r>
        <w:rPr>
          <w:b w:val="0"/>
          <w:sz w:val="22"/>
          <w:szCs w:val="22"/>
        </w:rPr>
        <w:t xml:space="preserve">3. </w:t>
      </w:r>
      <w:r w:rsidRPr="005C341B">
        <w:rPr>
          <w:b w:val="0"/>
          <w:sz w:val="22"/>
          <w:szCs w:val="22"/>
        </w:rPr>
        <w:t xml:space="preserve"> </w:t>
      </w:r>
      <w:r w:rsidRPr="00011017">
        <w:rPr>
          <w:b w:val="0"/>
          <w:sz w:val="22"/>
          <w:szCs w:val="22"/>
        </w:rPr>
        <w:t>Mean gross gill-arch score</w:t>
      </w:r>
      <w:r w:rsidRPr="005C341B">
        <w:rPr>
          <w:b w:val="0"/>
          <w:sz w:val="22"/>
          <w:szCs w:val="22"/>
        </w:rPr>
        <w:t xml:space="preserve"> of individual</w:t>
      </w:r>
      <w:r>
        <w:rPr>
          <w:b w:val="0"/>
          <w:sz w:val="22"/>
          <w:szCs w:val="22"/>
        </w:rPr>
        <w:t xml:space="preserve"> fish</w:t>
      </w:r>
      <w:r w:rsidRPr="005C341B">
        <w:rPr>
          <w:b w:val="0"/>
          <w:sz w:val="22"/>
          <w:szCs w:val="22"/>
        </w:rPr>
        <w:t xml:space="preserve"> for each culture at challenge doses of a) 500 </w:t>
      </w:r>
      <w:r>
        <w:rPr>
          <w:b w:val="0"/>
          <w:sz w:val="22"/>
          <w:szCs w:val="22"/>
        </w:rPr>
        <w:t>and</w:t>
      </w:r>
      <w:r w:rsidRPr="005C341B">
        <w:rPr>
          <w:b w:val="0"/>
          <w:sz w:val="22"/>
          <w:szCs w:val="22"/>
        </w:rPr>
        <w:t xml:space="preserve"> b) 5000 amoeba</w:t>
      </w:r>
      <w:r>
        <w:rPr>
          <w:b w:val="0"/>
          <w:sz w:val="22"/>
          <w:szCs w:val="22"/>
        </w:rPr>
        <w:t>e</w:t>
      </w:r>
      <w:r w:rsidRPr="005C341B">
        <w:rPr>
          <w:b w:val="0"/>
          <w:sz w:val="22"/>
          <w:szCs w:val="22"/>
        </w:rPr>
        <w:t xml:space="preserve"> </w:t>
      </w:r>
      <w:r>
        <w:rPr>
          <w:b w:val="0"/>
          <w:sz w:val="22"/>
          <w:szCs w:val="22"/>
        </w:rPr>
        <w:t>L</w:t>
      </w:r>
      <w:r w:rsidRPr="007468F4">
        <w:rPr>
          <w:b w:val="0"/>
          <w:sz w:val="22"/>
          <w:szCs w:val="22"/>
          <w:vertAlign w:val="superscript"/>
        </w:rPr>
        <w:t>-1</w:t>
      </w:r>
      <w:r w:rsidRPr="00B84C0B">
        <w:rPr>
          <w:b w:val="0"/>
          <w:sz w:val="22"/>
          <w:szCs w:val="22"/>
        </w:rPr>
        <w:t xml:space="preserve">.  </w:t>
      </w:r>
      <w:r>
        <w:rPr>
          <w:b w:val="0"/>
          <w:sz w:val="22"/>
          <w:szCs w:val="22"/>
        </w:rPr>
        <w:t>The mean score was obtained by averaging the scores for each of the four gill arches of an individual fish.</w:t>
      </w:r>
      <w:r w:rsidRPr="00B84C0B">
        <w:rPr>
          <w:b w:val="0"/>
          <w:sz w:val="22"/>
          <w:szCs w:val="22"/>
        </w:rPr>
        <w:t xml:space="preserve"> Cultures not linked by a horizontal line (below axis labels) differed in their ability to generate gill lesions.</w:t>
      </w:r>
      <w:r>
        <w:rPr>
          <w:rFonts w:ascii="Arial" w:hAnsi="Arial"/>
        </w:rPr>
        <w:t xml:space="preserve"> </w:t>
      </w:r>
      <w:r w:rsidRPr="005C341B">
        <w:rPr>
          <w:b w:val="0"/>
          <w:sz w:val="22"/>
          <w:szCs w:val="22"/>
        </w:rPr>
        <w:t>A horizontal jitter around cultures has been incorporated to improve the visualisation of values.</w:t>
      </w:r>
    </w:p>
    <w:p w14:paraId="16D0CA2A" w14:textId="77777777" w:rsidR="000A17B1" w:rsidRDefault="000A17B1" w:rsidP="000A17B1">
      <w:pPr>
        <w:spacing w:line="240" w:lineRule="auto"/>
        <w:rPr>
          <w:sz w:val="22"/>
          <w:szCs w:val="22"/>
        </w:rPr>
      </w:pPr>
    </w:p>
    <w:p w14:paraId="20D36689" w14:textId="5B62FE68" w:rsidR="000A17B1" w:rsidRDefault="000A17B1" w:rsidP="000A17B1">
      <w:pPr>
        <w:pStyle w:val="Title"/>
        <w:jc w:val="both"/>
        <w:rPr>
          <w:b w:val="0"/>
          <w:sz w:val="22"/>
          <w:szCs w:val="22"/>
        </w:rPr>
      </w:pPr>
      <w:r w:rsidRPr="005C341B">
        <w:rPr>
          <w:b w:val="0"/>
          <w:sz w:val="22"/>
          <w:szCs w:val="22"/>
        </w:rPr>
        <w:t>Fig</w:t>
      </w:r>
      <w:r>
        <w:rPr>
          <w:b w:val="0"/>
          <w:sz w:val="22"/>
          <w:szCs w:val="22"/>
        </w:rPr>
        <w:t>ure</w:t>
      </w:r>
      <w:r w:rsidRPr="005C341B">
        <w:rPr>
          <w:b w:val="0"/>
          <w:sz w:val="22"/>
          <w:szCs w:val="22"/>
        </w:rPr>
        <w:t xml:space="preserve"> </w:t>
      </w:r>
      <w:r>
        <w:rPr>
          <w:b w:val="0"/>
          <w:sz w:val="22"/>
          <w:szCs w:val="22"/>
        </w:rPr>
        <w:t>4</w:t>
      </w:r>
      <w:r w:rsidRPr="005C341B">
        <w:rPr>
          <w:b w:val="0"/>
          <w:sz w:val="22"/>
          <w:szCs w:val="22"/>
        </w:rPr>
        <w:t xml:space="preserve">. </w:t>
      </w:r>
      <w:r w:rsidRPr="00670AAA">
        <w:rPr>
          <w:b w:val="0"/>
          <w:sz w:val="22"/>
          <w:szCs w:val="22"/>
        </w:rPr>
        <w:t xml:space="preserve">Severity in gill damage across gill arches at </w:t>
      </w:r>
      <w:r>
        <w:rPr>
          <w:b w:val="0"/>
          <w:sz w:val="22"/>
          <w:szCs w:val="22"/>
        </w:rPr>
        <w:t xml:space="preserve">challenge </w:t>
      </w:r>
      <w:r w:rsidRPr="00670AAA">
        <w:rPr>
          <w:b w:val="0"/>
          <w:sz w:val="22"/>
          <w:szCs w:val="22"/>
        </w:rPr>
        <w:t xml:space="preserve">doses of a) 500 </w:t>
      </w:r>
      <w:r w:rsidRPr="00670AAA">
        <w:rPr>
          <w:b w:val="0"/>
          <w:i/>
          <w:sz w:val="22"/>
          <w:szCs w:val="22"/>
        </w:rPr>
        <w:t xml:space="preserve">P. </w:t>
      </w:r>
      <w:proofErr w:type="spellStart"/>
      <w:r w:rsidRPr="00670AAA">
        <w:rPr>
          <w:b w:val="0"/>
          <w:i/>
          <w:sz w:val="22"/>
          <w:szCs w:val="22"/>
        </w:rPr>
        <w:t>perurans</w:t>
      </w:r>
      <w:proofErr w:type="spellEnd"/>
      <w:r w:rsidRPr="00670AAA">
        <w:rPr>
          <w:b w:val="0"/>
          <w:sz w:val="22"/>
          <w:szCs w:val="22"/>
        </w:rPr>
        <w:t xml:space="preserve"> L</w:t>
      </w:r>
      <w:r w:rsidRPr="00670AAA">
        <w:rPr>
          <w:b w:val="0"/>
          <w:sz w:val="22"/>
          <w:szCs w:val="22"/>
          <w:vertAlign w:val="superscript"/>
        </w:rPr>
        <w:t>-1</w:t>
      </w:r>
      <w:r w:rsidRPr="00670AAA">
        <w:rPr>
          <w:b w:val="0"/>
          <w:sz w:val="22"/>
          <w:szCs w:val="22"/>
        </w:rPr>
        <w:t xml:space="preserve">, b) 5000 </w:t>
      </w:r>
      <w:r w:rsidRPr="00670AAA">
        <w:rPr>
          <w:b w:val="0"/>
          <w:i/>
          <w:sz w:val="22"/>
          <w:szCs w:val="22"/>
        </w:rPr>
        <w:t xml:space="preserve">P. </w:t>
      </w:r>
      <w:proofErr w:type="spellStart"/>
      <w:r w:rsidRPr="00670AAA">
        <w:rPr>
          <w:b w:val="0"/>
          <w:i/>
          <w:sz w:val="22"/>
          <w:szCs w:val="22"/>
        </w:rPr>
        <w:t>perurans</w:t>
      </w:r>
      <w:proofErr w:type="spellEnd"/>
      <w:r w:rsidRPr="00670AAA">
        <w:rPr>
          <w:b w:val="0"/>
          <w:sz w:val="22"/>
          <w:szCs w:val="22"/>
        </w:rPr>
        <w:t xml:space="preserve"> L</w:t>
      </w:r>
      <w:r w:rsidRPr="00670AAA">
        <w:rPr>
          <w:b w:val="0"/>
          <w:sz w:val="22"/>
          <w:szCs w:val="22"/>
          <w:vertAlign w:val="superscript"/>
        </w:rPr>
        <w:t>-1</w:t>
      </w:r>
      <w:r w:rsidRPr="007468F4">
        <w:rPr>
          <w:b w:val="0"/>
          <w:sz w:val="22"/>
          <w:szCs w:val="22"/>
        </w:rPr>
        <w:t>.</w:t>
      </w:r>
      <w:r w:rsidRPr="00670AAA">
        <w:rPr>
          <w:b w:val="0"/>
          <w:sz w:val="22"/>
          <w:szCs w:val="22"/>
        </w:rPr>
        <w:t xml:space="preserve"> </w:t>
      </w:r>
      <w:r w:rsidRPr="005C341B">
        <w:rPr>
          <w:b w:val="0"/>
          <w:sz w:val="22"/>
          <w:szCs w:val="22"/>
        </w:rPr>
        <w:t xml:space="preserve"> </w:t>
      </w:r>
    </w:p>
    <w:p w14:paraId="7BCD3E47" w14:textId="77777777" w:rsidR="000A17B1" w:rsidRDefault="000A17B1" w:rsidP="000A17B1">
      <w:pPr>
        <w:pStyle w:val="Title"/>
        <w:jc w:val="both"/>
        <w:rPr>
          <w:b w:val="0"/>
          <w:sz w:val="22"/>
          <w:szCs w:val="22"/>
        </w:rPr>
      </w:pPr>
    </w:p>
    <w:p w14:paraId="10DDD4AA" w14:textId="2D7C36D2" w:rsidR="000A17B1" w:rsidRPr="005C341B" w:rsidRDefault="000A17B1" w:rsidP="000A17B1">
      <w:pPr>
        <w:pStyle w:val="Title"/>
        <w:jc w:val="both"/>
        <w:rPr>
          <w:b w:val="0"/>
          <w:sz w:val="22"/>
          <w:szCs w:val="22"/>
        </w:rPr>
      </w:pPr>
      <w:r>
        <w:rPr>
          <w:b w:val="0"/>
          <w:sz w:val="22"/>
          <w:szCs w:val="22"/>
        </w:rPr>
        <w:t>Figure</w:t>
      </w:r>
      <w:r w:rsidRPr="005C341B">
        <w:rPr>
          <w:b w:val="0"/>
          <w:sz w:val="22"/>
          <w:szCs w:val="22"/>
        </w:rPr>
        <w:t xml:space="preserve"> </w:t>
      </w:r>
      <w:r>
        <w:rPr>
          <w:b w:val="0"/>
          <w:sz w:val="22"/>
          <w:szCs w:val="22"/>
        </w:rPr>
        <w:t>5</w:t>
      </w:r>
      <w:r w:rsidRPr="005C341B">
        <w:rPr>
          <w:b w:val="0"/>
          <w:sz w:val="22"/>
          <w:szCs w:val="22"/>
        </w:rPr>
        <w:t xml:space="preserve">. </w:t>
      </w:r>
      <w:r>
        <w:rPr>
          <w:b w:val="0"/>
          <w:sz w:val="22"/>
          <w:szCs w:val="22"/>
        </w:rPr>
        <w:t>Comparison of gross and histology gill scores with histological scoring from the first arch from the left branchial chamber and a) the gross gill score represented by the first gill arch from the right branchial chamber and b) the mean gross gill score of all four gill arches from the right branchial chamber.  A horizontal jitter has been incorporated around histology scores of 1, 2, 3, 4 and 5.</w:t>
      </w:r>
    </w:p>
    <w:p w14:paraId="0252A5CA" w14:textId="77777777" w:rsidR="000A17B1" w:rsidRDefault="000A17B1" w:rsidP="000A17B1">
      <w:pPr>
        <w:pStyle w:val="Title"/>
        <w:jc w:val="both"/>
        <w:rPr>
          <w:b w:val="0"/>
          <w:sz w:val="22"/>
          <w:szCs w:val="22"/>
        </w:rPr>
      </w:pPr>
    </w:p>
    <w:p w14:paraId="78A3D720" w14:textId="79D85B51" w:rsidR="000A17B1" w:rsidRDefault="000A17B1" w:rsidP="000A17B1">
      <w:pPr>
        <w:pStyle w:val="Title"/>
        <w:jc w:val="left"/>
        <w:rPr>
          <w:b w:val="0"/>
          <w:sz w:val="22"/>
          <w:szCs w:val="22"/>
        </w:rPr>
      </w:pPr>
      <w:r>
        <w:rPr>
          <w:b w:val="0"/>
          <w:sz w:val="22"/>
          <w:szCs w:val="22"/>
        </w:rPr>
        <w:t>Figure 6</w:t>
      </w:r>
      <w:r w:rsidRPr="005C341B">
        <w:rPr>
          <w:b w:val="0"/>
          <w:sz w:val="22"/>
          <w:szCs w:val="22"/>
        </w:rPr>
        <w:t>.</w:t>
      </w:r>
      <w:r>
        <w:rPr>
          <w:b w:val="0"/>
          <w:sz w:val="22"/>
          <w:szCs w:val="22"/>
        </w:rPr>
        <w:t xml:space="preserve"> </w:t>
      </w:r>
      <w:r w:rsidRPr="005C341B">
        <w:rPr>
          <w:b w:val="0"/>
          <w:sz w:val="22"/>
          <w:szCs w:val="22"/>
        </w:rPr>
        <w:t xml:space="preserve"> Comparison of gross gill score</w:t>
      </w:r>
      <w:r>
        <w:rPr>
          <w:b w:val="0"/>
          <w:sz w:val="22"/>
          <w:szCs w:val="22"/>
        </w:rPr>
        <w:t>, from first gill arch of right branchial chamber,</w:t>
      </w:r>
      <w:r w:rsidRPr="005C341B">
        <w:rPr>
          <w:b w:val="0"/>
          <w:sz w:val="22"/>
          <w:szCs w:val="22"/>
        </w:rPr>
        <w:t xml:space="preserve"> and detected log</w:t>
      </w:r>
      <w:r w:rsidRPr="005C341B">
        <w:rPr>
          <w:b w:val="0"/>
          <w:sz w:val="22"/>
          <w:szCs w:val="22"/>
          <w:vertAlign w:val="subscript"/>
        </w:rPr>
        <w:t>10</w:t>
      </w:r>
      <w:r w:rsidRPr="005C341B">
        <w:rPr>
          <w:b w:val="0"/>
          <w:sz w:val="22"/>
          <w:szCs w:val="22"/>
        </w:rPr>
        <w:t xml:space="preserve"> </w:t>
      </w:r>
      <w:r w:rsidRPr="005C341B">
        <w:rPr>
          <w:b w:val="0"/>
          <w:i/>
          <w:sz w:val="22"/>
          <w:szCs w:val="22"/>
        </w:rPr>
        <w:t>P.</w:t>
      </w:r>
      <w:r w:rsidRPr="005C341B">
        <w:rPr>
          <w:b w:val="0"/>
          <w:sz w:val="22"/>
          <w:szCs w:val="22"/>
        </w:rPr>
        <w:t xml:space="preserve"> </w:t>
      </w:r>
      <w:proofErr w:type="spellStart"/>
      <w:r w:rsidRPr="005C341B">
        <w:rPr>
          <w:b w:val="0"/>
          <w:i/>
          <w:sz w:val="22"/>
          <w:szCs w:val="22"/>
        </w:rPr>
        <w:t>perurans</w:t>
      </w:r>
      <w:proofErr w:type="spellEnd"/>
      <w:r w:rsidRPr="005C341B">
        <w:rPr>
          <w:b w:val="0"/>
          <w:sz w:val="22"/>
          <w:szCs w:val="22"/>
        </w:rPr>
        <w:t xml:space="preserve"> DNA.</w:t>
      </w:r>
    </w:p>
    <w:p w14:paraId="7996A318" w14:textId="77777777" w:rsidR="000A17B1" w:rsidRDefault="000A17B1" w:rsidP="000A17B1">
      <w:pPr>
        <w:pStyle w:val="Title"/>
        <w:jc w:val="both"/>
        <w:rPr>
          <w:b w:val="0"/>
          <w:sz w:val="22"/>
          <w:szCs w:val="22"/>
        </w:rPr>
      </w:pPr>
    </w:p>
    <w:p w14:paraId="6A0D35F4" w14:textId="77777777" w:rsidR="000A17B1" w:rsidRPr="00944D01" w:rsidRDefault="000A17B1" w:rsidP="000A17B1">
      <w:pPr>
        <w:spacing w:line="240" w:lineRule="auto"/>
        <w:rPr>
          <w:sz w:val="22"/>
          <w:szCs w:val="22"/>
        </w:rPr>
      </w:pPr>
    </w:p>
    <w:sectPr w:rsidR="000A17B1" w:rsidRPr="00944D01" w:rsidSect="00F34B30">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A1B4A" w14:textId="77777777" w:rsidR="00FB49FC" w:rsidRDefault="00FB49FC">
      <w:pPr>
        <w:spacing w:line="240" w:lineRule="auto"/>
      </w:pPr>
      <w:r>
        <w:separator/>
      </w:r>
    </w:p>
  </w:endnote>
  <w:endnote w:type="continuationSeparator" w:id="0">
    <w:p w14:paraId="332896DC" w14:textId="77777777" w:rsidR="00FB49FC" w:rsidRDefault="00FB4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ida-Roman">
    <w:panose1 w:val="00000000000000000000"/>
    <w:charset w:val="00"/>
    <w:family w:val="roman"/>
    <w:notTrueType/>
    <w:pitch w:val="default"/>
    <w:sig w:usb0="00000003" w:usb1="00000000" w:usb2="00000000" w:usb3="00000000" w:csb0="00000001" w:csb1="00000000"/>
  </w:font>
  <w:font w:name="AdvT143">
    <w:altName w:val="MS Mincho"/>
    <w:panose1 w:val="00000000000000000000"/>
    <w:charset w:val="80"/>
    <w:family w:val="auto"/>
    <w:notTrueType/>
    <w:pitch w:val="default"/>
    <w:sig w:usb0="00000000" w:usb1="08070000" w:usb2="00000010" w:usb3="00000000" w:csb0="00020000"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8B09E" w14:textId="77777777" w:rsidR="00D31CF9" w:rsidRDefault="00D31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CDC63" w14:textId="77777777" w:rsidR="00D31CF9" w:rsidRPr="0067486A" w:rsidRDefault="00D31CF9"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13E35" w14:textId="77777777" w:rsidR="00D31CF9" w:rsidRDefault="00D31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13C82" w14:textId="77777777" w:rsidR="00FB49FC" w:rsidRDefault="00FB49FC">
      <w:pPr>
        <w:spacing w:line="240" w:lineRule="auto"/>
      </w:pPr>
      <w:r>
        <w:separator/>
      </w:r>
    </w:p>
  </w:footnote>
  <w:footnote w:type="continuationSeparator" w:id="0">
    <w:p w14:paraId="5DAD0AE6" w14:textId="77777777" w:rsidR="00FB49FC" w:rsidRDefault="00FB49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C439" w14:textId="77777777" w:rsidR="00D31CF9" w:rsidRDefault="00D31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FB16F" w14:textId="77777777" w:rsidR="00D31CF9" w:rsidRPr="0067486A" w:rsidRDefault="00D31CF9"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D590" w14:textId="77777777" w:rsidR="00D31CF9" w:rsidRDefault="00D3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BD968D6"/>
    <w:multiLevelType w:val="hybridMultilevel"/>
    <w:tmpl w:val="A74EDEB8"/>
    <w:lvl w:ilvl="0" w:tplc="F892B29C">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43F15A9"/>
    <w:multiLevelType w:val="multilevel"/>
    <w:tmpl w:val="639A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C383AD6"/>
    <w:multiLevelType w:val="hybridMultilevel"/>
    <w:tmpl w:val="E68C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77"/>
    <w:rsid w:val="0000084D"/>
    <w:rsid w:val="000046F7"/>
    <w:rsid w:val="000049F1"/>
    <w:rsid w:val="00004C24"/>
    <w:rsid w:val="00005A83"/>
    <w:rsid w:val="00006C2E"/>
    <w:rsid w:val="000078E3"/>
    <w:rsid w:val="00011017"/>
    <w:rsid w:val="000133AC"/>
    <w:rsid w:val="000147FB"/>
    <w:rsid w:val="00015E5D"/>
    <w:rsid w:val="0002291E"/>
    <w:rsid w:val="00030C3B"/>
    <w:rsid w:val="000418A9"/>
    <w:rsid w:val="00050F7A"/>
    <w:rsid w:val="00052985"/>
    <w:rsid w:val="000540EC"/>
    <w:rsid w:val="000560CC"/>
    <w:rsid w:val="00057596"/>
    <w:rsid w:val="00060139"/>
    <w:rsid w:val="000611B1"/>
    <w:rsid w:val="00062147"/>
    <w:rsid w:val="00062B34"/>
    <w:rsid w:val="00063C31"/>
    <w:rsid w:val="00066236"/>
    <w:rsid w:val="000663FB"/>
    <w:rsid w:val="00067B65"/>
    <w:rsid w:val="00071A2C"/>
    <w:rsid w:val="00072A0E"/>
    <w:rsid w:val="000743D4"/>
    <w:rsid w:val="0007526C"/>
    <w:rsid w:val="00077DB4"/>
    <w:rsid w:val="000873E5"/>
    <w:rsid w:val="00090B22"/>
    <w:rsid w:val="000912E6"/>
    <w:rsid w:val="00091B51"/>
    <w:rsid w:val="00092A97"/>
    <w:rsid w:val="000A0F91"/>
    <w:rsid w:val="000A17B1"/>
    <w:rsid w:val="000A56C2"/>
    <w:rsid w:val="000A6263"/>
    <w:rsid w:val="000A6C10"/>
    <w:rsid w:val="000A78DE"/>
    <w:rsid w:val="000B14B1"/>
    <w:rsid w:val="000B2552"/>
    <w:rsid w:val="000B5A13"/>
    <w:rsid w:val="000C23C0"/>
    <w:rsid w:val="000C43F6"/>
    <w:rsid w:val="000D0C37"/>
    <w:rsid w:val="000D3738"/>
    <w:rsid w:val="000D59BE"/>
    <w:rsid w:val="000D6F0C"/>
    <w:rsid w:val="000D72B2"/>
    <w:rsid w:val="000E101A"/>
    <w:rsid w:val="000E36FB"/>
    <w:rsid w:val="000E54C9"/>
    <w:rsid w:val="000E6ED1"/>
    <w:rsid w:val="000E710F"/>
    <w:rsid w:val="000F05E0"/>
    <w:rsid w:val="000F1341"/>
    <w:rsid w:val="000F5C03"/>
    <w:rsid w:val="000F7781"/>
    <w:rsid w:val="00100021"/>
    <w:rsid w:val="00100B1C"/>
    <w:rsid w:val="00104E42"/>
    <w:rsid w:val="001110B0"/>
    <w:rsid w:val="00111A23"/>
    <w:rsid w:val="001201F4"/>
    <w:rsid w:val="001267F7"/>
    <w:rsid w:val="001316DF"/>
    <w:rsid w:val="00131C2E"/>
    <w:rsid w:val="00134AFC"/>
    <w:rsid w:val="001355CF"/>
    <w:rsid w:val="00143E50"/>
    <w:rsid w:val="00157346"/>
    <w:rsid w:val="001642DF"/>
    <w:rsid w:val="0016458F"/>
    <w:rsid w:val="00172666"/>
    <w:rsid w:val="0017423E"/>
    <w:rsid w:val="00181036"/>
    <w:rsid w:val="00182201"/>
    <w:rsid w:val="00183603"/>
    <w:rsid w:val="00183F18"/>
    <w:rsid w:val="001840AA"/>
    <w:rsid w:val="00190A1D"/>
    <w:rsid w:val="00192DC7"/>
    <w:rsid w:val="00192FE3"/>
    <w:rsid w:val="0019408B"/>
    <w:rsid w:val="00194EB1"/>
    <w:rsid w:val="001A153F"/>
    <w:rsid w:val="001A33D1"/>
    <w:rsid w:val="001A4A5D"/>
    <w:rsid w:val="001A533F"/>
    <w:rsid w:val="001B11B7"/>
    <w:rsid w:val="001B4565"/>
    <w:rsid w:val="001B5DA8"/>
    <w:rsid w:val="001B6106"/>
    <w:rsid w:val="001C1774"/>
    <w:rsid w:val="001C25B2"/>
    <w:rsid w:val="001C58EA"/>
    <w:rsid w:val="001C6624"/>
    <w:rsid w:val="001C6CA9"/>
    <w:rsid w:val="001C7942"/>
    <w:rsid w:val="001D0383"/>
    <w:rsid w:val="001D4554"/>
    <w:rsid w:val="001E0461"/>
    <w:rsid w:val="001E14F2"/>
    <w:rsid w:val="001E3FC1"/>
    <w:rsid w:val="001E4CD7"/>
    <w:rsid w:val="001F14A3"/>
    <w:rsid w:val="001F1BB5"/>
    <w:rsid w:val="001F1FEB"/>
    <w:rsid w:val="001F2C9C"/>
    <w:rsid w:val="001F452F"/>
    <w:rsid w:val="001F49D5"/>
    <w:rsid w:val="001F7A67"/>
    <w:rsid w:val="001F7A8B"/>
    <w:rsid w:val="00201CA4"/>
    <w:rsid w:val="00202C67"/>
    <w:rsid w:val="00206654"/>
    <w:rsid w:val="00210E8D"/>
    <w:rsid w:val="00212255"/>
    <w:rsid w:val="002135B8"/>
    <w:rsid w:val="00217343"/>
    <w:rsid w:val="00220E90"/>
    <w:rsid w:val="00224D03"/>
    <w:rsid w:val="002271D7"/>
    <w:rsid w:val="00227E86"/>
    <w:rsid w:val="00230431"/>
    <w:rsid w:val="002317F9"/>
    <w:rsid w:val="00233DD3"/>
    <w:rsid w:val="00233DDB"/>
    <w:rsid w:val="00237CC7"/>
    <w:rsid w:val="00243E93"/>
    <w:rsid w:val="00244082"/>
    <w:rsid w:val="0024791B"/>
    <w:rsid w:val="00251E06"/>
    <w:rsid w:val="00254172"/>
    <w:rsid w:val="002552B1"/>
    <w:rsid w:val="00256E57"/>
    <w:rsid w:val="0025722C"/>
    <w:rsid w:val="00260F9F"/>
    <w:rsid w:val="00261C10"/>
    <w:rsid w:val="0026412F"/>
    <w:rsid w:val="00276DE4"/>
    <w:rsid w:val="00277924"/>
    <w:rsid w:val="00280F1F"/>
    <w:rsid w:val="00281DBA"/>
    <w:rsid w:val="0028333F"/>
    <w:rsid w:val="00283808"/>
    <w:rsid w:val="00284D8D"/>
    <w:rsid w:val="00291FBB"/>
    <w:rsid w:val="002930A3"/>
    <w:rsid w:val="00294770"/>
    <w:rsid w:val="00296E41"/>
    <w:rsid w:val="00297917"/>
    <w:rsid w:val="002A0561"/>
    <w:rsid w:val="002A21E0"/>
    <w:rsid w:val="002A445C"/>
    <w:rsid w:val="002B1C0B"/>
    <w:rsid w:val="002B1F58"/>
    <w:rsid w:val="002C3B49"/>
    <w:rsid w:val="002C4059"/>
    <w:rsid w:val="002C4427"/>
    <w:rsid w:val="002C63F9"/>
    <w:rsid w:val="002C7207"/>
    <w:rsid w:val="002C7846"/>
    <w:rsid w:val="002D129E"/>
    <w:rsid w:val="002D4A36"/>
    <w:rsid w:val="002D4CC0"/>
    <w:rsid w:val="002D4F76"/>
    <w:rsid w:val="002D6AE5"/>
    <w:rsid w:val="002E19FB"/>
    <w:rsid w:val="002E4726"/>
    <w:rsid w:val="002E4CE1"/>
    <w:rsid w:val="002E5AE2"/>
    <w:rsid w:val="002F13E5"/>
    <w:rsid w:val="002F1C5C"/>
    <w:rsid w:val="002F2495"/>
    <w:rsid w:val="002F3688"/>
    <w:rsid w:val="002F4D7D"/>
    <w:rsid w:val="00306B3C"/>
    <w:rsid w:val="00317059"/>
    <w:rsid w:val="00324421"/>
    <w:rsid w:val="00324888"/>
    <w:rsid w:val="00325233"/>
    <w:rsid w:val="003259C3"/>
    <w:rsid w:val="00335CB0"/>
    <w:rsid w:val="00337802"/>
    <w:rsid w:val="00337FDF"/>
    <w:rsid w:val="00352AA3"/>
    <w:rsid w:val="00356495"/>
    <w:rsid w:val="003631DC"/>
    <w:rsid w:val="00363A22"/>
    <w:rsid w:val="00365B14"/>
    <w:rsid w:val="00367F86"/>
    <w:rsid w:val="003730E1"/>
    <w:rsid w:val="00383A54"/>
    <w:rsid w:val="00391F16"/>
    <w:rsid w:val="00396BE7"/>
    <w:rsid w:val="003B0260"/>
    <w:rsid w:val="003B0284"/>
    <w:rsid w:val="003B0B81"/>
    <w:rsid w:val="003B18B8"/>
    <w:rsid w:val="003B3F7C"/>
    <w:rsid w:val="003B4E1C"/>
    <w:rsid w:val="003B5BAF"/>
    <w:rsid w:val="003B7F64"/>
    <w:rsid w:val="003C0D76"/>
    <w:rsid w:val="003C33F7"/>
    <w:rsid w:val="003C379D"/>
    <w:rsid w:val="003C4C6A"/>
    <w:rsid w:val="003C6002"/>
    <w:rsid w:val="003C6AD8"/>
    <w:rsid w:val="003D148E"/>
    <w:rsid w:val="003D214A"/>
    <w:rsid w:val="003D60CA"/>
    <w:rsid w:val="003F2479"/>
    <w:rsid w:val="003F255C"/>
    <w:rsid w:val="003F396B"/>
    <w:rsid w:val="003F3D05"/>
    <w:rsid w:val="003F4F5F"/>
    <w:rsid w:val="003F7869"/>
    <w:rsid w:val="00402028"/>
    <w:rsid w:val="00402870"/>
    <w:rsid w:val="004063A5"/>
    <w:rsid w:val="004068D3"/>
    <w:rsid w:val="0040739A"/>
    <w:rsid w:val="004103B0"/>
    <w:rsid w:val="00411FC4"/>
    <w:rsid w:val="00412032"/>
    <w:rsid w:val="004130AA"/>
    <w:rsid w:val="00415771"/>
    <w:rsid w:val="004161CB"/>
    <w:rsid w:val="00417E4E"/>
    <w:rsid w:val="00422274"/>
    <w:rsid w:val="004227A9"/>
    <w:rsid w:val="00424F90"/>
    <w:rsid w:val="00426A5F"/>
    <w:rsid w:val="00430B5E"/>
    <w:rsid w:val="00433879"/>
    <w:rsid w:val="00440BEF"/>
    <w:rsid w:val="004450D3"/>
    <w:rsid w:val="004451BC"/>
    <w:rsid w:val="00447BD6"/>
    <w:rsid w:val="00457DC4"/>
    <w:rsid w:val="00460CEB"/>
    <w:rsid w:val="00462218"/>
    <w:rsid w:val="00462709"/>
    <w:rsid w:val="004628BF"/>
    <w:rsid w:val="00462936"/>
    <w:rsid w:val="004664B4"/>
    <w:rsid w:val="00466C0B"/>
    <w:rsid w:val="00467791"/>
    <w:rsid w:val="004679EB"/>
    <w:rsid w:val="00476750"/>
    <w:rsid w:val="00482986"/>
    <w:rsid w:val="004835F1"/>
    <w:rsid w:val="00485ECA"/>
    <w:rsid w:val="00487BF5"/>
    <w:rsid w:val="00497C51"/>
    <w:rsid w:val="004A3A5F"/>
    <w:rsid w:val="004A68B9"/>
    <w:rsid w:val="004B0BBE"/>
    <w:rsid w:val="004B2438"/>
    <w:rsid w:val="004B3EC6"/>
    <w:rsid w:val="004B4743"/>
    <w:rsid w:val="004B6479"/>
    <w:rsid w:val="004B671A"/>
    <w:rsid w:val="004B7900"/>
    <w:rsid w:val="004C07BA"/>
    <w:rsid w:val="004C15D4"/>
    <w:rsid w:val="004C2033"/>
    <w:rsid w:val="004C24E8"/>
    <w:rsid w:val="004C2A62"/>
    <w:rsid w:val="004C3EAC"/>
    <w:rsid w:val="004C4FA9"/>
    <w:rsid w:val="004C53FD"/>
    <w:rsid w:val="004C6256"/>
    <w:rsid w:val="004D1006"/>
    <w:rsid w:val="004F6129"/>
    <w:rsid w:val="004F707F"/>
    <w:rsid w:val="0050096B"/>
    <w:rsid w:val="00501D33"/>
    <w:rsid w:val="00502220"/>
    <w:rsid w:val="00503B29"/>
    <w:rsid w:val="00506E0A"/>
    <w:rsid w:val="00520BE8"/>
    <w:rsid w:val="00522C09"/>
    <w:rsid w:val="005239B0"/>
    <w:rsid w:val="00524FE8"/>
    <w:rsid w:val="0052503B"/>
    <w:rsid w:val="005252CB"/>
    <w:rsid w:val="005256B0"/>
    <w:rsid w:val="00525903"/>
    <w:rsid w:val="00530256"/>
    <w:rsid w:val="00530465"/>
    <w:rsid w:val="00533CA4"/>
    <w:rsid w:val="005355A2"/>
    <w:rsid w:val="00537D06"/>
    <w:rsid w:val="00540313"/>
    <w:rsid w:val="005410AC"/>
    <w:rsid w:val="005413DB"/>
    <w:rsid w:val="00546339"/>
    <w:rsid w:val="00551B9F"/>
    <w:rsid w:val="005565AE"/>
    <w:rsid w:val="0056063B"/>
    <w:rsid w:val="00560BE7"/>
    <w:rsid w:val="00561362"/>
    <w:rsid w:val="005629AD"/>
    <w:rsid w:val="005636E9"/>
    <w:rsid w:val="0056597E"/>
    <w:rsid w:val="00567586"/>
    <w:rsid w:val="00570455"/>
    <w:rsid w:val="00573101"/>
    <w:rsid w:val="00573138"/>
    <w:rsid w:val="00574464"/>
    <w:rsid w:val="00581785"/>
    <w:rsid w:val="00582391"/>
    <w:rsid w:val="0058424C"/>
    <w:rsid w:val="00584C57"/>
    <w:rsid w:val="00586956"/>
    <w:rsid w:val="005908B5"/>
    <w:rsid w:val="0059408E"/>
    <w:rsid w:val="0059633F"/>
    <w:rsid w:val="005A0D79"/>
    <w:rsid w:val="005A3A60"/>
    <w:rsid w:val="005B09BE"/>
    <w:rsid w:val="005B1A14"/>
    <w:rsid w:val="005B3E20"/>
    <w:rsid w:val="005C22D8"/>
    <w:rsid w:val="005C4480"/>
    <w:rsid w:val="005C56A4"/>
    <w:rsid w:val="005D408A"/>
    <w:rsid w:val="005D4125"/>
    <w:rsid w:val="005D7D9B"/>
    <w:rsid w:val="005E0E69"/>
    <w:rsid w:val="005E16E4"/>
    <w:rsid w:val="005E323F"/>
    <w:rsid w:val="005E4139"/>
    <w:rsid w:val="005E4E2B"/>
    <w:rsid w:val="005E50CC"/>
    <w:rsid w:val="005E6CC1"/>
    <w:rsid w:val="005F05C6"/>
    <w:rsid w:val="005F494D"/>
    <w:rsid w:val="00601298"/>
    <w:rsid w:val="00603C5A"/>
    <w:rsid w:val="006043F0"/>
    <w:rsid w:val="006075F7"/>
    <w:rsid w:val="00611843"/>
    <w:rsid w:val="00616E16"/>
    <w:rsid w:val="00616EAA"/>
    <w:rsid w:val="00617A51"/>
    <w:rsid w:val="00622C14"/>
    <w:rsid w:val="0062323E"/>
    <w:rsid w:val="006241AF"/>
    <w:rsid w:val="006277EC"/>
    <w:rsid w:val="006321A0"/>
    <w:rsid w:val="0063340B"/>
    <w:rsid w:val="00640FBB"/>
    <w:rsid w:val="00641F13"/>
    <w:rsid w:val="00642363"/>
    <w:rsid w:val="00645104"/>
    <w:rsid w:val="00650133"/>
    <w:rsid w:val="00651188"/>
    <w:rsid w:val="00651431"/>
    <w:rsid w:val="00652F1D"/>
    <w:rsid w:val="006625DC"/>
    <w:rsid w:val="00664B14"/>
    <w:rsid w:val="0066718E"/>
    <w:rsid w:val="006672B3"/>
    <w:rsid w:val="00670AAA"/>
    <w:rsid w:val="0067486A"/>
    <w:rsid w:val="00677D63"/>
    <w:rsid w:val="00680DD3"/>
    <w:rsid w:val="00683390"/>
    <w:rsid w:val="0068406A"/>
    <w:rsid w:val="00685698"/>
    <w:rsid w:val="00692BA3"/>
    <w:rsid w:val="006945C8"/>
    <w:rsid w:val="006A120E"/>
    <w:rsid w:val="006A2F87"/>
    <w:rsid w:val="006A50A1"/>
    <w:rsid w:val="006A6457"/>
    <w:rsid w:val="006B32A3"/>
    <w:rsid w:val="006C0EA5"/>
    <w:rsid w:val="006C2D92"/>
    <w:rsid w:val="006C335F"/>
    <w:rsid w:val="006C477B"/>
    <w:rsid w:val="006C5D78"/>
    <w:rsid w:val="006C612A"/>
    <w:rsid w:val="006D1300"/>
    <w:rsid w:val="006D26F7"/>
    <w:rsid w:val="006D2755"/>
    <w:rsid w:val="006D5F34"/>
    <w:rsid w:val="006D6549"/>
    <w:rsid w:val="006E059E"/>
    <w:rsid w:val="006E528E"/>
    <w:rsid w:val="006F2E3B"/>
    <w:rsid w:val="006F59E7"/>
    <w:rsid w:val="006F6184"/>
    <w:rsid w:val="006F6EB2"/>
    <w:rsid w:val="006F7EAD"/>
    <w:rsid w:val="00700479"/>
    <w:rsid w:val="0070468D"/>
    <w:rsid w:val="00704C1C"/>
    <w:rsid w:val="0070586F"/>
    <w:rsid w:val="00707373"/>
    <w:rsid w:val="007073EE"/>
    <w:rsid w:val="007100AE"/>
    <w:rsid w:val="00717FF6"/>
    <w:rsid w:val="0072425D"/>
    <w:rsid w:val="00726965"/>
    <w:rsid w:val="0073377E"/>
    <w:rsid w:val="007370A9"/>
    <w:rsid w:val="007371FB"/>
    <w:rsid w:val="0073788C"/>
    <w:rsid w:val="007419DB"/>
    <w:rsid w:val="0074280C"/>
    <w:rsid w:val="00742B8A"/>
    <w:rsid w:val="00743D9B"/>
    <w:rsid w:val="0074476C"/>
    <w:rsid w:val="00745682"/>
    <w:rsid w:val="0074679A"/>
    <w:rsid w:val="007468F4"/>
    <w:rsid w:val="00747E81"/>
    <w:rsid w:val="007542D1"/>
    <w:rsid w:val="00757995"/>
    <w:rsid w:val="00757BC9"/>
    <w:rsid w:val="00757EEF"/>
    <w:rsid w:val="007605C5"/>
    <w:rsid w:val="007615B7"/>
    <w:rsid w:val="00766FF5"/>
    <w:rsid w:val="00781604"/>
    <w:rsid w:val="00784386"/>
    <w:rsid w:val="00784B97"/>
    <w:rsid w:val="00793757"/>
    <w:rsid w:val="007937A0"/>
    <w:rsid w:val="007954A2"/>
    <w:rsid w:val="00796A03"/>
    <w:rsid w:val="007B0D04"/>
    <w:rsid w:val="007B1180"/>
    <w:rsid w:val="007B1CDD"/>
    <w:rsid w:val="007B3377"/>
    <w:rsid w:val="007C0FE0"/>
    <w:rsid w:val="007C154D"/>
    <w:rsid w:val="007C17A5"/>
    <w:rsid w:val="007C2450"/>
    <w:rsid w:val="007C3553"/>
    <w:rsid w:val="007D3119"/>
    <w:rsid w:val="007D4ED5"/>
    <w:rsid w:val="007D6A65"/>
    <w:rsid w:val="007D7748"/>
    <w:rsid w:val="007E0071"/>
    <w:rsid w:val="007E51FC"/>
    <w:rsid w:val="007F2523"/>
    <w:rsid w:val="007F3770"/>
    <w:rsid w:val="007F3F39"/>
    <w:rsid w:val="00803B58"/>
    <w:rsid w:val="00815ACD"/>
    <w:rsid w:val="0082198E"/>
    <w:rsid w:val="00825EB5"/>
    <w:rsid w:val="00826973"/>
    <w:rsid w:val="00832A8E"/>
    <w:rsid w:val="00835772"/>
    <w:rsid w:val="008415E4"/>
    <w:rsid w:val="00842586"/>
    <w:rsid w:val="008447DF"/>
    <w:rsid w:val="008462B2"/>
    <w:rsid w:val="0084761F"/>
    <w:rsid w:val="00851FCA"/>
    <w:rsid w:val="00852F09"/>
    <w:rsid w:val="0085491E"/>
    <w:rsid w:val="00856465"/>
    <w:rsid w:val="00861CE1"/>
    <w:rsid w:val="0086581E"/>
    <w:rsid w:val="008707CD"/>
    <w:rsid w:val="00871B2C"/>
    <w:rsid w:val="00873E7A"/>
    <w:rsid w:val="00875A69"/>
    <w:rsid w:val="00875B70"/>
    <w:rsid w:val="00877839"/>
    <w:rsid w:val="0088084B"/>
    <w:rsid w:val="00880D50"/>
    <w:rsid w:val="0088137C"/>
    <w:rsid w:val="00881744"/>
    <w:rsid w:val="00882A74"/>
    <w:rsid w:val="00882CB1"/>
    <w:rsid w:val="0088614A"/>
    <w:rsid w:val="00887064"/>
    <w:rsid w:val="00890199"/>
    <w:rsid w:val="0089708B"/>
    <w:rsid w:val="0089770E"/>
    <w:rsid w:val="008A0C86"/>
    <w:rsid w:val="008A12AC"/>
    <w:rsid w:val="008A1862"/>
    <w:rsid w:val="008A25CD"/>
    <w:rsid w:val="008A2CB3"/>
    <w:rsid w:val="008A6169"/>
    <w:rsid w:val="008B0B12"/>
    <w:rsid w:val="008B0DD2"/>
    <w:rsid w:val="008B1A39"/>
    <w:rsid w:val="008B2310"/>
    <w:rsid w:val="008B2933"/>
    <w:rsid w:val="008B58C3"/>
    <w:rsid w:val="008C0EFD"/>
    <w:rsid w:val="008C15F6"/>
    <w:rsid w:val="008C222E"/>
    <w:rsid w:val="008C2D0F"/>
    <w:rsid w:val="008C5060"/>
    <w:rsid w:val="008C5C1D"/>
    <w:rsid w:val="008C7CA6"/>
    <w:rsid w:val="008D0439"/>
    <w:rsid w:val="008D0E0D"/>
    <w:rsid w:val="008D10A8"/>
    <w:rsid w:val="008D299E"/>
    <w:rsid w:val="008D2DA1"/>
    <w:rsid w:val="008D5DF8"/>
    <w:rsid w:val="008D694D"/>
    <w:rsid w:val="008D7FBF"/>
    <w:rsid w:val="008E050F"/>
    <w:rsid w:val="008E12BD"/>
    <w:rsid w:val="008E1E32"/>
    <w:rsid w:val="008E3690"/>
    <w:rsid w:val="008E4346"/>
    <w:rsid w:val="008E656A"/>
    <w:rsid w:val="008E7148"/>
    <w:rsid w:val="008F03F8"/>
    <w:rsid w:val="008F37AF"/>
    <w:rsid w:val="008F4642"/>
    <w:rsid w:val="00904517"/>
    <w:rsid w:val="00904EBD"/>
    <w:rsid w:val="00907616"/>
    <w:rsid w:val="00907D9A"/>
    <w:rsid w:val="00910229"/>
    <w:rsid w:val="00910DEB"/>
    <w:rsid w:val="00913A5E"/>
    <w:rsid w:val="009151D9"/>
    <w:rsid w:val="00916DE0"/>
    <w:rsid w:val="00916FDD"/>
    <w:rsid w:val="00921A72"/>
    <w:rsid w:val="00922657"/>
    <w:rsid w:val="0092385A"/>
    <w:rsid w:val="00923E2E"/>
    <w:rsid w:val="009262E2"/>
    <w:rsid w:val="00927930"/>
    <w:rsid w:val="00931D46"/>
    <w:rsid w:val="00934603"/>
    <w:rsid w:val="00934A77"/>
    <w:rsid w:val="00935125"/>
    <w:rsid w:val="009369B0"/>
    <w:rsid w:val="009370D5"/>
    <w:rsid w:val="009376EE"/>
    <w:rsid w:val="0094092C"/>
    <w:rsid w:val="009438E0"/>
    <w:rsid w:val="00943EA6"/>
    <w:rsid w:val="00944D01"/>
    <w:rsid w:val="00946032"/>
    <w:rsid w:val="00946216"/>
    <w:rsid w:val="009508E8"/>
    <w:rsid w:val="00952710"/>
    <w:rsid w:val="00953FC6"/>
    <w:rsid w:val="0095781C"/>
    <w:rsid w:val="00963427"/>
    <w:rsid w:val="00963A29"/>
    <w:rsid w:val="00967992"/>
    <w:rsid w:val="00980D50"/>
    <w:rsid w:val="009819C0"/>
    <w:rsid w:val="009820A3"/>
    <w:rsid w:val="00982658"/>
    <w:rsid w:val="009853E6"/>
    <w:rsid w:val="00986F9A"/>
    <w:rsid w:val="0099062C"/>
    <w:rsid w:val="00990BBA"/>
    <w:rsid w:val="00991696"/>
    <w:rsid w:val="009928FB"/>
    <w:rsid w:val="00997B79"/>
    <w:rsid w:val="009A28F2"/>
    <w:rsid w:val="009A504F"/>
    <w:rsid w:val="009A7260"/>
    <w:rsid w:val="009A7648"/>
    <w:rsid w:val="009B3298"/>
    <w:rsid w:val="009B3919"/>
    <w:rsid w:val="009B3C11"/>
    <w:rsid w:val="009B4BEC"/>
    <w:rsid w:val="009B5FC0"/>
    <w:rsid w:val="009B6B3E"/>
    <w:rsid w:val="009C64EC"/>
    <w:rsid w:val="009D381B"/>
    <w:rsid w:val="009D4054"/>
    <w:rsid w:val="009D5DA2"/>
    <w:rsid w:val="009D6FD6"/>
    <w:rsid w:val="009E38A8"/>
    <w:rsid w:val="009E43E6"/>
    <w:rsid w:val="009E567E"/>
    <w:rsid w:val="009E5E6C"/>
    <w:rsid w:val="009F0BE6"/>
    <w:rsid w:val="009F2C83"/>
    <w:rsid w:val="009F4C47"/>
    <w:rsid w:val="009F50FF"/>
    <w:rsid w:val="009F5415"/>
    <w:rsid w:val="009F5E02"/>
    <w:rsid w:val="009F71B8"/>
    <w:rsid w:val="00A0632E"/>
    <w:rsid w:val="00A06E30"/>
    <w:rsid w:val="00A153A6"/>
    <w:rsid w:val="00A20A5C"/>
    <w:rsid w:val="00A26577"/>
    <w:rsid w:val="00A27DDE"/>
    <w:rsid w:val="00A34854"/>
    <w:rsid w:val="00A40C46"/>
    <w:rsid w:val="00A44EA5"/>
    <w:rsid w:val="00A462EB"/>
    <w:rsid w:val="00A55833"/>
    <w:rsid w:val="00A5624C"/>
    <w:rsid w:val="00A56EBA"/>
    <w:rsid w:val="00A64FBD"/>
    <w:rsid w:val="00A70993"/>
    <w:rsid w:val="00A73C6E"/>
    <w:rsid w:val="00A73ED1"/>
    <w:rsid w:val="00A7670D"/>
    <w:rsid w:val="00A77FD2"/>
    <w:rsid w:val="00A84555"/>
    <w:rsid w:val="00A87BE3"/>
    <w:rsid w:val="00A90A53"/>
    <w:rsid w:val="00A91265"/>
    <w:rsid w:val="00A94763"/>
    <w:rsid w:val="00AA27E5"/>
    <w:rsid w:val="00AA50ED"/>
    <w:rsid w:val="00AA5772"/>
    <w:rsid w:val="00AA5F26"/>
    <w:rsid w:val="00AA6E7D"/>
    <w:rsid w:val="00AA6F4C"/>
    <w:rsid w:val="00AB01B6"/>
    <w:rsid w:val="00AB21E8"/>
    <w:rsid w:val="00AB54FF"/>
    <w:rsid w:val="00AB7F78"/>
    <w:rsid w:val="00AC310B"/>
    <w:rsid w:val="00AC37A0"/>
    <w:rsid w:val="00AC4025"/>
    <w:rsid w:val="00AC7178"/>
    <w:rsid w:val="00AC74A2"/>
    <w:rsid w:val="00AC7EFA"/>
    <w:rsid w:val="00AD336C"/>
    <w:rsid w:val="00AD3423"/>
    <w:rsid w:val="00AD41CB"/>
    <w:rsid w:val="00AE01CB"/>
    <w:rsid w:val="00AE1124"/>
    <w:rsid w:val="00AE19BA"/>
    <w:rsid w:val="00AE1D54"/>
    <w:rsid w:val="00AE2E0C"/>
    <w:rsid w:val="00AE3540"/>
    <w:rsid w:val="00AF6DDC"/>
    <w:rsid w:val="00B00380"/>
    <w:rsid w:val="00B0186D"/>
    <w:rsid w:val="00B036E7"/>
    <w:rsid w:val="00B03F5F"/>
    <w:rsid w:val="00B120A4"/>
    <w:rsid w:val="00B13BB2"/>
    <w:rsid w:val="00B14894"/>
    <w:rsid w:val="00B2615C"/>
    <w:rsid w:val="00B26BC1"/>
    <w:rsid w:val="00B27E9B"/>
    <w:rsid w:val="00B35819"/>
    <w:rsid w:val="00B35985"/>
    <w:rsid w:val="00B361D6"/>
    <w:rsid w:val="00B36B72"/>
    <w:rsid w:val="00B36CD5"/>
    <w:rsid w:val="00B4009A"/>
    <w:rsid w:val="00B421C3"/>
    <w:rsid w:val="00B426DB"/>
    <w:rsid w:val="00B4345F"/>
    <w:rsid w:val="00B458E8"/>
    <w:rsid w:val="00B45F35"/>
    <w:rsid w:val="00B46A2D"/>
    <w:rsid w:val="00B46F34"/>
    <w:rsid w:val="00B47C10"/>
    <w:rsid w:val="00B50425"/>
    <w:rsid w:val="00B51138"/>
    <w:rsid w:val="00B5256A"/>
    <w:rsid w:val="00B609A5"/>
    <w:rsid w:val="00B61F70"/>
    <w:rsid w:val="00B623DC"/>
    <w:rsid w:val="00B63A62"/>
    <w:rsid w:val="00B63B9A"/>
    <w:rsid w:val="00B671D7"/>
    <w:rsid w:val="00B74D67"/>
    <w:rsid w:val="00B76B40"/>
    <w:rsid w:val="00B77CA5"/>
    <w:rsid w:val="00B816C6"/>
    <w:rsid w:val="00B81B34"/>
    <w:rsid w:val="00B8255C"/>
    <w:rsid w:val="00B84C0B"/>
    <w:rsid w:val="00B8745B"/>
    <w:rsid w:val="00B93241"/>
    <w:rsid w:val="00BA253F"/>
    <w:rsid w:val="00BA280D"/>
    <w:rsid w:val="00BA5245"/>
    <w:rsid w:val="00BA5557"/>
    <w:rsid w:val="00BA72B3"/>
    <w:rsid w:val="00BA7A36"/>
    <w:rsid w:val="00BB278C"/>
    <w:rsid w:val="00BB426B"/>
    <w:rsid w:val="00BC2984"/>
    <w:rsid w:val="00BD0B13"/>
    <w:rsid w:val="00BD4362"/>
    <w:rsid w:val="00BD4DFA"/>
    <w:rsid w:val="00BD6BAE"/>
    <w:rsid w:val="00BD794D"/>
    <w:rsid w:val="00BD7AAC"/>
    <w:rsid w:val="00BE07A5"/>
    <w:rsid w:val="00BE1FB7"/>
    <w:rsid w:val="00BE2EA0"/>
    <w:rsid w:val="00BE4E30"/>
    <w:rsid w:val="00BE5D63"/>
    <w:rsid w:val="00BF3078"/>
    <w:rsid w:val="00BF3834"/>
    <w:rsid w:val="00BF4C85"/>
    <w:rsid w:val="00BF5699"/>
    <w:rsid w:val="00BF727C"/>
    <w:rsid w:val="00C03341"/>
    <w:rsid w:val="00C05E6B"/>
    <w:rsid w:val="00C0760E"/>
    <w:rsid w:val="00C07821"/>
    <w:rsid w:val="00C10192"/>
    <w:rsid w:val="00C16838"/>
    <w:rsid w:val="00C16F83"/>
    <w:rsid w:val="00C20937"/>
    <w:rsid w:val="00C23715"/>
    <w:rsid w:val="00C3019D"/>
    <w:rsid w:val="00C3064D"/>
    <w:rsid w:val="00C30A37"/>
    <w:rsid w:val="00C33052"/>
    <w:rsid w:val="00C3502F"/>
    <w:rsid w:val="00C361DB"/>
    <w:rsid w:val="00C46893"/>
    <w:rsid w:val="00C476A4"/>
    <w:rsid w:val="00C476E8"/>
    <w:rsid w:val="00C50A06"/>
    <w:rsid w:val="00C50AA7"/>
    <w:rsid w:val="00C6375A"/>
    <w:rsid w:val="00C6428F"/>
    <w:rsid w:val="00C747D0"/>
    <w:rsid w:val="00C74D03"/>
    <w:rsid w:val="00C76BA9"/>
    <w:rsid w:val="00C8031E"/>
    <w:rsid w:val="00C80C36"/>
    <w:rsid w:val="00C82A3B"/>
    <w:rsid w:val="00C86D93"/>
    <w:rsid w:val="00C86FBA"/>
    <w:rsid w:val="00C9322C"/>
    <w:rsid w:val="00C955FE"/>
    <w:rsid w:val="00C97191"/>
    <w:rsid w:val="00CA26C5"/>
    <w:rsid w:val="00CA3859"/>
    <w:rsid w:val="00CA44AB"/>
    <w:rsid w:val="00CA4D1B"/>
    <w:rsid w:val="00CA7DEE"/>
    <w:rsid w:val="00CB21B8"/>
    <w:rsid w:val="00CB2C22"/>
    <w:rsid w:val="00CB55A9"/>
    <w:rsid w:val="00CB7338"/>
    <w:rsid w:val="00CC0B56"/>
    <w:rsid w:val="00CC1EF8"/>
    <w:rsid w:val="00CC4353"/>
    <w:rsid w:val="00CC4E6D"/>
    <w:rsid w:val="00CD0347"/>
    <w:rsid w:val="00CD26EB"/>
    <w:rsid w:val="00CD2AD3"/>
    <w:rsid w:val="00CE2695"/>
    <w:rsid w:val="00CE2A63"/>
    <w:rsid w:val="00CE4DDB"/>
    <w:rsid w:val="00CE58D7"/>
    <w:rsid w:val="00CE78AD"/>
    <w:rsid w:val="00CF335A"/>
    <w:rsid w:val="00CF40B6"/>
    <w:rsid w:val="00D02E38"/>
    <w:rsid w:val="00D04499"/>
    <w:rsid w:val="00D075AD"/>
    <w:rsid w:val="00D07C3A"/>
    <w:rsid w:val="00D118E1"/>
    <w:rsid w:val="00D126FB"/>
    <w:rsid w:val="00D1561F"/>
    <w:rsid w:val="00D16BDF"/>
    <w:rsid w:val="00D202A5"/>
    <w:rsid w:val="00D2092D"/>
    <w:rsid w:val="00D2249D"/>
    <w:rsid w:val="00D23D95"/>
    <w:rsid w:val="00D265DA"/>
    <w:rsid w:val="00D317B1"/>
    <w:rsid w:val="00D31CF9"/>
    <w:rsid w:val="00D33599"/>
    <w:rsid w:val="00D33B2A"/>
    <w:rsid w:val="00D37306"/>
    <w:rsid w:val="00D421F0"/>
    <w:rsid w:val="00D469F9"/>
    <w:rsid w:val="00D46AC6"/>
    <w:rsid w:val="00D53B38"/>
    <w:rsid w:val="00D6218C"/>
    <w:rsid w:val="00D6239A"/>
    <w:rsid w:val="00D6327D"/>
    <w:rsid w:val="00D659DF"/>
    <w:rsid w:val="00D67979"/>
    <w:rsid w:val="00D76790"/>
    <w:rsid w:val="00D77203"/>
    <w:rsid w:val="00D8180B"/>
    <w:rsid w:val="00D87895"/>
    <w:rsid w:val="00D91FFD"/>
    <w:rsid w:val="00D92AC8"/>
    <w:rsid w:val="00D9385E"/>
    <w:rsid w:val="00D960F9"/>
    <w:rsid w:val="00DA0147"/>
    <w:rsid w:val="00DA33E8"/>
    <w:rsid w:val="00DA36DD"/>
    <w:rsid w:val="00DA70C4"/>
    <w:rsid w:val="00DB0F6B"/>
    <w:rsid w:val="00DB1A09"/>
    <w:rsid w:val="00DB2502"/>
    <w:rsid w:val="00DB2A07"/>
    <w:rsid w:val="00DB2BCA"/>
    <w:rsid w:val="00DB305F"/>
    <w:rsid w:val="00DB4AF1"/>
    <w:rsid w:val="00DB611D"/>
    <w:rsid w:val="00DD204C"/>
    <w:rsid w:val="00DD2779"/>
    <w:rsid w:val="00DD5E5A"/>
    <w:rsid w:val="00DD6A0B"/>
    <w:rsid w:val="00DE62A8"/>
    <w:rsid w:val="00DE7169"/>
    <w:rsid w:val="00DE7D77"/>
    <w:rsid w:val="00DE7FAF"/>
    <w:rsid w:val="00DF304F"/>
    <w:rsid w:val="00DF4490"/>
    <w:rsid w:val="00E03AB1"/>
    <w:rsid w:val="00E0444B"/>
    <w:rsid w:val="00E05B1F"/>
    <w:rsid w:val="00E12F8A"/>
    <w:rsid w:val="00E130AB"/>
    <w:rsid w:val="00E25400"/>
    <w:rsid w:val="00E257A3"/>
    <w:rsid w:val="00E262FF"/>
    <w:rsid w:val="00E26F85"/>
    <w:rsid w:val="00E27D88"/>
    <w:rsid w:val="00E31F19"/>
    <w:rsid w:val="00E3599D"/>
    <w:rsid w:val="00E36759"/>
    <w:rsid w:val="00E40E29"/>
    <w:rsid w:val="00E43A10"/>
    <w:rsid w:val="00E4441C"/>
    <w:rsid w:val="00E45427"/>
    <w:rsid w:val="00E507BE"/>
    <w:rsid w:val="00E5148C"/>
    <w:rsid w:val="00E5589A"/>
    <w:rsid w:val="00E5776E"/>
    <w:rsid w:val="00E60F00"/>
    <w:rsid w:val="00E67C52"/>
    <w:rsid w:val="00E712D7"/>
    <w:rsid w:val="00E76B08"/>
    <w:rsid w:val="00E76B85"/>
    <w:rsid w:val="00E81A8D"/>
    <w:rsid w:val="00E82DA9"/>
    <w:rsid w:val="00E84787"/>
    <w:rsid w:val="00E90A34"/>
    <w:rsid w:val="00E95C94"/>
    <w:rsid w:val="00E9706B"/>
    <w:rsid w:val="00EA01C7"/>
    <w:rsid w:val="00EA0A72"/>
    <w:rsid w:val="00EA2111"/>
    <w:rsid w:val="00EB0EE5"/>
    <w:rsid w:val="00EB1393"/>
    <w:rsid w:val="00EB5086"/>
    <w:rsid w:val="00EB5906"/>
    <w:rsid w:val="00EB7AEB"/>
    <w:rsid w:val="00EC0018"/>
    <w:rsid w:val="00EC1DD4"/>
    <w:rsid w:val="00EC4192"/>
    <w:rsid w:val="00EC5000"/>
    <w:rsid w:val="00EC5D19"/>
    <w:rsid w:val="00EC6202"/>
    <w:rsid w:val="00EC63E1"/>
    <w:rsid w:val="00EC6DC6"/>
    <w:rsid w:val="00EC724D"/>
    <w:rsid w:val="00EC7BC3"/>
    <w:rsid w:val="00ED1E92"/>
    <w:rsid w:val="00ED3883"/>
    <w:rsid w:val="00ED4113"/>
    <w:rsid w:val="00ED6A82"/>
    <w:rsid w:val="00EF03F1"/>
    <w:rsid w:val="00EF5477"/>
    <w:rsid w:val="00F0084D"/>
    <w:rsid w:val="00F050EE"/>
    <w:rsid w:val="00F05749"/>
    <w:rsid w:val="00F1179F"/>
    <w:rsid w:val="00F136B8"/>
    <w:rsid w:val="00F13918"/>
    <w:rsid w:val="00F21292"/>
    <w:rsid w:val="00F27F8D"/>
    <w:rsid w:val="00F31EB9"/>
    <w:rsid w:val="00F3341B"/>
    <w:rsid w:val="00F34B30"/>
    <w:rsid w:val="00F41AD7"/>
    <w:rsid w:val="00F50ECA"/>
    <w:rsid w:val="00F515FB"/>
    <w:rsid w:val="00F52675"/>
    <w:rsid w:val="00F54A02"/>
    <w:rsid w:val="00F54BFE"/>
    <w:rsid w:val="00F56CBE"/>
    <w:rsid w:val="00F60457"/>
    <w:rsid w:val="00F636E1"/>
    <w:rsid w:val="00F6645C"/>
    <w:rsid w:val="00F7085D"/>
    <w:rsid w:val="00F7314F"/>
    <w:rsid w:val="00F7411A"/>
    <w:rsid w:val="00F772BE"/>
    <w:rsid w:val="00F819CA"/>
    <w:rsid w:val="00F833E1"/>
    <w:rsid w:val="00F95D37"/>
    <w:rsid w:val="00F96A8B"/>
    <w:rsid w:val="00F96C58"/>
    <w:rsid w:val="00FA36DA"/>
    <w:rsid w:val="00FA3B4B"/>
    <w:rsid w:val="00FA5156"/>
    <w:rsid w:val="00FB28E7"/>
    <w:rsid w:val="00FB49FC"/>
    <w:rsid w:val="00FB5540"/>
    <w:rsid w:val="00FB753E"/>
    <w:rsid w:val="00FC3681"/>
    <w:rsid w:val="00FC37D9"/>
    <w:rsid w:val="00FC5358"/>
    <w:rsid w:val="00FD0280"/>
    <w:rsid w:val="00FD4822"/>
    <w:rsid w:val="00FD6460"/>
    <w:rsid w:val="00FD7908"/>
    <w:rsid w:val="00FD7DA8"/>
    <w:rsid w:val="00FE005A"/>
    <w:rsid w:val="00FE12C6"/>
    <w:rsid w:val="00FE2A46"/>
    <w:rsid w:val="00FE2B06"/>
    <w:rsid w:val="00FE2FE1"/>
    <w:rsid w:val="00FE582D"/>
    <w:rsid w:val="00FE7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C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477"/>
    <w:pPr>
      <w:spacing w:line="360" w:lineRule="auto"/>
    </w:pPr>
    <w:rPr>
      <w:rFonts w:ascii="Times New Roman" w:hAnsi="Times New Roman"/>
      <w:lang w:eastAsia="en-US"/>
    </w:rPr>
  </w:style>
  <w:style w:type="paragraph" w:styleId="Heading1">
    <w:name w:val="heading 1"/>
    <w:aliases w:val="Outline1"/>
    <w:basedOn w:val="Normal"/>
    <w:next w:val="Normal"/>
    <w:link w:val="Heading1Char"/>
    <w:uiPriority w:val="9"/>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hAnsi="Arial"/>
      <w:kern w:val="24"/>
    </w:rPr>
  </w:style>
  <w:style w:type="paragraph" w:styleId="Heading2">
    <w:name w:val="heading 2"/>
    <w:aliases w:val="Outline2"/>
    <w:basedOn w:val="Normal"/>
    <w:next w:val="Normal"/>
    <w:link w:val="Heading2Char"/>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hAnsi="Arial"/>
      <w:kern w:val="24"/>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0" w:firstLine="0"/>
      <w:jc w:val="both"/>
    </w:pPr>
    <w:rPr>
      <w:rFonts w:ascii="Arial" w:hAnsi="Arial"/>
    </w:r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hAnsi="Arial"/>
    </w:rPr>
  </w:style>
  <w:style w:type="paragraph" w:styleId="Footer">
    <w:name w:val="footer"/>
    <w:basedOn w:val="Normal"/>
    <w:link w:val="FooterChar"/>
    <w:uiPriority w:val="99"/>
    <w:rsid w:val="0067486A"/>
    <w:pPr>
      <w:tabs>
        <w:tab w:val="center" w:pos="4153"/>
        <w:tab w:val="right" w:pos="8306"/>
      </w:tabs>
      <w:spacing w:line="240" w:lineRule="atLeast"/>
      <w:jc w:val="both"/>
    </w:pPr>
    <w:rPr>
      <w:rFonts w:ascii="Arial" w:hAnsi="Arial"/>
    </w:rPr>
  </w:style>
  <w:style w:type="character" w:customStyle="1" w:styleId="Heading2Char">
    <w:name w:val="Heading 2 Char"/>
    <w:aliases w:val="Outline2 Char"/>
    <w:basedOn w:val="DefaultParagraphFont"/>
    <w:link w:val="Heading2"/>
    <w:rsid w:val="00EF5477"/>
    <w:rPr>
      <w:kern w:val="24"/>
      <w:lang w:eastAsia="en-US"/>
    </w:rPr>
  </w:style>
  <w:style w:type="paragraph" w:styleId="PlainText">
    <w:name w:val="Plain Text"/>
    <w:basedOn w:val="Normal"/>
    <w:link w:val="PlainTextChar"/>
    <w:uiPriority w:val="99"/>
    <w:semiHidden/>
    <w:unhideWhenUsed/>
    <w:rsid w:val="00EF5477"/>
    <w:pPr>
      <w:spacing w:line="240" w:lineRule="atLeast"/>
      <w:jc w:val="both"/>
    </w:pPr>
    <w:rPr>
      <w:rFonts w:eastAsiaTheme="minorHAnsi"/>
      <w:szCs w:val="24"/>
      <w:lang w:eastAsia="en-GB"/>
    </w:rPr>
  </w:style>
  <w:style w:type="character" w:customStyle="1" w:styleId="PlainTextChar">
    <w:name w:val="Plain Text Char"/>
    <w:basedOn w:val="DefaultParagraphFont"/>
    <w:link w:val="PlainText"/>
    <w:uiPriority w:val="99"/>
    <w:semiHidden/>
    <w:rsid w:val="00EF5477"/>
    <w:rPr>
      <w:rFonts w:ascii="Times New Roman" w:eastAsiaTheme="minorHAnsi" w:hAnsi="Times New Roman"/>
      <w:szCs w:val="24"/>
    </w:rPr>
  </w:style>
  <w:style w:type="paragraph" w:styleId="BalloonText">
    <w:name w:val="Balloon Text"/>
    <w:basedOn w:val="Normal"/>
    <w:link w:val="BalloonTextChar"/>
    <w:uiPriority w:val="99"/>
    <w:semiHidden/>
    <w:unhideWhenUsed/>
    <w:rsid w:val="00EF54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477"/>
    <w:rPr>
      <w:rFonts w:ascii="Tahoma" w:hAnsi="Tahoma" w:cs="Tahoma"/>
      <w:sz w:val="16"/>
      <w:szCs w:val="16"/>
      <w:lang w:eastAsia="en-US"/>
    </w:rPr>
  </w:style>
  <w:style w:type="character" w:styleId="CommentReference">
    <w:name w:val="annotation reference"/>
    <w:basedOn w:val="DefaultParagraphFont"/>
    <w:uiPriority w:val="99"/>
    <w:semiHidden/>
    <w:unhideWhenUsed/>
    <w:rsid w:val="00586956"/>
    <w:rPr>
      <w:sz w:val="16"/>
      <w:szCs w:val="16"/>
    </w:rPr>
  </w:style>
  <w:style w:type="paragraph" w:styleId="CommentText">
    <w:name w:val="annotation text"/>
    <w:basedOn w:val="Normal"/>
    <w:link w:val="CommentTextChar"/>
    <w:uiPriority w:val="99"/>
    <w:semiHidden/>
    <w:unhideWhenUsed/>
    <w:rsid w:val="00586956"/>
    <w:pPr>
      <w:spacing w:line="240" w:lineRule="auto"/>
    </w:pPr>
    <w:rPr>
      <w:sz w:val="20"/>
    </w:rPr>
  </w:style>
  <w:style w:type="character" w:customStyle="1" w:styleId="CommentTextChar">
    <w:name w:val="Comment Text Char"/>
    <w:basedOn w:val="DefaultParagraphFont"/>
    <w:link w:val="CommentText"/>
    <w:uiPriority w:val="99"/>
    <w:semiHidden/>
    <w:rsid w:val="00586956"/>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586956"/>
    <w:rPr>
      <w:b/>
      <w:bCs/>
    </w:rPr>
  </w:style>
  <w:style w:type="character" w:customStyle="1" w:styleId="CommentSubjectChar">
    <w:name w:val="Comment Subject Char"/>
    <w:basedOn w:val="CommentTextChar"/>
    <w:link w:val="CommentSubject"/>
    <w:uiPriority w:val="99"/>
    <w:semiHidden/>
    <w:rsid w:val="00586956"/>
    <w:rPr>
      <w:rFonts w:ascii="Times New Roman" w:hAnsi="Times New Roman"/>
      <w:b/>
      <w:bCs/>
      <w:sz w:val="20"/>
      <w:lang w:eastAsia="en-US"/>
    </w:rPr>
  </w:style>
  <w:style w:type="character" w:styleId="Emphasis">
    <w:name w:val="Emphasis"/>
    <w:basedOn w:val="DefaultParagraphFont"/>
    <w:uiPriority w:val="20"/>
    <w:qFormat/>
    <w:rsid w:val="00C80C36"/>
    <w:rPr>
      <w:i/>
      <w:iCs/>
    </w:rPr>
  </w:style>
  <w:style w:type="character" w:customStyle="1" w:styleId="maintitle">
    <w:name w:val="maintitle"/>
    <w:basedOn w:val="DefaultParagraphFont"/>
    <w:rsid w:val="00C80C36"/>
  </w:style>
  <w:style w:type="paragraph" w:styleId="ListParagraph">
    <w:name w:val="List Paragraph"/>
    <w:basedOn w:val="Normal"/>
    <w:uiPriority w:val="34"/>
    <w:qFormat/>
    <w:rsid w:val="00B50425"/>
    <w:pPr>
      <w:widowControl w:val="0"/>
      <w:spacing w:line="240" w:lineRule="auto"/>
      <w:ind w:left="720"/>
      <w:contextualSpacing/>
    </w:pPr>
    <w:rPr>
      <w:rFonts w:ascii="Arial" w:hAnsi="Arial"/>
      <w:sz w:val="22"/>
    </w:rPr>
  </w:style>
  <w:style w:type="character" w:styleId="Hyperlink">
    <w:name w:val="Hyperlink"/>
    <w:basedOn w:val="DefaultParagraphFont"/>
    <w:uiPriority w:val="99"/>
    <w:unhideWhenUsed/>
    <w:rsid w:val="006B32A3"/>
    <w:rPr>
      <w:strike w:val="0"/>
      <w:dstrike w:val="0"/>
      <w:color w:val="316C9D"/>
      <w:u w:val="none"/>
      <w:effect w:val="none"/>
    </w:rPr>
  </w:style>
  <w:style w:type="character" w:customStyle="1" w:styleId="xbe">
    <w:name w:val="_xbe"/>
    <w:basedOn w:val="DefaultParagraphFont"/>
    <w:rsid w:val="0095781C"/>
  </w:style>
  <w:style w:type="paragraph" w:styleId="FootnoteText">
    <w:name w:val="footnote text"/>
    <w:basedOn w:val="Normal"/>
    <w:link w:val="FootnoteTextChar"/>
    <w:semiHidden/>
    <w:rsid w:val="008B0B12"/>
    <w:pPr>
      <w:spacing w:line="240" w:lineRule="auto"/>
    </w:pPr>
    <w:rPr>
      <w:sz w:val="20"/>
      <w:lang w:eastAsia="en-GB"/>
    </w:rPr>
  </w:style>
  <w:style w:type="character" w:customStyle="1" w:styleId="FootnoteTextChar">
    <w:name w:val="Footnote Text Char"/>
    <w:basedOn w:val="DefaultParagraphFont"/>
    <w:link w:val="FootnoteText"/>
    <w:semiHidden/>
    <w:rsid w:val="008B0B12"/>
    <w:rPr>
      <w:rFonts w:ascii="Times New Roman" w:hAnsi="Times New Roman"/>
      <w:sz w:val="20"/>
    </w:rPr>
  </w:style>
  <w:style w:type="character" w:styleId="FootnoteReference">
    <w:name w:val="footnote reference"/>
    <w:semiHidden/>
    <w:rsid w:val="008B0B12"/>
    <w:rPr>
      <w:vertAlign w:val="superscript"/>
    </w:rPr>
  </w:style>
  <w:style w:type="paragraph" w:styleId="Title">
    <w:name w:val="Title"/>
    <w:basedOn w:val="Normal"/>
    <w:link w:val="TitleChar"/>
    <w:qFormat/>
    <w:rsid w:val="008B0B12"/>
    <w:pPr>
      <w:spacing w:line="240" w:lineRule="auto"/>
      <w:jc w:val="center"/>
    </w:pPr>
    <w:rPr>
      <w:b/>
      <w:lang w:eastAsia="en-GB"/>
    </w:rPr>
  </w:style>
  <w:style w:type="character" w:customStyle="1" w:styleId="TitleChar">
    <w:name w:val="Title Char"/>
    <w:basedOn w:val="DefaultParagraphFont"/>
    <w:link w:val="Title"/>
    <w:rsid w:val="008B0B12"/>
    <w:rPr>
      <w:rFonts w:ascii="Times New Roman" w:hAnsi="Times New Roman"/>
      <w:b/>
    </w:rPr>
  </w:style>
  <w:style w:type="character" w:customStyle="1" w:styleId="FooterChar">
    <w:name w:val="Footer Char"/>
    <w:link w:val="Footer"/>
    <w:uiPriority w:val="99"/>
    <w:rsid w:val="00DA70C4"/>
    <w:rPr>
      <w:lang w:eastAsia="en-US"/>
    </w:rPr>
  </w:style>
  <w:style w:type="paragraph" w:styleId="Revision">
    <w:name w:val="Revision"/>
    <w:hidden/>
    <w:uiPriority w:val="99"/>
    <w:semiHidden/>
    <w:rsid w:val="00784B97"/>
    <w:rPr>
      <w:rFonts w:ascii="Times New Roman" w:hAnsi="Times New Roman"/>
      <w:lang w:eastAsia="en-US"/>
    </w:rPr>
  </w:style>
  <w:style w:type="character" w:customStyle="1" w:styleId="highlight2">
    <w:name w:val="highlight2"/>
    <w:basedOn w:val="DefaultParagraphFont"/>
    <w:rsid w:val="00A0632E"/>
  </w:style>
  <w:style w:type="table" w:styleId="TableGrid">
    <w:name w:val="Table Grid"/>
    <w:basedOn w:val="TableNormal"/>
    <w:uiPriority w:val="59"/>
    <w:rsid w:val="0043387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eader61">
    <w:name w:val="sheader61"/>
    <w:basedOn w:val="DefaultParagraphFont"/>
    <w:rsid w:val="00524FE8"/>
    <w:rPr>
      <w:rFonts w:ascii="Times New Roman" w:hAnsi="Times New Roman" w:cs="Times New Roman" w:hint="default"/>
      <w:sz w:val="34"/>
      <w:szCs w:val="34"/>
    </w:rPr>
  </w:style>
  <w:style w:type="character" w:customStyle="1" w:styleId="Heading1Char">
    <w:name w:val="Heading 1 Char"/>
    <w:aliases w:val="Outline1 Char"/>
    <w:basedOn w:val="DefaultParagraphFont"/>
    <w:link w:val="Heading1"/>
    <w:uiPriority w:val="9"/>
    <w:rsid w:val="00904517"/>
    <w:rPr>
      <w:kern w:val="24"/>
      <w:lang w:eastAsia="en-US"/>
    </w:rPr>
  </w:style>
  <w:style w:type="character" w:styleId="LineNumber">
    <w:name w:val="line number"/>
    <w:basedOn w:val="DefaultParagraphFont"/>
    <w:uiPriority w:val="99"/>
    <w:semiHidden/>
    <w:unhideWhenUsed/>
    <w:rsid w:val="00F3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332">
      <w:bodyDiv w:val="1"/>
      <w:marLeft w:val="0"/>
      <w:marRight w:val="0"/>
      <w:marTop w:val="0"/>
      <w:marBottom w:val="0"/>
      <w:divBdr>
        <w:top w:val="none" w:sz="0" w:space="0" w:color="auto"/>
        <w:left w:val="none" w:sz="0" w:space="0" w:color="auto"/>
        <w:bottom w:val="none" w:sz="0" w:space="0" w:color="auto"/>
        <w:right w:val="none" w:sz="0" w:space="0" w:color="auto"/>
      </w:divBdr>
    </w:div>
    <w:div w:id="527572657">
      <w:bodyDiv w:val="1"/>
      <w:marLeft w:val="0"/>
      <w:marRight w:val="0"/>
      <w:marTop w:val="0"/>
      <w:marBottom w:val="0"/>
      <w:divBdr>
        <w:top w:val="none" w:sz="0" w:space="0" w:color="auto"/>
        <w:left w:val="none" w:sz="0" w:space="0" w:color="auto"/>
        <w:bottom w:val="none" w:sz="0" w:space="0" w:color="auto"/>
        <w:right w:val="none" w:sz="0" w:space="0" w:color="auto"/>
      </w:divBdr>
      <w:divsChild>
        <w:div w:id="1290235405">
          <w:marLeft w:val="0"/>
          <w:marRight w:val="0"/>
          <w:marTop w:val="0"/>
          <w:marBottom w:val="0"/>
          <w:divBdr>
            <w:top w:val="single" w:sz="2" w:space="0" w:color="2E2E2E"/>
            <w:left w:val="single" w:sz="2" w:space="0" w:color="2E2E2E"/>
            <w:bottom w:val="single" w:sz="2" w:space="0" w:color="2E2E2E"/>
            <w:right w:val="single" w:sz="2" w:space="0" w:color="2E2E2E"/>
          </w:divBdr>
          <w:divsChild>
            <w:div w:id="1797602056">
              <w:marLeft w:val="0"/>
              <w:marRight w:val="0"/>
              <w:marTop w:val="0"/>
              <w:marBottom w:val="0"/>
              <w:divBdr>
                <w:top w:val="single" w:sz="6" w:space="0" w:color="C9C9C9"/>
                <w:left w:val="none" w:sz="0" w:space="0" w:color="auto"/>
                <w:bottom w:val="none" w:sz="0" w:space="0" w:color="auto"/>
                <w:right w:val="none" w:sz="0" w:space="0" w:color="auto"/>
              </w:divBdr>
              <w:divsChild>
                <w:div w:id="1564289243">
                  <w:marLeft w:val="0"/>
                  <w:marRight w:val="0"/>
                  <w:marTop w:val="0"/>
                  <w:marBottom w:val="0"/>
                  <w:divBdr>
                    <w:top w:val="none" w:sz="0" w:space="0" w:color="auto"/>
                    <w:left w:val="none" w:sz="0" w:space="0" w:color="auto"/>
                    <w:bottom w:val="none" w:sz="0" w:space="0" w:color="auto"/>
                    <w:right w:val="none" w:sz="0" w:space="0" w:color="auto"/>
                  </w:divBdr>
                  <w:divsChild>
                    <w:div w:id="1149785990">
                      <w:marLeft w:val="0"/>
                      <w:marRight w:val="0"/>
                      <w:marTop w:val="0"/>
                      <w:marBottom w:val="0"/>
                      <w:divBdr>
                        <w:top w:val="none" w:sz="0" w:space="0" w:color="auto"/>
                        <w:left w:val="none" w:sz="0" w:space="0" w:color="auto"/>
                        <w:bottom w:val="none" w:sz="0" w:space="0" w:color="auto"/>
                        <w:right w:val="none" w:sz="0" w:space="0" w:color="auto"/>
                      </w:divBdr>
                      <w:divsChild>
                        <w:div w:id="14196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63915">
      <w:bodyDiv w:val="1"/>
      <w:marLeft w:val="0"/>
      <w:marRight w:val="0"/>
      <w:marTop w:val="0"/>
      <w:marBottom w:val="0"/>
      <w:divBdr>
        <w:top w:val="none" w:sz="0" w:space="0" w:color="auto"/>
        <w:left w:val="none" w:sz="0" w:space="0" w:color="auto"/>
        <w:bottom w:val="none" w:sz="0" w:space="0" w:color="auto"/>
        <w:right w:val="none" w:sz="0" w:space="0" w:color="auto"/>
      </w:divBdr>
    </w:div>
    <w:div w:id="699163247">
      <w:bodyDiv w:val="1"/>
      <w:marLeft w:val="0"/>
      <w:marRight w:val="0"/>
      <w:marTop w:val="0"/>
      <w:marBottom w:val="0"/>
      <w:divBdr>
        <w:top w:val="none" w:sz="0" w:space="0" w:color="auto"/>
        <w:left w:val="none" w:sz="0" w:space="0" w:color="auto"/>
        <w:bottom w:val="none" w:sz="0" w:space="0" w:color="auto"/>
        <w:right w:val="none" w:sz="0" w:space="0" w:color="auto"/>
      </w:divBdr>
    </w:div>
    <w:div w:id="952321702">
      <w:bodyDiv w:val="1"/>
      <w:marLeft w:val="0"/>
      <w:marRight w:val="0"/>
      <w:marTop w:val="0"/>
      <w:marBottom w:val="0"/>
      <w:divBdr>
        <w:top w:val="none" w:sz="0" w:space="0" w:color="auto"/>
        <w:left w:val="none" w:sz="0" w:space="0" w:color="auto"/>
        <w:bottom w:val="none" w:sz="0" w:space="0" w:color="auto"/>
        <w:right w:val="none" w:sz="0" w:space="0" w:color="auto"/>
      </w:divBdr>
    </w:div>
    <w:div w:id="1204634917">
      <w:bodyDiv w:val="1"/>
      <w:marLeft w:val="0"/>
      <w:marRight w:val="0"/>
      <w:marTop w:val="0"/>
      <w:marBottom w:val="0"/>
      <w:divBdr>
        <w:top w:val="none" w:sz="0" w:space="0" w:color="auto"/>
        <w:left w:val="none" w:sz="0" w:space="0" w:color="auto"/>
        <w:bottom w:val="none" w:sz="0" w:space="0" w:color="auto"/>
        <w:right w:val="none" w:sz="0" w:space="0" w:color="auto"/>
      </w:divBdr>
    </w:div>
    <w:div w:id="1443645500">
      <w:bodyDiv w:val="1"/>
      <w:marLeft w:val="0"/>
      <w:marRight w:val="0"/>
      <w:marTop w:val="0"/>
      <w:marBottom w:val="0"/>
      <w:divBdr>
        <w:top w:val="none" w:sz="0" w:space="0" w:color="auto"/>
        <w:left w:val="none" w:sz="0" w:space="0" w:color="auto"/>
        <w:bottom w:val="none" w:sz="0" w:space="0" w:color="auto"/>
        <w:right w:val="none" w:sz="0" w:space="0" w:color="auto"/>
      </w:divBdr>
    </w:div>
    <w:div w:id="1450736350">
      <w:bodyDiv w:val="1"/>
      <w:marLeft w:val="0"/>
      <w:marRight w:val="0"/>
      <w:marTop w:val="0"/>
      <w:marBottom w:val="0"/>
      <w:divBdr>
        <w:top w:val="none" w:sz="0" w:space="0" w:color="auto"/>
        <w:left w:val="none" w:sz="0" w:space="0" w:color="auto"/>
        <w:bottom w:val="none" w:sz="0" w:space="0" w:color="auto"/>
        <w:right w:val="none" w:sz="0" w:space="0" w:color="auto"/>
      </w:divBdr>
      <w:divsChild>
        <w:div w:id="71782575">
          <w:marLeft w:val="0"/>
          <w:marRight w:val="1"/>
          <w:marTop w:val="0"/>
          <w:marBottom w:val="0"/>
          <w:divBdr>
            <w:top w:val="none" w:sz="0" w:space="0" w:color="auto"/>
            <w:left w:val="none" w:sz="0" w:space="0" w:color="auto"/>
            <w:bottom w:val="none" w:sz="0" w:space="0" w:color="auto"/>
            <w:right w:val="none" w:sz="0" w:space="0" w:color="auto"/>
          </w:divBdr>
          <w:divsChild>
            <w:div w:id="1265770942">
              <w:marLeft w:val="0"/>
              <w:marRight w:val="0"/>
              <w:marTop w:val="0"/>
              <w:marBottom w:val="0"/>
              <w:divBdr>
                <w:top w:val="none" w:sz="0" w:space="0" w:color="auto"/>
                <w:left w:val="none" w:sz="0" w:space="0" w:color="auto"/>
                <w:bottom w:val="none" w:sz="0" w:space="0" w:color="auto"/>
                <w:right w:val="none" w:sz="0" w:space="0" w:color="auto"/>
              </w:divBdr>
              <w:divsChild>
                <w:div w:id="490951037">
                  <w:marLeft w:val="0"/>
                  <w:marRight w:val="1"/>
                  <w:marTop w:val="0"/>
                  <w:marBottom w:val="0"/>
                  <w:divBdr>
                    <w:top w:val="none" w:sz="0" w:space="0" w:color="auto"/>
                    <w:left w:val="none" w:sz="0" w:space="0" w:color="auto"/>
                    <w:bottom w:val="none" w:sz="0" w:space="0" w:color="auto"/>
                    <w:right w:val="none" w:sz="0" w:space="0" w:color="auto"/>
                  </w:divBdr>
                  <w:divsChild>
                    <w:div w:id="2116947506">
                      <w:marLeft w:val="0"/>
                      <w:marRight w:val="0"/>
                      <w:marTop w:val="0"/>
                      <w:marBottom w:val="0"/>
                      <w:divBdr>
                        <w:top w:val="none" w:sz="0" w:space="0" w:color="auto"/>
                        <w:left w:val="none" w:sz="0" w:space="0" w:color="auto"/>
                        <w:bottom w:val="none" w:sz="0" w:space="0" w:color="auto"/>
                        <w:right w:val="none" w:sz="0" w:space="0" w:color="auto"/>
                      </w:divBdr>
                      <w:divsChild>
                        <w:div w:id="165175089">
                          <w:marLeft w:val="0"/>
                          <w:marRight w:val="0"/>
                          <w:marTop w:val="0"/>
                          <w:marBottom w:val="0"/>
                          <w:divBdr>
                            <w:top w:val="none" w:sz="0" w:space="0" w:color="auto"/>
                            <w:left w:val="none" w:sz="0" w:space="0" w:color="auto"/>
                            <w:bottom w:val="none" w:sz="0" w:space="0" w:color="auto"/>
                            <w:right w:val="none" w:sz="0" w:space="0" w:color="auto"/>
                          </w:divBdr>
                          <w:divsChild>
                            <w:div w:id="848175043">
                              <w:marLeft w:val="0"/>
                              <w:marRight w:val="0"/>
                              <w:marTop w:val="120"/>
                              <w:marBottom w:val="360"/>
                              <w:divBdr>
                                <w:top w:val="none" w:sz="0" w:space="0" w:color="auto"/>
                                <w:left w:val="none" w:sz="0" w:space="0" w:color="auto"/>
                                <w:bottom w:val="none" w:sz="0" w:space="0" w:color="auto"/>
                                <w:right w:val="none" w:sz="0" w:space="0" w:color="auto"/>
                              </w:divBdr>
                              <w:divsChild>
                                <w:div w:id="483857476">
                                  <w:marLeft w:val="0"/>
                                  <w:marRight w:val="0"/>
                                  <w:marTop w:val="0"/>
                                  <w:marBottom w:val="0"/>
                                  <w:divBdr>
                                    <w:top w:val="none" w:sz="0" w:space="0" w:color="auto"/>
                                    <w:left w:val="none" w:sz="0" w:space="0" w:color="auto"/>
                                    <w:bottom w:val="none" w:sz="0" w:space="0" w:color="auto"/>
                                    <w:right w:val="none" w:sz="0" w:space="0" w:color="auto"/>
                                  </w:divBdr>
                                </w:div>
                                <w:div w:id="20182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668852">
      <w:bodyDiv w:val="1"/>
      <w:marLeft w:val="0"/>
      <w:marRight w:val="0"/>
      <w:marTop w:val="0"/>
      <w:marBottom w:val="0"/>
      <w:divBdr>
        <w:top w:val="none" w:sz="0" w:space="0" w:color="auto"/>
        <w:left w:val="none" w:sz="0" w:space="0" w:color="auto"/>
        <w:bottom w:val="none" w:sz="0" w:space="0" w:color="auto"/>
        <w:right w:val="none" w:sz="0" w:space="0" w:color="auto"/>
      </w:divBdr>
      <w:divsChild>
        <w:div w:id="1973976632">
          <w:marLeft w:val="0"/>
          <w:marRight w:val="0"/>
          <w:marTop w:val="0"/>
          <w:marBottom w:val="0"/>
          <w:divBdr>
            <w:top w:val="single" w:sz="2" w:space="0" w:color="2E2E2E"/>
            <w:left w:val="single" w:sz="2" w:space="0" w:color="2E2E2E"/>
            <w:bottom w:val="single" w:sz="2" w:space="0" w:color="2E2E2E"/>
            <w:right w:val="single" w:sz="2" w:space="0" w:color="2E2E2E"/>
          </w:divBdr>
          <w:divsChild>
            <w:div w:id="891038613">
              <w:marLeft w:val="0"/>
              <w:marRight w:val="0"/>
              <w:marTop w:val="0"/>
              <w:marBottom w:val="0"/>
              <w:divBdr>
                <w:top w:val="single" w:sz="6" w:space="0" w:color="C9C9C9"/>
                <w:left w:val="none" w:sz="0" w:space="0" w:color="auto"/>
                <w:bottom w:val="none" w:sz="0" w:space="0" w:color="auto"/>
                <w:right w:val="none" w:sz="0" w:space="0" w:color="auto"/>
              </w:divBdr>
              <w:divsChild>
                <w:div w:id="1050611464">
                  <w:marLeft w:val="0"/>
                  <w:marRight w:val="0"/>
                  <w:marTop w:val="0"/>
                  <w:marBottom w:val="0"/>
                  <w:divBdr>
                    <w:top w:val="none" w:sz="0" w:space="0" w:color="auto"/>
                    <w:left w:val="none" w:sz="0" w:space="0" w:color="auto"/>
                    <w:bottom w:val="none" w:sz="0" w:space="0" w:color="auto"/>
                    <w:right w:val="none" w:sz="0" w:space="0" w:color="auto"/>
                  </w:divBdr>
                  <w:divsChild>
                    <w:div w:id="122237924">
                      <w:marLeft w:val="0"/>
                      <w:marRight w:val="0"/>
                      <w:marTop w:val="0"/>
                      <w:marBottom w:val="0"/>
                      <w:divBdr>
                        <w:top w:val="none" w:sz="0" w:space="0" w:color="auto"/>
                        <w:left w:val="none" w:sz="0" w:space="0" w:color="auto"/>
                        <w:bottom w:val="none" w:sz="0" w:space="0" w:color="auto"/>
                        <w:right w:val="none" w:sz="0" w:space="0" w:color="auto"/>
                      </w:divBdr>
                      <w:divsChild>
                        <w:div w:id="378435115">
                          <w:marLeft w:val="0"/>
                          <w:marRight w:val="0"/>
                          <w:marTop w:val="0"/>
                          <w:marBottom w:val="0"/>
                          <w:divBdr>
                            <w:top w:val="none" w:sz="0" w:space="0" w:color="auto"/>
                            <w:left w:val="none" w:sz="0" w:space="0" w:color="auto"/>
                            <w:bottom w:val="none" w:sz="0" w:space="0" w:color="auto"/>
                            <w:right w:val="none" w:sz="0" w:space="0" w:color="auto"/>
                          </w:divBdr>
                          <w:divsChild>
                            <w:div w:id="781996375">
                              <w:marLeft w:val="0"/>
                              <w:marRight w:val="0"/>
                              <w:marTop w:val="0"/>
                              <w:marBottom w:val="0"/>
                              <w:divBdr>
                                <w:top w:val="none" w:sz="0" w:space="0" w:color="auto"/>
                                <w:left w:val="none" w:sz="0" w:space="0" w:color="auto"/>
                                <w:bottom w:val="none" w:sz="0" w:space="0" w:color="auto"/>
                                <w:right w:val="none" w:sz="0" w:space="0" w:color="auto"/>
                              </w:divBdr>
                              <w:divsChild>
                                <w:div w:id="2092697748">
                                  <w:marLeft w:val="0"/>
                                  <w:marRight w:val="0"/>
                                  <w:marTop w:val="0"/>
                                  <w:marBottom w:val="0"/>
                                  <w:divBdr>
                                    <w:top w:val="none" w:sz="0" w:space="0" w:color="auto"/>
                                    <w:left w:val="none" w:sz="0" w:space="0" w:color="auto"/>
                                    <w:bottom w:val="none" w:sz="0" w:space="0" w:color="auto"/>
                                    <w:right w:val="none" w:sz="0" w:space="0" w:color="auto"/>
                                  </w:divBdr>
                                  <w:divsChild>
                                    <w:div w:id="506746281">
                                      <w:marLeft w:val="0"/>
                                      <w:marRight w:val="0"/>
                                      <w:marTop w:val="0"/>
                                      <w:marBottom w:val="0"/>
                                      <w:divBdr>
                                        <w:top w:val="single" w:sz="6" w:space="0" w:color="7E8992"/>
                                        <w:left w:val="single" w:sz="6" w:space="9" w:color="7E8992"/>
                                        <w:bottom w:val="single" w:sz="6" w:space="0" w:color="7E8992"/>
                                        <w:right w:val="single" w:sz="6" w:space="16" w:color="7E8992"/>
                                      </w:divBdr>
                                    </w:div>
                                    <w:div w:id="18620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73513">
      <w:bodyDiv w:val="1"/>
      <w:marLeft w:val="0"/>
      <w:marRight w:val="0"/>
      <w:marTop w:val="0"/>
      <w:marBottom w:val="0"/>
      <w:divBdr>
        <w:top w:val="none" w:sz="0" w:space="0" w:color="auto"/>
        <w:left w:val="none" w:sz="0" w:space="0" w:color="auto"/>
        <w:bottom w:val="none" w:sz="0" w:space="0" w:color="auto"/>
        <w:right w:val="none" w:sz="0" w:space="0" w:color="auto"/>
      </w:divBdr>
    </w:div>
    <w:div w:id="2050034975">
      <w:bodyDiv w:val="1"/>
      <w:marLeft w:val="0"/>
      <w:marRight w:val="0"/>
      <w:marTop w:val="0"/>
      <w:marBottom w:val="0"/>
      <w:divBdr>
        <w:top w:val="none" w:sz="0" w:space="0" w:color="auto"/>
        <w:left w:val="none" w:sz="0" w:space="0" w:color="auto"/>
        <w:bottom w:val="none" w:sz="0" w:space="0" w:color="auto"/>
        <w:right w:val="none" w:sz="0" w:space="0" w:color="auto"/>
      </w:divBdr>
    </w:div>
    <w:div w:id="2067294623">
      <w:bodyDiv w:val="1"/>
      <w:marLeft w:val="0"/>
      <w:marRight w:val="0"/>
      <w:marTop w:val="0"/>
      <w:marBottom w:val="0"/>
      <w:divBdr>
        <w:top w:val="none" w:sz="0" w:space="0" w:color="auto"/>
        <w:left w:val="none" w:sz="0" w:space="0" w:color="auto"/>
        <w:bottom w:val="none" w:sz="0" w:space="0" w:color="auto"/>
        <w:right w:val="none" w:sz="0" w:space="0" w:color="auto"/>
      </w:divBdr>
      <w:divsChild>
        <w:div w:id="1465654237">
          <w:marLeft w:val="0"/>
          <w:marRight w:val="1"/>
          <w:marTop w:val="0"/>
          <w:marBottom w:val="0"/>
          <w:divBdr>
            <w:top w:val="none" w:sz="0" w:space="0" w:color="auto"/>
            <w:left w:val="none" w:sz="0" w:space="0" w:color="auto"/>
            <w:bottom w:val="none" w:sz="0" w:space="0" w:color="auto"/>
            <w:right w:val="none" w:sz="0" w:space="0" w:color="auto"/>
          </w:divBdr>
          <w:divsChild>
            <w:div w:id="597836693">
              <w:marLeft w:val="0"/>
              <w:marRight w:val="0"/>
              <w:marTop w:val="0"/>
              <w:marBottom w:val="0"/>
              <w:divBdr>
                <w:top w:val="none" w:sz="0" w:space="0" w:color="auto"/>
                <w:left w:val="none" w:sz="0" w:space="0" w:color="auto"/>
                <w:bottom w:val="none" w:sz="0" w:space="0" w:color="auto"/>
                <w:right w:val="none" w:sz="0" w:space="0" w:color="auto"/>
              </w:divBdr>
              <w:divsChild>
                <w:div w:id="2105877511">
                  <w:marLeft w:val="0"/>
                  <w:marRight w:val="1"/>
                  <w:marTop w:val="0"/>
                  <w:marBottom w:val="0"/>
                  <w:divBdr>
                    <w:top w:val="none" w:sz="0" w:space="0" w:color="auto"/>
                    <w:left w:val="none" w:sz="0" w:space="0" w:color="auto"/>
                    <w:bottom w:val="none" w:sz="0" w:space="0" w:color="auto"/>
                    <w:right w:val="none" w:sz="0" w:space="0" w:color="auto"/>
                  </w:divBdr>
                  <w:divsChild>
                    <w:div w:id="751515191">
                      <w:marLeft w:val="0"/>
                      <w:marRight w:val="0"/>
                      <w:marTop w:val="0"/>
                      <w:marBottom w:val="0"/>
                      <w:divBdr>
                        <w:top w:val="none" w:sz="0" w:space="0" w:color="auto"/>
                        <w:left w:val="none" w:sz="0" w:space="0" w:color="auto"/>
                        <w:bottom w:val="none" w:sz="0" w:space="0" w:color="auto"/>
                        <w:right w:val="none" w:sz="0" w:space="0" w:color="auto"/>
                      </w:divBdr>
                      <w:divsChild>
                        <w:div w:id="434977780">
                          <w:marLeft w:val="0"/>
                          <w:marRight w:val="0"/>
                          <w:marTop w:val="0"/>
                          <w:marBottom w:val="0"/>
                          <w:divBdr>
                            <w:top w:val="none" w:sz="0" w:space="0" w:color="auto"/>
                            <w:left w:val="none" w:sz="0" w:space="0" w:color="auto"/>
                            <w:bottom w:val="none" w:sz="0" w:space="0" w:color="auto"/>
                            <w:right w:val="none" w:sz="0" w:space="0" w:color="auto"/>
                          </w:divBdr>
                          <w:divsChild>
                            <w:div w:id="1218979536">
                              <w:marLeft w:val="0"/>
                              <w:marRight w:val="0"/>
                              <w:marTop w:val="0"/>
                              <w:marBottom w:val="0"/>
                              <w:divBdr>
                                <w:top w:val="none" w:sz="0" w:space="0" w:color="auto"/>
                                <w:left w:val="none" w:sz="0" w:space="0" w:color="auto"/>
                                <w:bottom w:val="none" w:sz="0" w:space="0" w:color="auto"/>
                                <w:right w:val="none" w:sz="0" w:space="0" w:color="auto"/>
                              </w:divBdr>
                            </w:div>
                          </w:divsChild>
                        </w:div>
                        <w:div w:id="984436796">
                          <w:marLeft w:val="0"/>
                          <w:marRight w:val="0"/>
                          <w:marTop w:val="0"/>
                          <w:marBottom w:val="0"/>
                          <w:divBdr>
                            <w:top w:val="none" w:sz="0" w:space="0" w:color="auto"/>
                            <w:left w:val="none" w:sz="0" w:space="0" w:color="auto"/>
                            <w:bottom w:val="none" w:sz="0" w:space="0" w:color="auto"/>
                            <w:right w:val="none" w:sz="0" w:space="0" w:color="auto"/>
                          </w:divBdr>
                          <w:divsChild>
                            <w:div w:id="1194923538">
                              <w:marLeft w:val="0"/>
                              <w:marRight w:val="0"/>
                              <w:marTop w:val="120"/>
                              <w:marBottom w:val="360"/>
                              <w:divBdr>
                                <w:top w:val="none" w:sz="0" w:space="0" w:color="auto"/>
                                <w:left w:val="none" w:sz="0" w:space="0" w:color="auto"/>
                                <w:bottom w:val="none" w:sz="0" w:space="0" w:color="auto"/>
                                <w:right w:val="none" w:sz="0" w:space="0" w:color="auto"/>
                              </w:divBdr>
                              <w:divsChild>
                                <w:div w:id="629944463">
                                  <w:marLeft w:val="0"/>
                                  <w:marRight w:val="0"/>
                                  <w:marTop w:val="0"/>
                                  <w:marBottom w:val="0"/>
                                  <w:divBdr>
                                    <w:top w:val="none" w:sz="0" w:space="0" w:color="auto"/>
                                    <w:left w:val="none" w:sz="0" w:space="0" w:color="auto"/>
                                    <w:bottom w:val="none" w:sz="0" w:space="0" w:color="auto"/>
                                    <w:right w:val="none" w:sz="0" w:space="0" w:color="auto"/>
                                  </w:divBdr>
                                </w:div>
                                <w:div w:id="904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Collins@gov.scot" TargetMode="External"/><Relationship Id="rId13" Type="http://schemas.openxmlformats.org/officeDocument/2006/relationships/hyperlink" Target="http://www.ncbi.nlm.nih.gov/pubmed/?term=Bron%20JE%5BAuthor%5D&amp;cauthor=true&amp;cauthor_uid=2543875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bi.nlm.nih.gov/pubmed/?term=Pratoomyot%20J%5BAuthor%5D&amp;cauthor=true&amp;cauthor_uid=25438750" TargetMode="External"/><Relationship Id="rId17" Type="http://schemas.openxmlformats.org/officeDocument/2006/relationships/hyperlink" Target="http://thefishsite.uberflip.com/i/393826-sustainable-aquaculture-digital-october-2014/2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Brooker%20AJ%5BAuthor%5D&amp;cauthor=true&amp;cauthor_uid=254387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hinn%20AP%5BAuthor%5D&amp;cauthor=true&amp;cauthor_uid=254387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Brooker%20EE%5BAuthor%5D&amp;cauthor=true&amp;cauthor_uid=25438750" TargetMode="External"/><Relationship Id="rId23" Type="http://schemas.openxmlformats.org/officeDocument/2006/relationships/footer" Target="footer3.xml"/><Relationship Id="rId10" Type="http://schemas.openxmlformats.org/officeDocument/2006/relationships/hyperlink" Target="http://dx.doi.org/10.1016/j.aquaculture.2016.04.00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emorias.ioc.fiocruz.br/" TargetMode="External"/><Relationship Id="rId14" Type="http://schemas.openxmlformats.org/officeDocument/2006/relationships/hyperlink" Target="http://www.ncbi.nlm.nih.gov/pubmed/?term=Paladini%20G%5BAuthor%5D&amp;cauthor=true&amp;cauthor_uid=2543875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05F5C-1459-4737-B711-90BA8FB4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8519</Words>
  <Characters>48560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2016-06-14T21:39:00Z</dcterms:created>
  <dcterms:modified xsi:type="dcterms:W3CDTF">2016-06-14T21:39:00Z</dcterms:modified>
</cp:coreProperties>
</file>