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5B76D" w14:textId="77777777" w:rsidR="004A62B3" w:rsidRPr="0049094F" w:rsidRDefault="004A62B3" w:rsidP="00C00798">
      <w:pPr>
        <w:widowControl w:val="0"/>
        <w:autoSpaceDE w:val="0"/>
        <w:autoSpaceDN w:val="0"/>
        <w:adjustRightInd w:val="0"/>
        <w:spacing w:line="360" w:lineRule="auto"/>
        <w:jc w:val="both"/>
        <w:outlineLvl w:val="0"/>
        <w:rPr>
          <w:rFonts w:cs="Times"/>
          <w:lang w:val="en-US"/>
        </w:rPr>
      </w:pPr>
      <w:r w:rsidRPr="0049094F">
        <w:rPr>
          <w:rFonts w:cs="Times"/>
          <w:lang w:val="en-US"/>
        </w:rPr>
        <w:t>Idiosyncratic body motion influences person recognition</w:t>
      </w:r>
    </w:p>
    <w:p w14:paraId="1BCA7EC2" w14:textId="77777777" w:rsidR="004A62B3" w:rsidRPr="0049094F" w:rsidRDefault="004A62B3" w:rsidP="0049094F">
      <w:pPr>
        <w:widowControl w:val="0"/>
        <w:autoSpaceDE w:val="0"/>
        <w:autoSpaceDN w:val="0"/>
        <w:adjustRightInd w:val="0"/>
        <w:spacing w:line="360" w:lineRule="auto"/>
        <w:jc w:val="both"/>
        <w:rPr>
          <w:rFonts w:cs="Times"/>
          <w:lang w:val="en-US"/>
        </w:rPr>
      </w:pPr>
    </w:p>
    <w:p w14:paraId="426D87C2" w14:textId="77777777" w:rsidR="004A62B3" w:rsidRPr="0049094F" w:rsidRDefault="004A62B3" w:rsidP="00C00798">
      <w:pPr>
        <w:widowControl w:val="0"/>
        <w:autoSpaceDE w:val="0"/>
        <w:autoSpaceDN w:val="0"/>
        <w:adjustRightInd w:val="0"/>
        <w:spacing w:line="360" w:lineRule="auto"/>
        <w:jc w:val="both"/>
        <w:outlineLvl w:val="0"/>
        <w:rPr>
          <w:rFonts w:cs="Times"/>
          <w:lang w:val="en-US"/>
        </w:rPr>
      </w:pPr>
      <w:r w:rsidRPr="0049094F">
        <w:rPr>
          <w:rFonts w:cs="Times"/>
          <w:lang w:val="en-US"/>
        </w:rPr>
        <w:t>Karin S. Pilz</w:t>
      </w:r>
      <w:r w:rsidR="00EC5E47" w:rsidRPr="0049094F">
        <w:rPr>
          <w:vertAlign w:val="superscript"/>
        </w:rPr>
        <w:t>1</w:t>
      </w:r>
      <w:r w:rsidRPr="0049094F">
        <w:rPr>
          <w:rFonts w:cs="Times"/>
          <w:lang w:val="en-US"/>
        </w:rPr>
        <w:t xml:space="preserve"> &amp; Ian M. Thornton</w:t>
      </w:r>
      <w:r w:rsidR="00EC5E47" w:rsidRPr="0049094F">
        <w:rPr>
          <w:vertAlign w:val="superscript"/>
        </w:rPr>
        <w:t>2</w:t>
      </w:r>
    </w:p>
    <w:p w14:paraId="7EFDE88D" w14:textId="77777777" w:rsidR="004A62B3" w:rsidRPr="0049094F" w:rsidRDefault="004A62B3" w:rsidP="0049094F">
      <w:pPr>
        <w:widowControl w:val="0"/>
        <w:autoSpaceDE w:val="0"/>
        <w:autoSpaceDN w:val="0"/>
        <w:adjustRightInd w:val="0"/>
        <w:spacing w:line="360" w:lineRule="auto"/>
        <w:jc w:val="both"/>
        <w:rPr>
          <w:rFonts w:cs="Times"/>
          <w:lang w:val="en-US"/>
        </w:rPr>
      </w:pPr>
    </w:p>
    <w:p w14:paraId="6DCF6993" w14:textId="77777777" w:rsidR="00EC5E47" w:rsidRPr="0049094F" w:rsidRDefault="00EC5E47" w:rsidP="0049094F">
      <w:pPr>
        <w:widowControl w:val="0"/>
        <w:autoSpaceDE w:val="0"/>
        <w:autoSpaceDN w:val="0"/>
        <w:adjustRightInd w:val="0"/>
        <w:spacing w:line="360" w:lineRule="auto"/>
        <w:jc w:val="both"/>
        <w:rPr>
          <w:rFonts w:cs="Times"/>
          <w:lang w:val="en-US"/>
        </w:rPr>
      </w:pPr>
    </w:p>
    <w:p w14:paraId="49120C16" w14:textId="77777777" w:rsidR="00EC5E47" w:rsidRDefault="00EC5E47" w:rsidP="00C00798">
      <w:pPr>
        <w:spacing w:line="360" w:lineRule="auto"/>
        <w:outlineLvl w:val="0"/>
      </w:pPr>
      <w:r w:rsidRPr="0049094F">
        <w:rPr>
          <w:vertAlign w:val="superscript"/>
        </w:rPr>
        <w:t>1</w:t>
      </w:r>
      <w:r w:rsidRPr="0049094F">
        <w:t>School of Psychology, University of Aberdeen, Scotland, UK</w:t>
      </w:r>
    </w:p>
    <w:p w14:paraId="5466802F" w14:textId="77777777" w:rsidR="004B574F" w:rsidRPr="0049094F" w:rsidRDefault="004B574F" w:rsidP="0049094F">
      <w:pPr>
        <w:spacing w:line="360" w:lineRule="auto"/>
      </w:pPr>
    </w:p>
    <w:p w14:paraId="78F22964" w14:textId="77777777" w:rsidR="00D9564C" w:rsidRPr="0049094F" w:rsidRDefault="00EC5E47" w:rsidP="00D9564C">
      <w:pPr>
        <w:widowControl w:val="0"/>
        <w:autoSpaceDE w:val="0"/>
        <w:autoSpaceDN w:val="0"/>
        <w:adjustRightInd w:val="0"/>
        <w:spacing w:line="360" w:lineRule="auto"/>
        <w:rPr>
          <w:rFonts w:eastAsia="Times New Roman" w:cs="Times New Roman"/>
          <w:bCs/>
        </w:rPr>
      </w:pPr>
      <w:r w:rsidRPr="0049094F">
        <w:rPr>
          <w:vertAlign w:val="superscript"/>
        </w:rPr>
        <w:t>2</w:t>
      </w:r>
      <w:r w:rsidR="0049094F" w:rsidRPr="0049094F">
        <w:rPr>
          <w:rFonts w:eastAsia="Times New Roman" w:cs="Times New Roman"/>
          <w:bCs/>
        </w:rPr>
        <w:t xml:space="preserve"> Department of Cognitive Science, </w:t>
      </w:r>
      <w:r w:rsidR="00D9564C" w:rsidRPr="0049094F">
        <w:rPr>
          <w:rFonts w:eastAsia="Times New Roman" w:cs="Times New Roman"/>
          <w:bCs/>
        </w:rPr>
        <w:t>Faculty of Media &amp; Knowledge Science</w:t>
      </w:r>
      <w:r w:rsidR="00D9564C">
        <w:rPr>
          <w:rFonts w:eastAsia="Times New Roman" w:cs="Times New Roman"/>
          <w:bCs/>
        </w:rPr>
        <w:t xml:space="preserve">, </w:t>
      </w:r>
      <w:r w:rsidR="00D9564C" w:rsidRPr="0049094F">
        <w:rPr>
          <w:rFonts w:eastAsia="Times New Roman" w:cs="Times New Roman"/>
          <w:bCs/>
        </w:rPr>
        <w:t>University of Malta</w:t>
      </w:r>
    </w:p>
    <w:p w14:paraId="7B505CE5" w14:textId="426D5F69" w:rsidR="0049094F" w:rsidRPr="0049094F" w:rsidRDefault="0049094F" w:rsidP="00D9564C">
      <w:pPr>
        <w:widowControl w:val="0"/>
        <w:autoSpaceDE w:val="0"/>
        <w:autoSpaceDN w:val="0"/>
        <w:adjustRightInd w:val="0"/>
        <w:rPr>
          <w:rFonts w:eastAsia="Times New Roman" w:cs="Times New Roman"/>
          <w:bCs/>
        </w:rPr>
      </w:pPr>
    </w:p>
    <w:p w14:paraId="5508A484" w14:textId="77777777" w:rsidR="0049094F" w:rsidRPr="0049094F" w:rsidRDefault="0049094F" w:rsidP="0049094F">
      <w:pPr>
        <w:spacing w:line="360" w:lineRule="auto"/>
        <w:rPr>
          <w:rFonts w:cs="Times"/>
          <w:lang w:val="en-US"/>
        </w:rPr>
      </w:pPr>
    </w:p>
    <w:p w14:paraId="479C4860" w14:textId="77777777" w:rsidR="0049094F" w:rsidRPr="0049094F" w:rsidRDefault="0049094F" w:rsidP="0049094F">
      <w:pPr>
        <w:spacing w:line="360" w:lineRule="auto"/>
        <w:rPr>
          <w:rFonts w:cs="Times"/>
          <w:lang w:val="en-US"/>
        </w:rPr>
      </w:pPr>
    </w:p>
    <w:p w14:paraId="51915E58" w14:textId="77777777" w:rsidR="0049094F" w:rsidRDefault="0049094F" w:rsidP="0049094F">
      <w:pPr>
        <w:spacing w:line="360" w:lineRule="auto"/>
        <w:rPr>
          <w:rFonts w:cs="Times"/>
          <w:lang w:val="en-US"/>
        </w:rPr>
      </w:pPr>
    </w:p>
    <w:p w14:paraId="50DD3D25" w14:textId="77777777" w:rsidR="0049094F" w:rsidRDefault="0049094F" w:rsidP="0049094F">
      <w:pPr>
        <w:spacing w:line="360" w:lineRule="auto"/>
        <w:rPr>
          <w:rFonts w:cs="Times"/>
          <w:lang w:val="en-US"/>
        </w:rPr>
      </w:pPr>
    </w:p>
    <w:p w14:paraId="527F92DA" w14:textId="77777777" w:rsidR="0049094F" w:rsidRDefault="0049094F" w:rsidP="0049094F">
      <w:pPr>
        <w:spacing w:line="360" w:lineRule="auto"/>
        <w:rPr>
          <w:rFonts w:cs="Times"/>
          <w:lang w:val="en-US"/>
        </w:rPr>
      </w:pPr>
    </w:p>
    <w:p w14:paraId="033189F1" w14:textId="77777777" w:rsidR="0049094F" w:rsidRDefault="0049094F" w:rsidP="0049094F">
      <w:pPr>
        <w:spacing w:line="360" w:lineRule="auto"/>
        <w:rPr>
          <w:rFonts w:cs="Times"/>
          <w:lang w:val="en-US"/>
        </w:rPr>
      </w:pPr>
    </w:p>
    <w:p w14:paraId="1E85A6BD" w14:textId="77777777" w:rsidR="0049094F" w:rsidRPr="0049094F" w:rsidRDefault="0049094F" w:rsidP="0049094F">
      <w:pPr>
        <w:spacing w:line="360" w:lineRule="auto"/>
        <w:rPr>
          <w:rFonts w:cs="Times"/>
          <w:lang w:val="en-US"/>
        </w:rPr>
      </w:pPr>
    </w:p>
    <w:p w14:paraId="085A5F62" w14:textId="77777777" w:rsidR="0049094F" w:rsidRPr="0049094F" w:rsidRDefault="0049094F" w:rsidP="0049094F">
      <w:pPr>
        <w:spacing w:line="360" w:lineRule="auto"/>
        <w:rPr>
          <w:rFonts w:cs="Times"/>
          <w:lang w:val="en-US"/>
        </w:rPr>
      </w:pPr>
    </w:p>
    <w:p w14:paraId="0E09D7FF" w14:textId="77777777" w:rsidR="0049094F" w:rsidRPr="0049094F" w:rsidRDefault="0049094F" w:rsidP="0049094F">
      <w:pPr>
        <w:spacing w:line="360" w:lineRule="auto"/>
        <w:jc w:val="both"/>
      </w:pPr>
      <w:r w:rsidRPr="0049094F">
        <w:t>Corresponding author:</w:t>
      </w:r>
    </w:p>
    <w:p w14:paraId="2AAFF741" w14:textId="77777777" w:rsidR="0049094F" w:rsidRPr="0049094F" w:rsidRDefault="0049094F" w:rsidP="0049094F">
      <w:pPr>
        <w:spacing w:line="360" w:lineRule="auto"/>
        <w:jc w:val="both"/>
      </w:pPr>
    </w:p>
    <w:p w14:paraId="3BAD3322" w14:textId="77777777" w:rsidR="0049094F" w:rsidRPr="0049094F" w:rsidRDefault="0049094F" w:rsidP="00C00798">
      <w:pPr>
        <w:spacing w:line="360" w:lineRule="auto"/>
        <w:jc w:val="both"/>
        <w:outlineLvl w:val="0"/>
      </w:pPr>
      <w:r w:rsidRPr="0049094F">
        <w:t>Karin S Pilz</w:t>
      </w:r>
    </w:p>
    <w:p w14:paraId="7E8F73DE" w14:textId="77777777" w:rsidR="0049094F" w:rsidRPr="0049094F" w:rsidRDefault="0049094F" w:rsidP="0049094F">
      <w:pPr>
        <w:spacing w:line="360" w:lineRule="auto"/>
        <w:jc w:val="both"/>
      </w:pPr>
      <w:r w:rsidRPr="0049094F">
        <w:t>University of Aberdeen</w:t>
      </w:r>
    </w:p>
    <w:p w14:paraId="605D07A7" w14:textId="77777777" w:rsidR="0049094F" w:rsidRPr="0049094F" w:rsidRDefault="0049094F" w:rsidP="0049094F">
      <w:pPr>
        <w:spacing w:line="360" w:lineRule="auto"/>
        <w:jc w:val="both"/>
      </w:pPr>
      <w:r w:rsidRPr="0049094F">
        <w:t>School of Psychology</w:t>
      </w:r>
    </w:p>
    <w:p w14:paraId="6BFB832F" w14:textId="77777777" w:rsidR="0049094F" w:rsidRPr="0049094F" w:rsidRDefault="0049094F" w:rsidP="0049094F">
      <w:pPr>
        <w:spacing w:line="360" w:lineRule="auto"/>
        <w:jc w:val="both"/>
      </w:pPr>
      <w:r w:rsidRPr="0049094F">
        <w:t>William Guild Building</w:t>
      </w:r>
    </w:p>
    <w:p w14:paraId="2AE48308" w14:textId="77777777" w:rsidR="0049094F" w:rsidRPr="0049094F" w:rsidRDefault="0049094F" w:rsidP="0049094F">
      <w:pPr>
        <w:spacing w:line="360" w:lineRule="auto"/>
        <w:jc w:val="both"/>
      </w:pPr>
      <w:r w:rsidRPr="0049094F">
        <w:t>AB24 3FX Aberdeen, Scotland, UK</w:t>
      </w:r>
    </w:p>
    <w:p w14:paraId="1B83A58C" w14:textId="77777777" w:rsidR="004A62B3" w:rsidRPr="0049094F" w:rsidRDefault="0049094F" w:rsidP="0049094F">
      <w:pPr>
        <w:spacing w:line="360" w:lineRule="auto"/>
        <w:rPr>
          <w:rFonts w:cs="Times"/>
          <w:lang w:val="en-US"/>
        </w:rPr>
      </w:pPr>
      <w:r w:rsidRPr="0049094F">
        <w:t>Email: k.s.pilz@abdn.ac.uk</w:t>
      </w:r>
      <w:r w:rsidRPr="0049094F">
        <w:rPr>
          <w:rFonts w:cs="Times"/>
          <w:lang w:val="en-US"/>
        </w:rPr>
        <w:t xml:space="preserve"> </w:t>
      </w:r>
      <w:r w:rsidR="004A62B3" w:rsidRPr="0049094F">
        <w:rPr>
          <w:rFonts w:cs="Times"/>
          <w:lang w:val="en-US"/>
        </w:rPr>
        <w:br w:type="page"/>
      </w:r>
    </w:p>
    <w:p w14:paraId="2472A4F5" w14:textId="77777777" w:rsidR="0049094F" w:rsidRDefault="0049094F" w:rsidP="00554B6B">
      <w:pPr>
        <w:widowControl w:val="0"/>
        <w:autoSpaceDE w:val="0"/>
        <w:autoSpaceDN w:val="0"/>
        <w:adjustRightInd w:val="0"/>
        <w:spacing w:line="360" w:lineRule="auto"/>
        <w:jc w:val="both"/>
        <w:rPr>
          <w:rFonts w:cs="Times"/>
          <w:lang w:val="en-US"/>
        </w:rPr>
      </w:pPr>
      <w:r>
        <w:rPr>
          <w:rFonts w:cs="Times"/>
          <w:lang w:val="en-US"/>
        </w:rPr>
        <w:lastRenderedPageBreak/>
        <w:t>Abstract</w:t>
      </w:r>
    </w:p>
    <w:p w14:paraId="5D2F0E37" w14:textId="77777777" w:rsidR="0049094F" w:rsidRDefault="0049094F" w:rsidP="00554B6B">
      <w:pPr>
        <w:widowControl w:val="0"/>
        <w:autoSpaceDE w:val="0"/>
        <w:autoSpaceDN w:val="0"/>
        <w:adjustRightInd w:val="0"/>
        <w:spacing w:line="360" w:lineRule="auto"/>
        <w:jc w:val="both"/>
        <w:rPr>
          <w:rFonts w:cs="Times"/>
          <w:lang w:val="en-US"/>
        </w:rPr>
      </w:pPr>
    </w:p>
    <w:p w14:paraId="71412B32" w14:textId="67D92343" w:rsidR="0049094F" w:rsidRDefault="00FE7FFB" w:rsidP="00FE7FFB">
      <w:pPr>
        <w:spacing w:line="360" w:lineRule="auto"/>
        <w:jc w:val="both"/>
        <w:rPr>
          <w:rFonts w:cs="Times"/>
          <w:lang w:val="en-US"/>
        </w:rPr>
      </w:pPr>
      <w:r>
        <w:rPr>
          <w:rFonts w:cs="Times"/>
          <w:lang w:val="en-US"/>
        </w:rPr>
        <w:t>Person recognition is an important</w:t>
      </w:r>
      <w:r w:rsidR="00656B7C">
        <w:rPr>
          <w:rFonts w:cs="Times"/>
          <w:lang w:val="en-US"/>
        </w:rPr>
        <w:t xml:space="preserve"> human</w:t>
      </w:r>
      <w:r>
        <w:rPr>
          <w:rFonts w:cs="Times"/>
          <w:lang w:val="en-US"/>
        </w:rPr>
        <w:t xml:space="preserve"> ability. The main source of information </w:t>
      </w:r>
      <w:r w:rsidR="00656B7C">
        <w:rPr>
          <w:rFonts w:cs="Times"/>
          <w:lang w:val="en-US"/>
        </w:rPr>
        <w:t>we use to recognize people</w:t>
      </w:r>
      <w:r>
        <w:rPr>
          <w:rFonts w:cs="Times"/>
          <w:lang w:val="en-US"/>
        </w:rPr>
        <w:t xml:space="preserve"> is the face. However, </w:t>
      </w:r>
      <w:r w:rsidR="00656B7C">
        <w:rPr>
          <w:rFonts w:cs="Times"/>
          <w:lang w:val="en-US"/>
        </w:rPr>
        <w:t>t</w:t>
      </w:r>
      <w:r>
        <w:rPr>
          <w:rFonts w:cs="Times"/>
          <w:lang w:val="en-US"/>
        </w:rPr>
        <w:t xml:space="preserve">here is a variety of other information that contributes to person recognition, and the face is almost exclusively </w:t>
      </w:r>
      <w:r w:rsidR="00656B7C">
        <w:rPr>
          <w:rFonts w:cs="Times"/>
          <w:lang w:val="en-US"/>
        </w:rPr>
        <w:t xml:space="preserve">perceived </w:t>
      </w:r>
      <w:r>
        <w:rPr>
          <w:rFonts w:cs="Times"/>
          <w:lang w:val="en-US"/>
        </w:rPr>
        <w:t xml:space="preserve">in the presence of a moving body. Here, </w:t>
      </w:r>
      <w:r>
        <w:t xml:space="preserve">we used recent motion capture and computer animation techniques to quantitatively explore the impact of </w:t>
      </w:r>
      <w:r w:rsidRPr="00656B7C">
        <w:t>body motion</w:t>
      </w:r>
      <w:r>
        <w:t xml:space="preserve"> on person recognition.</w:t>
      </w:r>
      <w:r w:rsidR="00656B7C">
        <w:t xml:space="preserve"> </w:t>
      </w:r>
      <w:r w:rsidR="00656B7C">
        <w:rPr>
          <w:rFonts w:cs="Times"/>
          <w:lang w:val="en-US"/>
        </w:rPr>
        <w:t>Participant</w:t>
      </w:r>
      <w:r w:rsidR="00656B7C" w:rsidRPr="00252282">
        <w:rPr>
          <w:rFonts w:cs="Times"/>
          <w:lang w:val="en-US"/>
        </w:rPr>
        <w:t>s were familiarized with two animated avatars each performing the same basic sequence of karate actions with slight idiosyncratic differences in the body movements.</w:t>
      </w:r>
      <w:r w:rsidR="00656B7C">
        <w:rPr>
          <w:rFonts w:cs="Times"/>
          <w:lang w:val="en-US"/>
        </w:rPr>
        <w:t xml:space="preserve"> The body of both avatars was the same, but they differed in their</w:t>
      </w:r>
      <w:r w:rsidR="0010001C">
        <w:rPr>
          <w:rFonts w:cs="Times"/>
          <w:lang w:val="en-US"/>
        </w:rPr>
        <w:t xml:space="preserve"> facial identity </w:t>
      </w:r>
      <w:r w:rsidR="00656B7C">
        <w:rPr>
          <w:rFonts w:cs="Times"/>
          <w:lang w:val="en-US"/>
        </w:rPr>
        <w:t>and</w:t>
      </w:r>
      <w:r w:rsidR="0010001C">
        <w:rPr>
          <w:rFonts w:cs="Times"/>
          <w:lang w:val="en-US"/>
        </w:rPr>
        <w:t xml:space="preserve"> </w:t>
      </w:r>
      <w:r w:rsidR="00656B7C">
        <w:rPr>
          <w:rFonts w:cs="Times"/>
          <w:lang w:val="en-US"/>
        </w:rPr>
        <w:t>body movements.</w:t>
      </w:r>
      <w:r w:rsidR="00656B7C" w:rsidRPr="00252282">
        <w:rPr>
          <w:rFonts w:cs="Times"/>
          <w:lang w:val="en-US"/>
        </w:rPr>
        <w:t xml:space="preserve"> </w:t>
      </w:r>
      <w:r w:rsidR="00657C74" w:rsidRPr="00252282">
        <w:rPr>
          <w:rFonts w:cs="Times"/>
          <w:lang w:val="en-US"/>
        </w:rPr>
        <w:t>In a subsequent recogni</w:t>
      </w:r>
      <w:r w:rsidR="00657C74">
        <w:rPr>
          <w:rFonts w:cs="Times"/>
          <w:lang w:val="en-US"/>
        </w:rPr>
        <w:t>tion task, participants saw avatars</w:t>
      </w:r>
      <w:r w:rsidR="00657C74" w:rsidRPr="00252282">
        <w:rPr>
          <w:rFonts w:cs="Times"/>
          <w:lang w:val="en-US"/>
        </w:rPr>
        <w:t xml:space="preserve"> whose facial identity consisted of morphs between the learned individuals. </w:t>
      </w:r>
      <w:r w:rsidR="00657C74">
        <w:t>Across trials</w:t>
      </w:r>
      <w:r w:rsidR="00312039">
        <w:t>,</w:t>
      </w:r>
      <w:r w:rsidR="00657C74">
        <w:t xml:space="preserve"> each avatar was seen animated with sequences taken from both of the learned movement patterns. Participants were asked to judge the identity of the avatars.</w:t>
      </w:r>
      <w:r w:rsidR="00657C74">
        <w:rPr>
          <w:rFonts w:cs="Times"/>
          <w:lang w:val="en-US"/>
        </w:rPr>
        <w:t xml:space="preserve"> </w:t>
      </w:r>
      <w:r w:rsidR="00656B7C">
        <w:rPr>
          <w:rFonts w:cs="Times"/>
          <w:lang w:val="en-US"/>
        </w:rPr>
        <w:t xml:space="preserve">The avatars that contained the two original heads were predominantly identified by their facial identity regardless of body motion. </w:t>
      </w:r>
      <w:r w:rsidR="00656B7C" w:rsidRPr="007674E1">
        <w:t xml:space="preserve">More importantly however, participants identified the ambiguous avatar </w:t>
      </w:r>
      <w:r w:rsidR="00312039" w:rsidRPr="007674E1">
        <w:t xml:space="preserve">primarily </w:t>
      </w:r>
      <w:r w:rsidR="00656B7C" w:rsidRPr="007674E1">
        <w:t xml:space="preserve">based on its body motion. </w:t>
      </w:r>
      <w:r w:rsidR="00016D99" w:rsidRPr="007674E1">
        <w:rPr>
          <w:rFonts w:cs="Times"/>
          <w:lang w:val="en-US"/>
        </w:rPr>
        <w:t>This</w:t>
      </w:r>
      <w:r w:rsidR="00656B7C" w:rsidRPr="007674E1">
        <w:rPr>
          <w:rFonts w:cs="Times"/>
          <w:lang w:val="en-US"/>
        </w:rPr>
        <w:t xml:space="preserve"> clearly show</w:t>
      </w:r>
      <w:r w:rsidR="00016D99" w:rsidRPr="007674E1">
        <w:rPr>
          <w:rFonts w:cs="Times"/>
          <w:lang w:val="en-US"/>
        </w:rPr>
        <w:t>s</w:t>
      </w:r>
      <w:r w:rsidR="00656B7C" w:rsidRPr="007674E1">
        <w:rPr>
          <w:rFonts w:cs="Times"/>
          <w:lang w:val="en-US"/>
        </w:rPr>
        <w:t xml:space="preserve"> that body motion </w:t>
      </w:r>
      <w:r w:rsidR="00016D99" w:rsidRPr="007674E1">
        <w:rPr>
          <w:rFonts w:cs="Times"/>
          <w:lang w:val="en-US"/>
        </w:rPr>
        <w:t xml:space="preserve">can </w:t>
      </w:r>
      <w:r w:rsidR="00656B7C" w:rsidRPr="007674E1">
        <w:rPr>
          <w:rFonts w:cs="Times"/>
          <w:lang w:val="en-US"/>
        </w:rPr>
        <w:t xml:space="preserve">affect the perception of identity. </w:t>
      </w:r>
      <w:r w:rsidR="00656B7C" w:rsidRPr="007674E1">
        <w:t xml:space="preserve">Our results </w:t>
      </w:r>
      <w:r w:rsidR="00016D99" w:rsidRPr="007674E1">
        <w:t xml:space="preserve">also </w:t>
      </w:r>
      <w:r w:rsidR="00464FF1" w:rsidRPr="007674E1">
        <w:t>highlight the</w:t>
      </w:r>
      <w:r w:rsidR="00656B7C" w:rsidRPr="007674E1">
        <w:t xml:space="preserve"> importan</w:t>
      </w:r>
      <w:r w:rsidR="00464FF1" w:rsidRPr="007674E1">
        <w:t>ce</w:t>
      </w:r>
      <w:r w:rsidR="00656B7C" w:rsidRPr="007674E1">
        <w:t xml:space="preserve"> </w:t>
      </w:r>
      <w:r w:rsidR="00464FF1" w:rsidRPr="007674E1">
        <w:t>of taking</w:t>
      </w:r>
      <w:r w:rsidR="00656B7C" w:rsidRPr="007674E1">
        <w:t xml:space="preserve"> into account the face in the context of a body</w:t>
      </w:r>
      <w:r w:rsidR="00464FF1" w:rsidRPr="007674E1">
        <w:t xml:space="preserve"> rather than solely concentrating on facial information for person recognition</w:t>
      </w:r>
      <w:r w:rsidR="00656B7C" w:rsidRPr="007674E1">
        <w:t>.</w:t>
      </w:r>
      <w:r w:rsidR="0049094F">
        <w:rPr>
          <w:rFonts w:cs="Times"/>
          <w:lang w:val="en-US"/>
        </w:rPr>
        <w:br w:type="page"/>
      </w:r>
    </w:p>
    <w:p w14:paraId="6C23077C" w14:textId="77777777" w:rsidR="005823B1" w:rsidRDefault="005823B1" w:rsidP="00C00798">
      <w:pPr>
        <w:widowControl w:val="0"/>
        <w:autoSpaceDE w:val="0"/>
        <w:autoSpaceDN w:val="0"/>
        <w:adjustRightInd w:val="0"/>
        <w:spacing w:line="360" w:lineRule="auto"/>
        <w:jc w:val="both"/>
        <w:outlineLvl w:val="0"/>
        <w:rPr>
          <w:rFonts w:cs="Times"/>
          <w:lang w:val="en-US"/>
        </w:rPr>
      </w:pPr>
      <w:r w:rsidRPr="00252282">
        <w:rPr>
          <w:rFonts w:cs="Times"/>
          <w:lang w:val="en-US"/>
        </w:rPr>
        <w:t>Introduction</w:t>
      </w:r>
    </w:p>
    <w:p w14:paraId="16E316A9" w14:textId="77777777" w:rsidR="0036467A" w:rsidRPr="00252282" w:rsidRDefault="0036467A" w:rsidP="00554B6B">
      <w:pPr>
        <w:widowControl w:val="0"/>
        <w:autoSpaceDE w:val="0"/>
        <w:autoSpaceDN w:val="0"/>
        <w:adjustRightInd w:val="0"/>
        <w:spacing w:line="360" w:lineRule="auto"/>
        <w:jc w:val="both"/>
        <w:rPr>
          <w:rFonts w:cs="Times"/>
          <w:lang w:val="en-US"/>
        </w:rPr>
      </w:pPr>
    </w:p>
    <w:p w14:paraId="20E9198D" w14:textId="7A92BBCE" w:rsidR="006734B6" w:rsidRDefault="002515EE" w:rsidP="00554B6B">
      <w:pPr>
        <w:widowControl w:val="0"/>
        <w:autoSpaceDE w:val="0"/>
        <w:autoSpaceDN w:val="0"/>
        <w:adjustRightInd w:val="0"/>
        <w:spacing w:line="360" w:lineRule="auto"/>
        <w:jc w:val="both"/>
      </w:pPr>
      <w:r w:rsidRPr="00252282">
        <w:rPr>
          <w:rFonts w:cs="Times"/>
          <w:lang w:val="en-US"/>
        </w:rPr>
        <w:t>Person recognition is a</w:t>
      </w:r>
      <w:r w:rsidR="00094AEA">
        <w:rPr>
          <w:rFonts w:cs="Times"/>
          <w:lang w:val="en-US"/>
        </w:rPr>
        <w:t xml:space="preserve"> vitally</w:t>
      </w:r>
      <w:r w:rsidRPr="00252282">
        <w:rPr>
          <w:rFonts w:cs="Times"/>
          <w:lang w:val="en-US"/>
        </w:rPr>
        <w:t xml:space="preserve"> important</w:t>
      </w:r>
      <w:r w:rsidR="00094AEA">
        <w:rPr>
          <w:rFonts w:cs="Times"/>
          <w:lang w:val="en-US"/>
        </w:rPr>
        <w:t>, frequently practiced and</w:t>
      </w:r>
      <w:r w:rsidR="00B0374A">
        <w:rPr>
          <w:rFonts w:cs="Times"/>
          <w:lang w:val="en-US"/>
        </w:rPr>
        <w:t xml:space="preserve"> </w:t>
      </w:r>
      <w:r w:rsidR="005D3FAD">
        <w:rPr>
          <w:rFonts w:cs="Times"/>
          <w:lang w:val="en-US"/>
        </w:rPr>
        <w:t>finely</w:t>
      </w:r>
      <w:r w:rsidR="00B0374A">
        <w:rPr>
          <w:rFonts w:cs="Times"/>
          <w:lang w:val="en-US"/>
        </w:rPr>
        <w:t xml:space="preserve"> tuned</w:t>
      </w:r>
      <w:r w:rsidRPr="00252282">
        <w:rPr>
          <w:rFonts w:cs="Times"/>
          <w:lang w:val="en-US"/>
        </w:rPr>
        <w:t xml:space="preserve"> </w:t>
      </w:r>
      <w:r w:rsidR="005D3FAD">
        <w:rPr>
          <w:rFonts w:cs="Times"/>
          <w:lang w:val="en-US"/>
        </w:rPr>
        <w:t>perceptual</w:t>
      </w:r>
      <w:r w:rsidR="005D3FAD" w:rsidRPr="00252282">
        <w:rPr>
          <w:rFonts w:cs="Times"/>
          <w:lang w:val="en-US"/>
        </w:rPr>
        <w:t xml:space="preserve"> </w:t>
      </w:r>
      <w:r w:rsidRPr="00252282">
        <w:rPr>
          <w:rFonts w:cs="Times"/>
          <w:lang w:val="en-US"/>
        </w:rPr>
        <w:t>ability.</w:t>
      </w:r>
      <w:r w:rsidR="00BA6699" w:rsidRPr="00252282">
        <w:rPr>
          <w:rFonts w:cs="Times"/>
          <w:lang w:val="en-US"/>
        </w:rPr>
        <w:t xml:space="preserve"> </w:t>
      </w:r>
      <w:r w:rsidR="005D3FAD">
        <w:rPr>
          <w:rFonts w:cs="Times"/>
          <w:lang w:val="en-US"/>
        </w:rPr>
        <w:t xml:space="preserve">Visually, the face is </w:t>
      </w:r>
      <w:r w:rsidR="009E0FA0">
        <w:rPr>
          <w:rFonts w:cs="Times"/>
          <w:lang w:val="en-US"/>
        </w:rPr>
        <w:t>probably</w:t>
      </w:r>
      <w:r w:rsidR="005D3FAD">
        <w:rPr>
          <w:rFonts w:cs="Times"/>
          <w:lang w:val="en-US"/>
        </w:rPr>
        <w:t xml:space="preserve"> the main source of information we use</w:t>
      </w:r>
      <w:r w:rsidR="009E0FA0">
        <w:rPr>
          <w:rFonts w:cs="Times"/>
          <w:lang w:val="en-US"/>
        </w:rPr>
        <w:t xml:space="preserve"> when recognizing others, and it is certainly the best studied </w:t>
      </w:r>
      <w:r w:rsidR="009D1BF2">
        <w:rPr>
          <w:rFonts w:cs="Times"/>
          <w:lang w:val="en-US"/>
        </w:rPr>
        <w:fldChar w:fldCharType="begin" w:fldLock="1"/>
      </w:r>
      <w:r w:rsidR="009D1BF2">
        <w:rPr>
          <w:rFonts w:cs="Times"/>
          <w:lang w:val="en-US"/>
        </w:rPr>
        <w:instrText>ADDIN CSL_CITATION { "citationItems" : [ { "id" : "ITEM-1", "itemData" : { "ISBN" : "9781841698786", "abstract" : "Human faces are unique biological structures that convey a complex variety of important social messages. Even strangers can tell things from our faces - our feelings, our locus of attention, something of what we are saying, our age, sex and ethnic group, whether they find us attractive. In recent years there has been genuine progress in understanding how our brains derive all these different messages from faces and what can happen when one or other of the structures involved is damaged. Face Perception provides an up-to-date, integrative summary by two authors who have helped develop and shape the field over the past 30 years. It encompasses topics as diverse as the visual information our brains can exploit when we look at faces, whether prejudicial attitudes can affect how we see faces, and how people with neurodevelopmental disorders see faces. The material is digested and summarised in a way that is accessible to students, within a structure that focuses on the different things we can do with faces. It offers a compelling synthesis of behavioural, neuropsychological and cognitive neuroscience approaches to develop a distinctive point of view of the area. The book concludes by reviewing what is known about the development of face processing and re-examines the question of what makes faces 'special'. Written in a clear and accessible style, this is invaluable reading for all students and researchers interested in studying face perception and social cognition. The face : organ of communication : The face as a biological structure ; Variations in the human face ; Abnormal faces ; The muscles and expressive movements of the face ; Brain regions involved in visual perception ; Brain regions selectively responsive to faces ; Organisation of face-responsive regions -- The science and methods of face perception research : To err is human: and it can be highly informative ; Unavoidable errors: the effects of brain injury ; The time it takes to do things: reaction times and what they can tell us ; Priming and interference: important and widely used paradigms ; Other sources of information: preferences and adaptation ; Eye movements: where you look, and why it matters ; Understanding and manipulating images: contributions of computer graphics ; Functional and computational models: key types of theory ; Recording what happens in the brain ; The broader picture -- Social categories : The pervasiveness of social categories ; Physical differences between faces: cues\u2026", "author" : [ { "dropping-particle" : "", "family" : "Bruce", "given" : "V.", "non-dropping-particle" : "", "parse-names" : false, "suffix" : "" }, { "dropping-particle" : "", "family" : "Young", "given" : "Andrew W.", "non-dropping-particle" : "", "parse-names" : false, "suffix" : "" } ], "id" : "ITEM-1", "issued" : { "date-parts" : [ [ "2012" ] ] }, "number-of-pages" : "481", "publisher" : "Psychology Press", "title" : "Face perception", "type" : "book" }, "uris" : [ "http://www.mendeley.com/documents/?uuid=9197f6e4-ae97-334b-a02a-33a7243000ae" ] } ], "mendeley" : { "formattedCitation" : "(Bruce &amp; Young, 2012)", "plainTextFormattedCitation" : "(Bruce &amp; Young, 2012)", "previouslyFormattedCitation" : "(Bruce &amp; Young, 2012)" }, "properties" : { "noteIndex" : 0 }, "schema" : "https://github.com/citation-style-language/schema/raw/master/csl-citation.json" }</w:instrText>
      </w:r>
      <w:r w:rsidR="009D1BF2">
        <w:rPr>
          <w:rFonts w:cs="Times"/>
          <w:lang w:val="en-US"/>
        </w:rPr>
        <w:fldChar w:fldCharType="separate"/>
      </w:r>
      <w:r w:rsidR="009D1BF2" w:rsidRPr="009D1BF2">
        <w:rPr>
          <w:rFonts w:cs="Times"/>
          <w:noProof/>
          <w:lang w:val="en-US"/>
        </w:rPr>
        <w:t>(Bruce &amp; Young, 2012)</w:t>
      </w:r>
      <w:r w:rsidR="009D1BF2">
        <w:rPr>
          <w:rFonts w:cs="Times"/>
          <w:lang w:val="en-US"/>
        </w:rPr>
        <w:fldChar w:fldCharType="end"/>
      </w:r>
      <w:r w:rsidR="009E0FA0">
        <w:rPr>
          <w:rFonts w:cs="Times"/>
          <w:lang w:val="en-US"/>
        </w:rPr>
        <w:t xml:space="preserve">. </w:t>
      </w:r>
      <w:r w:rsidR="009E0FA0">
        <w:t>However, a</w:t>
      </w:r>
      <w:r w:rsidR="004C657C" w:rsidRPr="00252282">
        <w:t xml:space="preserve">lthough we are very good at recognizing people from their faces alone, </w:t>
      </w:r>
      <w:r w:rsidR="00B0374A">
        <w:t>outside of the laboratory</w:t>
      </w:r>
      <w:r w:rsidR="004C657C" w:rsidRPr="00252282">
        <w:t xml:space="preserve"> we are rarely required to do so. Real-world decisions about identity, age, gender, actions, intentions and emotional state </w:t>
      </w:r>
      <w:r w:rsidR="00B552C4">
        <w:t xml:space="preserve">also </w:t>
      </w:r>
      <w:r w:rsidR="006734B6">
        <w:t>commonly</w:t>
      </w:r>
      <w:r w:rsidR="006734B6" w:rsidRPr="00252282">
        <w:t xml:space="preserve"> </w:t>
      </w:r>
      <w:r w:rsidR="004C657C" w:rsidRPr="00252282">
        <w:t>involve the whole body</w:t>
      </w:r>
      <w:r w:rsidR="006049DF">
        <w:t xml:space="preserve"> </w:t>
      </w:r>
      <w:r w:rsidR="00A87E62">
        <w:fldChar w:fldCharType="begin" w:fldLock="1"/>
      </w:r>
      <w:r w:rsidR="009D1BF2">
        <w:instrText>ADDIN CSL_CITATION { "citationItems" : [ { "id" : "ITEM-1", "itemData" : { "ISBN" : "0195178378", "abstract" : "The human body has long inspired artists, philosophers, musicians, and writers. Researchers in the psychological sciences, however, have only relatively recently begun to acknowledge the role the body plays in perception. With the general notion of cognition recently broadening to include its embodied nature, researchers' accounts of perception have increasingly come to include the body's special status as a window on the world and to accommodate the specific perceptual requirements for identifying, interpreting, and interacting with other bodies. This volume presents a comprehensive overview of the rapid progress that has been made in understanding the human body and its relationship to perception. It will help to unify the relevant research from several independent areas of cognitive psychology and cognitive neuroscience and facilitate the development of an integrated framework for the study of human-body perception. Its sections cover the four major lines of research that have contributed and will continue to contribute to this new framework: body and multimodal perception, body representation, perception of biological motion, and intention and action in body perception. Each chapter provides a state-of-the-art account of exciting theoretical developments and empirical advances, and section introductions integrate the chapters and establish each section's place in the broader context of human-body-perception research. This volume will be an invaluable guide for student and professional researchers in visual perception, cognitive psychology, and cognitive neuroscience.", "author" : [ { "dropping-particle" : "", "family" : "Knoblich", "given" : "G", "non-dropping-particle" : "", "parse-names" : false, "suffix" : "" }, { "dropping-particle" : "", "family" : "Thornton", "given" : "Ian M", "non-dropping-particle" : "", "parse-names" : false, "suffix" : "" }, { "dropping-particle" : "", "family" : "Grosjean", "given" : "F", "non-dropping-particle" : "", "parse-names" : false, "suffix" : "" }, { "dropping-particle" : "", "family" : "Shiffrar", "given" : "Maggie", "non-dropping-particle" : "", "parse-names" : false, "suffix" : "" } ], "id" : "ITEM-1", "issued" : { "date-parts" : [ [ "2006" ] ] }, "number-of-pages" : "468", "publisher" : "OUP USA", "title" : "Human Body Perception from the Inside Out", "type" : "book" }, "uris" : [ "http://www.mendeley.com/documents/?uuid=1ff433b7-5da6-48e1-b839-ff7d3b9134e1" ] }, { "id" : "ITEM-2", "itemData" : { "author" : [ { "dropping-particle" : "", "family" : "Johnson", "given" : "K L", "non-dropping-particle" : "", "parse-names" : false, "suffix" : "" }, { "dropping-particle" : "", "family" : "Shiffrar", "given" : "Maggie", "non-dropping-particle" : "", "parse-names" : false, "suffix" : "" } ], "id" : "ITEM-2", "issued" : { "date-parts" : [ [ "2013" ] ] }, "publisher" : "New York: Oxford University Press", "title" : "People watching: Social Perceptual, and Neurophysiological Studies of Body Perception", "type" : "book" }, "uris" : [ "http://www.mendeley.com/documents/?uuid=6e64fca8-1fe7-4d33-8b50-d1c735bbb644" ] } ], "mendeley" : { "formattedCitation" : "(Johnson &amp; Shiffrar, 2013; Knoblich, Thornton, Grosjean, &amp; Shiffrar, 2006)", "manualFormatting" : "(for review see Johnson &amp; Shiffrar, 2013; Knoblich, Thornton, Grosjean, &amp; Shiffrar, 2006)", "plainTextFormattedCitation" : "(Johnson &amp; Shiffrar, 2013; Knoblich, Thornton, Grosjean, &amp; Shiffrar, 2006)", "previouslyFormattedCitation" : "(Johnson &amp; Shiffrar, 2013; Knoblich, Thornton, Grosjean, &amp; Shiffrar, 2006)" }, "properties" : { "noteIndex" : 0 }, "schema" : "https://github.com/citation-style-language/schema/raw/master/csl-citation.json" }</w:instrText>
      </w:r>
      <w:r w:rsidR="00A87E62">
        <w:fldChar w:fldCharType="separate"/>
      </w:r>
      <w:r w:rsidR="00A87E62" w:rsidRPr="00A87E62">
        <w:rPr>
          <w:noProof/>
        </w:rPr>
        <w:t>(</w:t>
      </w:r>
      <w:r w:rsidR="00A87E62">
        <w:rPr>
          <w:noProof/>
        </w:rPr>
        <w:t xml:space="preserve">for review see </w:t>
      </w:r>
      <w:r w:rsidR="00A87E62" w:rsidRPr="00A87E62">
        <w:rPr>
          <w:noProof/>
        </w:rPr>
        <w:t>Johnson &amp; Shiffrar, 2013; Knoblich, Thornton, Grosjean, &amp; Shiffrar, 2006)</w:t>
      </w:r>
      <w:r w:rsidR="00A87E62">
        <w:fldChar w:fldCharType="end"/>
      </w:r>
      <w:r w:rsidR="004C657C" w:rsidRPr="00252282">
        <w:t xml:space="preserve">. </w:t>
      </w:r>
      <w:r w:rsidR="004E017C">
        <w:t>Furthermore, b</w:t>
      </w:r>
      <w:r w:rsidR="00FA2CAC">
        <w:t>odies are typically in motion</w:t>
      </w:r>
      <w:r w:rsidR="005E1D89">
        <w:t>.</w:t>
      </w:r>
      <w:r w:rsidR="00FA2CAC">
        <w:t xml:space="preserve"> </w:t>
      </w:r>
      <w:r w:rsidR="005E1D89">
        <w:t>O</w:t>
      </w:r>
      <w:r w:rsidR="004C657C" w:rsidRPr="00252282">
        <w:t xml:space="preserve">ur need to interpret and predict the actions of others </w:t>
      </w:r>
      <w:r w:rsidR="005E1D89">
        <w:t>appears to have</w:t>
      </w:r>
      <w:r w:rsidR="005E1D89" w:rsidRPr="00252282">
        <w:t xml:space="preserve"> </w:t>
      </w:r>
      <w:r w:rsidR="004C657C" w:rsidRPr="00252282">
        <w:t>led our visual system to become particularly sensitive to human movement</w:t>
      </w:r>
      <w:r w:rsidR="006049DF">
        <w:t xml:space="preserve"> </w:t>
      </w:r>
      <w:r w:rsidR="005D0081">
        <w:fldChar w:fldCharType="begin" w:fldLock="1"/>
      </w:r>
      <w:r w:rsidR="005D0081">
        <w:instrText>ADDIN CSL_CITATION { "citationItems" : [ { "id" : "ITEM-1", "itemData" : { "DOI" : "10.3758/BF03212378", "ISSN" : "0031-5117", "author" : [ { "dropping-particle" : "", "family" : "Johansson", "given" : "Gunnar", "non-dropping-particle" : "", "parse-names" : false, "suffix" : "" } ], "container-title" : "Perception &amp; Psychophysics", "id" : "ITEM-1", "issue" : "2", "issued" : { "date-parts" : [ [ "1973", "6" ] ] }, "page" : "201-211", "title" : "Visual perception of biological motion and a model for its analysis", "type" : "article-journal", "volume" : "14" }, "uris" : [ "http://www.mendeley.com/documents/?uuid=ecb1b19b-be2a-4d32-951e-b7584d8f8550" ] }, { "id" : "ITEM-2", "itemData" : { "DOI" : "10.1146/annurev.psych.57.102904.190152", "ISSN" : "0066-4308", "PMID" : "16903802", "abstract" : "Humans, being highly social creatures, rely heavily on the ability to perceive what others are doing and to infer from gestures and expressions what others may be intending to do. These perceptual skills are easily mastered by most, but not all, people, in large part because human action readily communicates intentions and feelings. In recent years, remarkable advances have been made in our understanding of the visual, motoric, and affective influences on perception of human action, as well as in the elucidation of the neural concomitants of perception of human action. This article reviews those advances and, where possible, draws links among those findings.", "author" : [ { "dropping-particle" : "", "family" : "Blake", "given" : "Randolph", "non-dropping-particle" : "", "parse-names" : false, "suffix" : "" }, { "dropping-particle" : "", "family" : "Shiffrar", "given" : "Maggie", "non-dropping-particle" : "", "parse-names" : false, "suffix" : "" } ], "container-title" : "Annual review of psychology", "id" : "ITEM-2", "issued" : { "date-parts" : [ [ "2007", "1" ] ] }, "page" : "47-73", "title" : "Perception of human motion.", "type" : "article-journal", "volume" : "58" }, "uris" : [ "http://www.mendeley.com/documents/?uuid=321095bb-0460-4e72-adc7-59894007e959" ] }, { "id" : "ITEM-3", "itemData" : { "DOI" : "10.1038/nrn1057", "ISSN" : "1471-003X", "PMID" : "12612631", "abstract" : "The visual recognition of complex movements and actions is crucial for the survival of many species. It is important not only for communication and recognition at a distance, but also for the learning of complex motor actions by imitation. Movement recognition has been studied in psychophysical, neurophysiological and imaging experiments, and several cortical areas involved in it have been identified. We use a neurophysiologically plausible and quantitative model as a tool for organizing and making sense of the experimental data, despite their growing size and complexity. We review the main experimental findings and discuss possible neural mechanisms, and show that a learning-based, feedforward model provides a neurophysiologically plausible and consistent summary of many key experimental results.", "author" : [ { "dropping-particle" : "", "family" : "Giese", "given" : "Martin A", "non-dropping-particle" : "", "parse-names" : false, "suffix" : "" }, { "dropping-particle" : "", "family" : "Poggio", "given" : "Tomaso", "non-dropping-particle" : "", "parse-names" : false, "suffix" : "" } ], "container-title" : "Nature reviews. Neuroscience", "id" : "ITEM-3", "issue" : "3", "issued" : { "date-parts" : [ [ "2003", "3" ] ] }, "page" : "179-92", "title" : "Neural mechanisms for the recognition of biological movements.", "type" : "article-journal", "volume" : "4" }, "uris" : [ "http://www.mendeley.com/documents/?uuid=ccf6b95f-3044-49b1-b601-ce3606f6bd8e" ] }, { "id" : "ITEM-4", "itemData" : { "DOI" : "10.1016/j.neuroimage.2011.05.044", "ISSN" : "1095-9572", "PMID" : "21640836", "abstract" : "Interacting with others in the environment requires that we perceive and recognize their movements and actions. Neuroimaging and neuropsychological studies have indicated that a number of brain regions, particularly the superior temporal sulcus, are involved in a number of processes essential for action recognition, including the processing of biological motion and processing the intentions of actions. We review the behavioral and neuroimaging evidence suggesting that while some aspects of action recognition might be rapid and effective, they are not necessarily automatic. Attention is particularly important when visual information about actions is degraded or ambiguous, or if competing information is present. We present evidence indicating that neural responses associated with the processing of biological motion are strongly modulated by attention. In addition, behavioral and neuroimaging evidence shows that drawing inferences from the actions of others is attentionally demanding. The role of attention in action observation has implications for everyday social interactions and workplace applications that depend on observing, understanding and interpreting actions.", "author" : [ { "dropping-particle" : "", "family" : "Thompson", "given" : "James", "non-dropping-particle" : "", "parse-names" : false, "suffix" : "" }, { "dropping-particle" : "", "family" : "Parasuraman", "given" : "Raja", "non-dropping-particle" : "", "parse-names" : false, "suffix" : "" } ], "container-title" : "NeuroImage", "id" : "ITEM-4", "issue" : "1", "issued" : { "date-parts" : [ [ "2012", "1", "2" ] ] }, "page" : "4-13", "title" : "Attention, biological motion, and action recognition.", "type" : "article-journal", "volume" : "59" }, "uris" : [ "http://www.mendeley.com/documents/?uuid=03f66bd0-aff4-3494-9ad6-b849d293bfa9" ] }, { "id" : "ITEM-5", "itemData" : { "DOI" : "10.1167/2.5.2", "ISSN" : "1534-7362", "PMID" : "12678652", "abstract" : "Biological motion contains information about the identity of an agent as well as about his or her actions, intentions, and emotions. The human visual system is highly sensitive to biological motion and capable of extracting socially relevant information from it. Here we investigate the question of how such information is encoded in biological motion patterns and how such information can be retrieved. A framework is developed that transforms biological motion into a representation allowing for analysis using linear methods from statistics and pattern recognition. Using gender classification as an example, simple classifiers are constructed and compared to psychophysical data from human observers. The analysis reveals that the dynamic part of the motion contains more information about gender than motion-mediated structural cues. The proposed framework can be used not only for analysis of biological motion but also to synthesize new motion patterns. A simple motion modeler is presented that can be used to visualize and exaggerate the differences in male and female walking patterns.", "author" : [ { "dropping-particle" : "", "family" : "Troje", "given" : "Nikolaus F", "non-dropping-particle" : "", "parse-names" : false, "suffix" : "" } ], "container-title" : "Journal of vision", "id" : "ITEM-5", "issue" : "5", "issued" : { "date-parts" : [ [ "2002" ] ] }, "page" : "371-87", "title" : "Decomposing biological motion: a framework for analysis and synthesis of human gait patterns.", "type" : "article-journal", "volume" : "2" }, "uris" : [ "http://www.mendeley.com/documents/?uuid=383ed22a-d567-340d-a1cd-a81b67fe6eea" ] } ], "mendeley" : { "formattedCitation" : "(Blake &amp; Shiffrar, 2007; Giese &amp; Poggio, 2003; Johansson, 1973; Thompson &amp; Parasuraman, 2012; Troje, 2002)", "plainTextFormattedCitation" : "(Blake &amp; Shiffrar, 2007; Giese &amp; Poggio, 2003; Johansson, 1973; Thompson &amp; Parasuraman, 2012; Troje, 2002)", "previouslyFormattedCitation" : "(Blake &amp; Shiffrar, 2007; Giese &amp; Poggio, 2003; Johansson, 1973; Thompson &amp; Parasuraman, 2012; Troje, 2002)" }, "properties" : { "noteIndex" : 0 }, "schema" : "https://github.com/citation-style-language/schema/raw/master/csl-citation.json" }</w:instrText>
      </w:r>
      <w:r w:rsidR="005D0081">
        <w:fldChar w:fldCharType="separate"/>
      </w:r>
      <w:r w:rsidR="005D0081" w:rsidRPr="005D0081">
        <w:rPr>
          <w:noProof/>
        </w:rPr>
        <w:t>(Blake &amp; Shiffrar, 2007; Giese &amp; Poggio, 2003; Johansson, 1973; Thompson &amp; Parasuraman, 2012; Troje, 2002)</w:t>
      </w:r>
      <w:r w:rsidR="005D0081">
        <w:fldChar w:fldCharType="end"/>
      </w:r>
      <w:r w:rsidR="006734B6">
        <w:t xml:space="preserve">. In the current paper, we use recent motion capture and computer animation techniques to quantitatively explore the impact of </w:t>
      </w:r>
      <w:r w:rsidR="006734B6" w:rsidRPr="0010084D">
        <w:rPr>
          <w:i/>
        </w:rPr>
        <w:t>body motion</w:t>
      </w:r>
      <w:r w:rsidR="006734B6">
        <w:t xml:space="preserve"> on </w:t>
      </w:r>
      <w:r w:rsidR="005E729D">
        <w:t>person recognition</w:t>
      </w:r>
      <w:r w:rsidR="006734B6">
        <w:t xml:space="preserve"> decisions.</w:t>
      </w:r>
    </w:p>
    <w:p w14:paraId="29860CFE" w14:textId="77777777" w:rsidR="005D0081" w:rsidRDefault="005D0081" w:rsidP="00554B6B">
      <w:pPr>
        <w:widowControl w:val="0"/>
        <w:autoSpaceDE w:val="0"/>
        <w:autoSpaceDN w:val="0"/>
        <w:adjustRightInd w:val="0"/>
        <w:spacing w:line="360" w:lineRule="auto"/>
        <w:jc w:val="both"/>
      </w:pPr>
    </w:p>
    <w:p w14:paraId="16AD2CCA" w14:textId="102AC18C" w:rsidR="0010084D" w:rsidRDefault="003C3FB7" w:rsidP="00554B6B">
      <w:pPr>
        <w:widowControl w:val="0"/>
        <w:autoSpaceDE w:val="0"/>
        <w:autoSpaceDN w:val="0"/>
        <w:adjustRightInd w:val="0"/>
        <w:spacing w:line="360" w:lineRule="auto"/>
        <w:jc w:val="both"/>
      </w:pPr>
      <w:r>
        <w:t>To date, the</w:t>
      </w:r>
      <w:r w:rsidR="00C00798">
        <w:t xml:space="preserve"> stimuli</w:t>
      </w:r>
      <w:r w:rsidR="00512B98">
        <w:t xml:space="preserve"> that have </w:t>
      </w:r>
      <w:r w:rsidR="00C00798">
        <w:t xml:space="preserve">mainly </w:t>
      </w:r>
      <w:r w:rsidR="00512B98">
        <w:t xml:space="preserve">been used to </w:t>
      </w:r>
      <w:r w:rsidR="009E284C" w:rsidRPr="00252282">
        <w:t>study the perception of human movement</w:t>
      </w:r>
      <w:r w:rsidR="00512B98">
        <w:t xml:space="preserve"> are point-light figures, which </w:t>
      </w:r>
      <w:r w:rsidR="009E284C" w:rsidRPr="00252282">
        <w:t xml:space="preserve">consist of </w:t>
      </w:r>
      <w:r w:rsidR="004C657C" w:rsidRPr="00252282">
        <w:t xml:space="preserve">point-lights </w:t>
      </w:r>
      <w:r w:rsidR="009E284C" w:rsidRPr="00252282">
        <w:t xml:space="preserve">that are attached </w:t>
      </w:r>
      <w:r w:rsidR="004C657C" w:rsidRPr="00252282">
        <w:t>to the major joints of an actor</w:t>
      </w:r>
      <w:r w:rsidR="00512B98">
        <w:t xml:space="preserve"> </w:t>
      </w:r>
      <w:r w:rsidR="00512B98" w:rsidRPr="00252282">
        <w:fldChar w:fldCharType="begin" w:fldLock="1"/>
      </w:r>
      <w:r w:rsidR="00512B98" w:rsidRPr="00252282">
        <w:instrText>ADDIN CSL_CITATION { "citationItems" : [ { "id" : "ITEM-1", "itemData" : { "DOI" : "10.3758/BF03212378", "ISSN" : "0031-5117", "author" : [ { "dropping-particle" : "", "family" : "Johansson", "given" : "Gunnar", "non-dropping-particle" : "", "parse-names" : false, "suffix" : "" } ], "container-title" : "Perception &amp; Psychophysics", "id" : "ITEM-1", "issue" : "2", "issued" : { "date-parts" : [ [ "1973", "6" ] ] }, "page" : "201-211", "title" : "Visual perception of biological motion and a model for its analysis", "type" : "article-journal", "volume" : "14" }, "uris" : [ "http://www.mendeley.com/documents/?uuid=ecb1b19b-be2a-4d32-951e-b7584d8f8550" ] } ], "mendeley" : { "formattedCitation" : "(Johansson, 1973)", "plainTextFormattedCitation" : "(Johansson, 1973)", "previouslyFormattedCitation" : "(Johansson, 1973)" }, "properties" : { "noteIndex" : 0 }, "schema" : "https://github.com/citation-style-language/schema/raw/master/csl-citation.json" }</w:instrText>
      </w:r>
      <w:r w:rsidR="00512B98" w:rsidRPr="00252282">
        <w:fldChar w:fldCharType="separate"/>
      </w:r>
      <w:r w:rsidR="00512B98" w:rsidRPr="00252282">
        <w:rPr>
          <w:noProof/>
        </w:rPr>
        <w:t>(Johansson, 1973)</w:t>
      </w:r>
      <w:r w:rsidR="00512B98" w:rsidRPr="00252282">
        <w:fldChar w:fldCharType="end"/>
      </w:r>
      <w:r w:rsidR="004C657C" w:rsidRPr="00252282">
        <w:t xml:space="preserve">. When set </w:t>
      </w:r>
      <w:r>
        <w:t>in</w:t>
      </w:r>
      <w:r w:rsidRPr="00252282">
        <w:t xml:space="preserve"> </w:t>
      </w:r>
      <w:r w:rsidR="004C657C" w:rsidRPr="00252282">
        <w:t xml:space="preserve">motion, these lights create a </w:t>
      </w:r>
      <w:r w:rsidR="007721E0">
        <w:t>convincing</w:t>
      </w:r>
      <w:r w:rsidR="007721E0" w:rsidRPr="00252282">
        <w:t xml:space="preserve"> </w:t>
      </w:r>
      <w:r w:rsidR="004C657C" w:rsidRPr="00252282">
        <w:t xml:space="preserve">image of a moving person in the absence of any other cues. </w:t>
      </w:r>
      <w:r w:rsidR="006734B6">
        <w:t xml:space="preserve">Previous studies have shown that we are very good at recognising actions, and </w:t>
      </w:r>
      <w:r w:rsidR="00107663">
        <w:t xml:space="preserve">can also </w:t>
      </w:r>
      <w:r w:rsidR="006734B6">
        <w:t>judge the gender, age, emotional state and even identity from body motion alone</w:t>
      </w:r>
      <w:r w:rsidR="0010084D">
        <w:t xml:space="preserve"> </w:t>
      </w:r>
      <w:r w:rsidR="005D0081">
        <w:fldChar w:fldCharType="begin" w:fldLock="1"/>
      </w:r>
      <w:r w:rsidR="00045975">
        <w:instrText>ADDIN CSL_CITATION { "citationItems" : [ { "id" : "ITEM-1", "itemData" : { "DOI" : "10.1016/j.actpsy.2016.03.005", "ISSN" : "1873-6297", "PMID" : "27039346", "abstract" : "The ability to perceive biological motion has been shown to deteriorate with age, and it is assumed that older adults rely more on the global form than local motion information when processing point-light walkers. Further, it has been suggested that biological motion processing in ageing is related to a form-based global processing bias. Here, we investigated the relationship between older adults' preference for form information when processing point-light actions and an age-related form-based global processing bias. In a first task, we asked older (&gt;60years) and younger adults (19-23years) to sequentially match three different point-light actions; normal actions that contained local motion and global form information, scrambled actions that contained primarily local motion information, and random-position actions that contained primarily global form information. Both age groups overall performed above chance in all three conditions, and were more accurate for actions that contained global form information. For random-position actions, older adults were less accurate than younger adults but there was no age-difference for normal or scrambled actions. These results indicate that both age groups rely more on global form than local motion to match point-light actions, but can use local motion on its own to match point-light actions. In a second task, we investigated form-based global processing biases using the Navon task. In general, participants were better at discriminating the local letters but faster at discriminating global letters. Correlations showed that there was no significant linear relationship between performance in the Navon task and biological motion processing, which suggests that processing biases in form- and motion-based tasks are unrelated.", "author" : [ { "dropping-particle" : "", "family" : "Agnew", "given" : "Hannah C", "non-dropping-particle" : "", "parse-names" : false, "suffix" : "" }, { "dropping-particle" : "", "family" : "Phillips", "given" : "Louise H", "non-dropping-particle" : "", "parse-names" : false, "suffix" : "" }, { "dropping-particle" : "", "family" : "Pilz", "given" : "Karin S", "non-dropping-particle" : "", "parse-names" : false, "suffix" : "" } ], "container-title" : "Acta psychologica", "id" : "ITEM-1", "issued" : { "date-parts" : [ [ "2016", "5" ] ] }, "page" : "12-20", "title" : "Global form and motion processing in healthy ageing.", "type" : "article-journal", "volume" : "166" }, "uris" : [ "http://www.mendeley.com/documents/?uuid=7a751543-5c60-4a0f-8724-d1134eed0dbc" ] }, { "id" : "ITEM-2", "itemData" : { "DOI" : "10.3758/BF03198740", "ISSN" : "0031-5117", "author" : [ { "dropping-particle" : "", "family" : "Kozlowski", "given" : "Lynn T.", "non-dropping-particle" : "", "parse-names" : false, "suffix" : "" }, { "dropping-particle" : "", "family" : "Cutting", "given" : "James E.", "non-dropping-particle" : "", "parse-names" : false, "suffix" : "" } ], "container-title" : "Perception &amp; Psychophysics", "id" : "ITEM-2", "issue" : "6", "issued" : { "date-parts" : [ [ "1977", "11" ] ] }, "page" : "575-580", "title" : "Recognizing the sex of a walker from a dynamic point-light display", "type" : "article-journal", "volume" : "21" }, "uris" : [ "http://www.mendeley.com/documents/?uuid=0413a29f-215d-4620-b034-3497c3d4104b" ] }, { "id" : "ITEM-3", "itemData" : { "DOI" : "10.3758/BF03337021", "ISSN" : "0090-5054", "author" : [ { "dropping-particle" : "", "family" : "Cutting", "given" : "James E.", "non-dropping-particle" : "", "parse-names" : false, "suffix" : "" }, { "dropping-particle" : "", "family" : "Kozlowski", "given" : "Lynn T.", "non-dropping-particle" : "", "parse-names" : false, "suffix" : "" } ], "container-title" : "Bulletin of the Psychonomic Society", "id" : "ITEM-3", "issue" : "5", "issued" : { "date-parts" : [ [ "2013", "11", "14" ] ] }, "page" : "353-356", "title" : "Recognizing friends by their walk: Gait perception without familiarity cues", "type" : "article-journal", "volume" : "9" }, "uris" : [ "http://www.mendeley.com/documents/?uuid=5079abac-687f-44d9-8ced-06dd5128b1a7" ] }, { "id" : "ITEM-4", "itemData" : { "DOI" : "10.1068/p250727", "ISSN" : "0301-0066", "author" : [ { "dropping-particle" : "", "family" : "Dittrich", "given" : "Winand H", "non-dropping-particle" : "", "parse-names" : false, "suffix" : "" }, { "dropping-particle" : "", "family" : "Troscianko", "given" : "Tom", "non-dropping-particle" : "", "parse-names" : false, "suffix" : "" }, { "dropping-particle" : "", "family" : "Lea", "given" : "Stephen E G", "non-dropping-particle" : "", "parse-names" : false, "suffix" : "" }, { "dropping-particle" : "", "family" : "Morgan", "given" : "Dawn", "non-dropping-particle" : "", "parse-names" : false, "suffix" : "" } ], "container-title" : "Perception", "id" : "ITEM-4", "issue" : "6", "issued" : { "date-parts" : [ [ "1996" ] ] }, "language" : "EN", "page" : "727-738", "publisher" : "Pion Ltd", "title" : "Perception of emotion from dynamic point-light displays represented in dance", "type" : "article-journal", "volume" : "25" }, "uris" : [ "http://www.mendeley.com/documents/?uuid=cc133144-7f96-4473-9099-f4b3690a16e3" ] }, { "id" : "ITEM-5", "itemData" : { "DOI" : "10.3758/BF03212378", "ISSN" : "0031-5117", "author" : [ { "dropping-particle" : "", "family" : "Johansson", "given" : "Gunnar", "non-dropping-particle" : "", "parse-names" : false, "suffix" : "" } ], "container-title" : "Perception &amp; Psychophysics", "id" : "ITEM-5", "issue" : "2", "issued" : { "date-parts" : [ [ "1973", "6" ] ] }, "page" : "201-211", "title" : "Visual perception of biological motion and a model for its analysis", "type" : "article-journal", "volume" : "14" }, "uris" : [ "http://www.mendeley.com/documents/?uuid=ecb1b19b-be2a-4d32-951e-b7584d8f8550" ] }, { "id" : "ITEM-6", "itemData" : { "DOI" : "10.1037/0096-1523.31.1.210", "ISSN" : "0096-1523", "PMID" : "15709874", "abstract" : "Human observers demonstrate impressive visual sensitivity to human movement. What defines this sensitivity? If motor experience influences the visual analysis of action, then observers should be most sensitive to their own movements. If view-dependent visual experience determines visual sensitivity to human movement, then observers should be most sensitive to the movements of their friends. To test these predictions, participants viewed sagittal displays of point-light depictions of themselves, their friends, and strangers performing various actions. In actor identification and discrimination tasks, sensitivity to one's own motion was highest. Visual sensitivity to friends', but not strangers', actions was above chance. Performance was action dependent. Control studies yielded chance performance with inverted and static displays, suggesting that form and low-motion cues did not define performance. These results suggest that both motor and visual experience define visual sensitivity to human action.", "author" : [ { "dropping-particle" : "", "family" : "Loula", "given" : "Fani", "non-dropping-particle" : "", "parse-names" : false, "suffix" : "" }, { "dropping-particle" : "", "family" : "Prasad", "given" : "Sapna", "non-dropping-particle" : "", "parse-names" : false, "suffix" : "" }, { "dropping-particle" : "", "family" : "Harber", "given" : "Kent", "non-dropping-particle" : "", "parse-names" : false, "suffix" : "" }, { "dropping-particle" : "", "family" : "Shiffrar", "given" : "Maggie", "non-dropping-particle" : "", "parse-names" : false, "suffix" : "" } ], "container-title" : "Journal of experimental psychology. Human perception and performance", "id" : "ITEM-6", "issue" : "1", "issued" : { "date-parts" : [ [ "2005", "2" ] ] }, "page" : "210-20", "title" : "Recognizing people from their movement.", "type" : "article-journal", "volume" : "31" }, "uris" : [ "http://www.mendeley.com/documents/?uuid=95479186-cb7b-3383-b036-1d5e91c71638" ] }, { "id" : "ITEM-7", "itemData" : { "DOI" : "10.1037/0096-1523.31.6.1247", "ISSN" : "0096-1523", "PMID" : "16366787", "abstract" : "Point-light displays of human gait provide information sufficient to recognize the gender of a walker and are taken as evidence of the exquisite tuning of the visual system to biological motion. The authors revisit this topic with the goals of quantifying human efficiency at gender recognition. To achieve this, the authors first derive an ideal observer for gender recognition on the basis of center of moment (J. E. Cutting, D. R. Proffitt, &amp; L. T. Kozlowski, 1978) and, with the use of anthropometric data from various populations, show optimal recognition of approximately 79% correct. Next, they perform a meta-analysis of 21 experiments examining gender recognition, obtaining accuracies of 66% correct for a side view and 71% for other views. Finally, results of the meta-analysis and the ideal observer are combined to obtain estimates of human efficiency at gender recognition of 26% for the side view and 47% for other views.", "author" : [ { "dropping-particle" : "", "family" : "Pollick", "given" : "Frank E", "non-dropping-particle" : "", "parse-names" : false, "suffix" : "" }, { "dropping-particle" : "", "family" : "Kay", "given" : "Jim W", "non-dropping-particle" : "", "parse-names" : false, "suffix" : "" }, { "dropping-particle" : "", "family" : "Heim", "given" : "Katrin", "non-dropping-particle" : "", "parse-names" : false, "suffix" : "" }, { "dropping-particle" : "", "family" : "Stringer", "given" : "Rebecca", "non-dropping-particle" : "", "parse-names" : false, "suffix" : "" } ], "container-title" : "Journal of experimental psychology. Human perception and performance", "id" : "ITEM-7", "issue" : "6", "issued" : { "date-parts" : [ [ "2005", "12" ] ] }, "page" : "1247-65", "title" : "Gender recognition from point-light walkers.", "type" : "article-journal", "volume" : "31" }, "uris" : [ "http://www.mendeley.com/documents/?uuid=4934879b-207b-424b-8e5f-c7962851218d" ] }, { "id" : "ITEM-8", "itemData" : { "DOI" : "10.1037/a0040009", "ISSN" : "1939-1498", "PMID" : "26765748", "abstract" : "The visual system is able to recognize human motion simply from point lights attached to the major joints of an actor. Moreover, it has been shown that younger adults are able to recognize emotions from such dynamic point-light displays. Previous research has suggested that the ability to perceive emotional stimuli changes with age. For example, it has been shown that older adults are impaired in recognizing emotional expressions from static faces. In addition, it has been shown that older adults have difficulties perceiving visual motion, which might be helpful to recognize emotions from point-light displays. In the current study, 4 experiments were completed in which older and younger adults were asked to identify 3 emotions (happy, sad, and angry) displayed by 4 types of point-light walkers: upright and inverted normal walkers, which contained both local motion and global form information; upright scrambled walkers, which contained only local motion information; and upright random-position walkers, which contained only global form information. Overall, emotion discrimination accuracy was lower in older participants compared with younger participants, specifically when identifying sad and angry point-light walkers. In addition, observers in both age groups were able to recognize emotions from all types of point-light walkers, suggesting that both older and younger adults are able to recognize emotions from point-light walkers on the basis of local motion or global form. (PsycINFO Database Record", "author" : [ { "dropping-particle" : "", "family" : "Spencer", "given" : "Justine M Y", "non-dropping-particle" : "", "parse-names" : false, "suffix" : "" }, { "dropping-particle" : "", "family" : "Sekuler", "given" : "Allison B", "non-dropping-particle" : "", "parse-names" : false, "suffix" : "" }, { "dropping-particle" : "", "family" : "Bennett", "given" : "Patrick J", "non-dropping-particle" : "", "parse-names" : false, "suffix" : "" }, { "dropping-particle" : "", "family" : "Giese", "given" : "Martin A", "non-dropping-particle" : "", "parse-names" : false, "suffix" : "" }, { "dropping-particle" : "", "family" : "Pilz", "given" : "Karin S", "non-dropping-particle" : "", "parse-names" : false, "suffix" : "" } ], "container-title" : "Psychology and aging", "id" : "ITEM-8", "issued" : { "date-parts" : [ [ "2016", "1", "14" ] ] }, "title" : "Effects of Aging on Identifying Emotions Conveyed by Point-Light Walkers.", "type" : "article-journal" }, "uris" : [ "http://www.mendeley.com/documents/?uuid=2c7556af-5998-4c34-9e2a-4ae7517136e3" ] }, { "id" : "ITEM-9", "itemData" : { "DOI" : "10.3758/BF03206542", "ISSN" : "0743-3808", "author" : [ { "dropping-particle" : "", "family" : "Vanrie", "given" : "Jan", "non-dropping-particle" : "", "parse-names" : false, "suffix" : "" }, { "dropping-particle" : "", "family" : "Verfaillie", "given" : "Karl", "non-dropping-particle" : "", "parse-names" : false, "suffix" : "" } ], "container-title" : "Behavior Research Methods, Instruments, &amp; Computers", "id" : "ITEM-9", "issue" : "4", "issued" : { "date-parts" : [ [ "2004", "11" ] ] }, "page" : "625-629", "title" : "Perception of biological motion: A stimulus set of human point-light actions", "type" : "article-journal", "volume" : "36" }, "uris" : [ "http://www.mendeley.com/documents/?uuid=eeee9887-7204-4642-9a17-b2b8e95f7974" ] } ], "mendeley" : { "formattedCitation" : "(Agnew, Phillips, &amp; Pilz, 2016; Cutting &amp; Kozlowski, 2013; Dittrich, Troscianko, Lea, &amp; Morgan, 1996; Johansson, 1973; Kozlowski &amp; Cutting, 1977; Loula, Prasad, Harber, &amp; Shiffrar, 2005; Pollick, Kay, Heim, &amp; Stringer, 2005; Spencer, Sekuler, Bennett, Giese, &amp; Pilz, 2016; Vanrie &amp; Verfaillie, 2004)", "plainTextFormattedCitation" : "(Agnew, Phillips, &amp; Pilz, 2016; Cutting &amp; Kozlowski, 2013; Dittrich, Troscianko, Lea, &amp; Morgan, 1996; Johansson, 1973; Kozlowski &amp; Cutting, 1977; Loula, Prasad, Harber, &amp; Shiffrar, 2005; Pollick, Kay, Heim, &amp; Stringer, 2005; Spencer, Sekuler, Bennett, Giese, &amp; Pilz, 2016; Vanrie &amp; Verfaillie, 2004)", "previouslyFormattedCitation" : "(Agnew, Phillips, &amp; Pilz, 2016; Cutting &amp; Kozlowski, 2013; Dittrich, Troscianko, Lea, &amp; Morgan, 1996; Johansson, 1973; Kozlowski &amp; Cutting, 1977; Loula, Prasad, Harber, &amp; Shiffrar, 2005; Pollick, Kay, Heim, &amp; Stringer, 2005; Spencer, Sekuler, Bennett, Giese, &amp; Pilz, 2016; Vanrie &amp; Verfaillie, 2004)" }, "properties" : { "noteIndex" : 0 }, "schema" : "https://github.com/citation-style-language/schema/raw/master/csl-citation.json" }</w:instrText>
      </w:r>
      <w:r w:rsidR="005D0081">
        <w:fldChar w:fldCharType="separate"/>
      </w:r>
      <w:r w:rsidR="005D0081" w:rsidRPr="005D0081">
        <w:rPr>
          <w:noProof/>
        </w:rPr>
        <w:t>(Agnew, Phillips, &amp; Pilz, 2016; Cutting &amp; Kozlowski, 2013; Dittrich, Troscianko, Lea, &amp; Morgan, 1996; Johansson, 1973; Kozlowski &amp; Cutting, 1977; Loula, Prasad, Harber, &amp; Shiffrar, 2005; Pollick, Kay, Heim, &amp; Stringer, 2005; Spencer, Sekuler, Bennett, Giese, &amp; Pilz, 2016; Vanrie &amp; Verfaillie, 2004)</w:t>
      </w:r>
      <w:r w:rsidR="005D0081">
        <w:fldChar w:fldCharType="end"/>
      </w:r>
      <w:r w:rsidR="005D0081">
        <w:t>.</w:t>
      </w:r>
    </w:p>
    <w:p w14:paraId="0C9C03EC" w14:textId="77777777" w:rsidR="005D0081" w:rsidRDefault="005D0081" w:rsidP="00554B6B">
      <w:pPr>
        <w:widowControl w:val="0"/>
        <w:autoSpaceDE w:val="0"/>
        <w:autoSpaceDN w:val="0"/>
        <w:adjustRightInd w:val="0"/>
        <w:spacing w:line="360" w:lineRule="auto"/>
        <w:jc w:val="both"/>
      </w:pPr>
    </w:p>
    <w:p w14:paraId="584F3399" w14:textId="54B3D18D" w:rsidR="004646A5" w:rsidRDefault="004C657C" w:rsidP="00554B6B">
      <w:pPr>
        <w:widowControl w:val="0"/>
        <w:autoSpaceDE w:val="0"/>
        <w:autoSpaceDN w:val="0"/>
        <w:adjustRightInd w:val="0"/>
        <w:spacing w:line="360" w:lineRule="auto"/>
        <w:jc w:val="both"/>
        <w:rPr>
          <w:rFonts w:cs="Times"/>
          <w:lang w:val="en-US"/>
        </w:rPr>
      </w:pPr>
      <w:r w:rsidRPr="00252282">
        <w:t xml:space="preserve">The very nature of point-light figures, however, limits their use when questions about body form, facial identity or scene context are also of interest. </w:t>
      </w:r>
      <w:r w:rsidR="00554B6B" w:rsidRPr="00252282">
        <w:t>To overcome some</w:t>
      </w:r>
      <w:r w:rsidR="00377787" w:rsidRPr="00252282">
        <w:t xml:space="preserve"> limitations of point-light walkers, </w:t>
      </w:r>
      <w:r w:rsidR="00652971" w:rsidRPr="00252282">
        <w:t>several</w:t>
      </w:r>
      <w:r w:rsidR="00570F8F" w:rsidRPr="00252282">
        <w:rPr>
          <w:rFonts w:cs="Times"/>
          <w:lang w:val="en-US"/>
        </w:rPr>
        <w:t xml:space="preserve"> studies have</w:t>
      </w:r>
      <w:r w:rsidR="005823B1" w:rsidRPr="00252282">
        <w:rPr>
          <w:rFonts w:cs="Times"/>
          <w:lang w:val="en-US"/>
        </w:rPr>
        <w:t xml:space="preserve"> used dynamic whole body stimuli to investigate </w:t>
      </w:r>
      <w:r w:rsidR="00554B6B" w:rsidRPr="00252282">
        <w:rPr>
          <w:rFonts w:cs="Times"/>
          <w:lang w:val="en-US"/>
        </w:rPr>
        <w:t xml:space="preserve">person </w:t>
      </w:r>
      <w:r w:rsidR="005823B1" w:rsidRPr="00252282">
        <w:rPr>
          <w:rFonts w:cs="Times"/>
          <w:lang w:val="en-US"/>
        </w:rPr>
        <w:t xml:space="preserve">recognition </w:t>
      </w:r>
      <w:r w:rsidR="00554B6B" w:rsidRPr="00252282">
        <w:rPr>
          <w:rFonts w:cs="Times"/>
          <w:lang w:val="en-US"/>
        </w:rPr>
        <w:t>in connection with</w:t>
      </w:r>
      <w:r w:rsidR="005823B1" w:rsidRPr="00252282">
        <w:rPr>
          <w:rFonts w:cs="Times"/>
          <w:lang w:val="en-US"/>
        </w:rPr>
        <w:t xml:space="preserve"> individual </w:t>
      </w:r>
      <w:r w:rsidR="00554B6B" w:rsidRPr="00252282">
        <w:rPr>
          <w:rFonts w:cs="Times"/>
          <w:lang w:val="en-US"/>
        </w:rPr>
        <w:t xml:space="preserve">body </w:t>
      </w:r>
      <w:r w:rsidR="005823B1" w:rsidRPr="00252282">
        <w:rPr>
          <w:rFonts w:cs="Times"/>
          <w:lang w:val="en-US"/>
        </w:rPr>
        <w:t xml:space="preserve">motion </w:t>
      </w:r>
      <w:r w:rsidR="00EE5768" w:rsidRPr="00252282">
        <w:rPr>
          <w:rFonts w:cs="Times"/>
          <w:lang w:val="en-US"/>
        </w:rPr>
        <w:fldChar w:fldCharType="begin" w:fldLock="1"/>
      </w:r>
      <w:r w:rsidR="009D1BF2">
        <w:rPr>
          <w:rFonts w:cs="Times"/>
          <w:lang w:val="en-US"/>
        </w:rPr>
        <w:instrText>ADDIN CSL_CITATION { "citationItems" : [ { "id" : "ITEM-1", "itemData" : { "ISSN" : "1076-898X", "PMID" : "12710836", "abstract" : "Identifying a criminal captured on conventional security video typically requires matching poor-quality video footage against a high-quality photograph. The authors examined the consequence of such a large discrepancy in image quality. Recognition and matching performance of this incongruent-quality condition was compared with that of a congruent one, in which a high-quality photograph was reduced to a low-quality video. Recognition memory was little affected by this manipulation, whereas matching performance of the incongruent condition enjoyed occasional advantage. The results show that person identification can tolerate a large discrepancy between image qualities of matching stimuli when one of the images is of poor quality.", "author" : [ { "dropping-particle" : "", "family" : "Liu", "given" : "Chang Hong", "non-dropping-particle" : "", "parse-names" : false, "suffix" : "" }, { "dropping-particle" : "", "family" : "Seetzen", "given" : "Helge", "non-dropping-particle" : "", "parse-names" : false, "suffix" : "" }, { "dropping-particle" : "", "family" : "Burton", "given" : "A Mike", "non-dropping-particle" : "", "parse-names" : false, "suffix" : "" }, { "dropping-particle" : "", "family" : "Chaudhuri", "given" : "Avi", "non-dropping-particle" : "", "parse-names" : false, "suffix" : "" } ], "container-title" : "Journal of experimental psychology. Applied", "id" : "ITEM-1", "issue" : "1", "issued" : { "date-parts" : [ [ "2003", "3" ] ] }, "page" : "33-41", "title" : "Face recognition is robust with incongruent image resolution: relationship to security video images.", "type" : "article-journal", "volume" : "9" }, "uris" : [ "http://www.mendeley.com/documents/?uuid=397011e8-61ce-4ffb-ba6f-fa1401582639" ] }, { "id" : "ITEM-2", "itemData" : { "ISSN" : "1076-898X", "PMID" : "11676099", "abstract" : "People can be inaccurate at matching unfamiliar faces shown in high-quality video images, even when viewpoint and facial expressions are closely matched. However, identification of highly familiar faces appears good, even when video quality is poor. Experiment 1 reported a direct comparison between familiar and unfamiliar faces. Participants who were personally familiar with target items appearing on video were highly accurate at a verification task. Unfamiliar participants doing the same task performed very inaccurately. Familiarity affected discriminability, but not bias. Experiments 2 and 3 showed that brief periods of familiarization have little beneficial effect unless \"deep\" or \"social\" processing is encouraged. The results show that video evidence can be used effectively as a probe to identity when the faces shown are highly familiar to observers, but caution should be used where images of unfamiliar people are being compared.", "author" : [ { "dropping-particle" : "", "family" : "Bruce", "given" : "V", "non-dropping-particle" : "", "parse-names" : false, "suffix" : "" }, { "dropping-particle" : "", "family" : "Henderson", "given" : "Z", "non-dropping-particle" : "", "parse-names" : false, "suffix" : "" }, { "dropping-particle" : "", "family" : "Newman", "given" : "C", "non-dropping-particle" : "", "parse-names" : false, "suffix" : "" }, { "dropping-particle" : "", "family" : "Burton", "given" : "A M", "non-dropping-particle" : "", "parse-names" : false, "suffix" : "" } ], "container-title" : "Journal of experimental psychology. Applied", "id" : "ITEM-2", "issue" : "3", "issued" : { "date-parts" : [ [ "2001", "9" ] ] }, "page" : "207-18", "title" : "Matching identities of familiar and unfamiliar faces caught on CCTV images.", "type" : "article-journal", "volume" : "7" }, "uris" : [ "http://www.mendeley.com/documents/?uuid=ba18636a-3168-4874-8938-57744064adb9" ] }, { "id" : "ITEM-3", "itemData" : { "DOI" : "10.1111/1467-9280.00144", "ISSN" : "0956-7976", "abstract" : "Security surveillance systems often produce poor-quality video, and this may be problematic in gathering forensic evidence. We examined the ability of subjects to identify target people captured by a commercially available video security device. In Experiment 1, subjects personally familiar with the targets performed very well at identifying them, but subjects unfamiliar with the targets performed very poorly. Police officers with experience in forensic identification performed as poorly as other subjects unfamiliar with the targets. In Experiment 2, we asked how familiar subjects can perform so well. Using the same video device, we edited clips to obscure the head, body, or gait of the targets. Obscuring body or gait produced a small decrement in recognition performance. Obscuring the targets' heads had a dramatic effect on subjects' ability to recognize the targets. These results imply that subjects recognized the targets' faces, even in these poor-quality images.", "author" : [ { "dropping-particle" : "", "family" : "Burton", "given" : "A. M.", "non-dropping-particle" : "", "parse-names" : false, "suffix" : "" }, { "dropping-particle" : "", "family" : "Wilson", "given" : "S.", "non-dropping-particle" : "", "parse-names" : false, "suffix" : "" }, { "dropping-particle" : "", "family" : "Cowan", "given" : "M.", "non-dropping-particle" : "", "parse-names" : false, "suffix" : "" }, { "dropping-particle" : "", "family" : "Bruce", "given" : "V.", "non-dropping-particle" : "", "parse-names" : false, "suffix" : "" } ], "container-title" : "Psychological Science", "id" : "ITEM-3", "issue" : "3", "issued" : { "date-parts" : [ [ "1999", "5", "1" ] ] }, "page" : "243-248", "title" : "Face Recognition in Poor-Quality Video: Evidence From Security Surveillance", "type" : "article-journal", "volume" : "10" }, "uris" : [ "http://www.mendeley.com/documents/?uuid=0f555881-c06f-4ab3-83aa-7fa381474b80" ] }, { "id" : "ITEM-4", "itemData" : { "DOI" : "10.1016/j.visres.2016.02.003", "ISSN" : "1878-5646", "PMID" : "26980375", "abstract" : "While the importance of faces in person recognition has been the subject of many studies, there are relatively few studies examining recognition of the whole person in motion even though this most closely resembles daily experience. Most studies examining the whole body in motion use point light displays, which have many advantages but are impoverished and unnatural compared to real life. To determine which factors are used when recognizing the whole person in motion we conducted two experiments using naturalistic videos. In Experiment 1 we used a matching task in which the first stimulus in each pair could either be a video or multiple still images from a video of the full body. The second stimulus, on which person recognition was performed, could be an image of either the full body or face alone. We found that the body contributed to person recognition beyond the face, but only after exposure to motion. Since person recognition was performed on still images, the contribution of motion to person recognition was mediated by form-from-motion processes. To assess whether dynamic identity signatures may also contribute to person recognition, in Experiment 2 we presented people in motion and examined person recognition from videos compared to still images. Results show that dynamic identity signatures did not contribute to person recognition beyond form-from-motion processes. We conclude that the face, body and form-from-motion processes all appear to play a role in unfamiliar person recognition, suggesting the importance of considering the whole body and motion when examining person perception.", "author" : [ { "dropping-particle" : "", "family" : "Simhi", "given" : "Noa", "non-dropping-particle" : "", "parse-names" : false, "suffix" : "" }, { "dropping-particle" : "", "family" : "Yovel", "given" : "Galit", "non-dropping-particle" : "", "parse-names" : false, "suffix" : "" } ], "container-title" : "Vision research", "id" : "ITEM-4", "issued" : { "date-parts" : [ [ "2016", "5" ] ] }, "page" : "12-20", "title" : "The contribution of the body and motion to whole person recognition.", "type" : "article-journal", "volume" : "122" }, "uris" : [ "http://www.mendeley.com/documents/?uuid=6639dc4d-c0a3-4c27-9bb2-ed2d94f77aa4" ] }, { "id" : "ITEM-5", "itemData" : { "DOI" : "10.1016/j.tics.2016.02.005", "ISSN" : "1879-307X", "PMID" : "27016844", "abstract" : "Natural movements of the face and body, as well as voice, provide converging cues to a person's identity. To date, person recognition has been studied primarily with static images of faces. Face recognition, however, is part of a larger system, whose preeminent goal is to efficiently recognize dynamic familiar people in unconstrained environments. We present a comprehensive framework for understanding person recognition as it happens in the real world. In this framework, dynamic information plays the central role in binding multi-modal information from the face, body, and the voice to achieve robust and highly accurate recognition. The superior temporal sulcus (STS) integrates multisensory, dynamic information from the whole person for recognition, thereby complementing its role in social cognition.", "author" : [ { "dropping-particle" : "", "family" : "Yovel", "given" : "Galit", "non-dropping-particle" : "", "parse-names" : false, "suffix" : "" }, { "dropping-particle" : "", "family" : "O'Toole", "given" : "Alice J", "non-dropping-particle" : "", "parse-names" : false, "suffix" : "" } ], "container-title" : "Trends in cognitive sciences", "id" : "ITEM-5", "issue" : "5", "issued" : { "date-parts" : [ [ "2016", "3", "23" ] ] }, "page" : "383-395", "title" : "Recognizing People in Motion.", "type" : "article-journal", "volume" : "20" }, "uris" : [ "http://www.mendeley.com/documents/?uuid=df8476c1-7410-4532-a057-78e73eb1ed8d" ] }, { "id" : "ITEM-6", "itemData" : { "DOI" : "10.1111/bjop.12125", "ISSN" : "0007-1269", "PMID" : "25752865", "abstract" : "Person recognition often unfolds over time and distance as a person approaches, with the quality of identity information from faces, bodies, and motion in constant flux. Participants were familiarized with identities using close-up and distant videos. Recognition was tested with videos of people approaching from a distance. We varied the timing of prompted responses in the test videos, the amount of video seen, and whether the face, body, or whole person was visible. A free response condition was also included to allow participants to respond when they felt 'confident'. The pattern of accuracy across conditions indicated that recognition judgments were based on the most recently available information, with no contribution from qualitatively diverse and statistically useful person cues available earlier in the video. Body recognition was stable across viewing distance, whereas face recognition improved with proximity. The body made an independent contribution to recognition only at the farthest distance tested. Free response latencies indicated meta-knowledge of the optimal proximity for recognition from faces versus bodies. Notably, response bias varied strongly as a function of participants' expectation about whether closer proximity video was forthcoming. These findings lay the groundwork for developing person recognition theories that generalize to natural viewing environments.", "author" : [ { "dropping-particle" : "", "family" : "Hahn", "given" : "Carina A", "non-dropping-particle" : "", "parse-names" : false, "suffix" : "" }, { "dropping-particle" : "", "family" : "O'Toole", "given" : "Alice J", "non-dropping-particle" : "", "parse-names" : false, "suffix" : "" }, { "dropping-particle" : "", "family" : "Phillips", "given" : "P Jonathon", "non-dropping-particle" : "", "parse-names" : false, "suffix" : "" } ], "container-title" : "British journal of psychology (London, England : 1953)", "id" : "ITEM-6", "issue" : "1", "issued" : { "date-parts" : [ [ "2016", "2" ] ] }, "page" : "117-34", "title" : "Dissecting the time course of person recognition in natural viewing environments.", "type" : "article-journal", "volume" : "107" }, "uris" : [ "http://www.mendeley.com/documents/?uuid=571d2ee0-748e-41ac-90ad-cd0daa9b25b6" ] }, { "id" : "ITEM-7", "itemData" : { "DOI" : "10.1016/j.jecp.2015.04.006", "ISSN" : "1096-0457", "PMID" : "26002490", "abstract" : "Children have been shown to be worse at face recognition than adults even into their early teens. However, there is debate about whether this is due to face-specific mechanisms or general perceptual and memory development. Here, we considered a slightly different option--that children use different cues to recognition. To test this, we showed 8-year-olds, 10-year-olds, and adults whole body, head only, and body only stimuli that were either moving or static. These were shown in two tasks, a match-to-sample task with unfamiliar people and a learning task, to test recognition of experimentally familiar people. On the match-to-sample task, children were worse overall, but the pattern of results was the same for each age group. Matching was best with all cues or head available, and there was no effect of movement. However, matching was generally slower with moving stimuli, and 8-year-olds, but not 10-year-olds, were slower than adults. In general, more cues were faster than heads or bodies alone, but 8-year-olds were surprisingly slow when still bodies were shown alone. On the learning task, again all age groups showed similar patterns, with better performance for all cues. Both 8- and 10-year-olds were more likely to say that they knew someone unfamiliar. Again, movement did not provide a clear advantage. Overall, this study suggests that any differences in face recognition between adults and children are not due to differences in cue use and that instead these results are consistent with general improvements in memory.", "author" : [ { "dropping-particle" : "", "family" : "Robbins", "given" : "Rachel A", "non-dropping-particle" : "", "parse-names" : false, "suffix" : "" }, { "dropping-particle" : "", "family" : "Coltheart", "given" : "Max", "non-dropping-particle" : "", "parse-names" : false, "suffix" : "" } ], "container-title" : "Journal of experimental child psychology", "id" : "ITEM-7", "issued" : { "date-parts" : [ [ "2015", "10" ] ] }, "page" : "1-14", "title" : "The relative importance of heads, bodies, and movement to person recognition across development.", "type" : "article-journal", "volume" : "138" }, "uris" : [ "http://www.mendeley.com/documents/?uuid=a2579cdc-f677-406d-9eb8-8a51c9346edd" ] } ], "mendeley" : { "formattedCitation" : "(Bruce, Henderson, Newman, &amp; Burton, 2001; Burton, Wilson, Cowan, &amp; Bruce, 1999; Hahn, O\u2019Toole, &amp; Phillips, 2016; Liu, Seetzen, Burton, &amp; Chaudhuri, 2003; Robbins &amp; Coltheart, 2015; Simhi &amp; Yovel, 2016; Yovel &amp; O\u2019Toole, 2016)", "plainTextFormattedCitation" : "(Bruce, Henderson, Newman, &amp; Burton, 2001; Burton, Wilson, Cowan, &amp; Bruce, 1999; Hahn, O\u2019Toole, &amp; Phillips, 2016; Liu, Seetzen, Burton, &amp; Chaudhuri, 2003; Robbins &amp; Coltheart, 2015; Simhi &amp; Yovel, 2016; Yovel &amp; O\u2019Toole, 2016)", "previouslyFormattedCitation" : "(Bruce, Henderson, Newman, &amp; Burton, 2001; Burton, Wilson, Cowan, &amp; Bruce, 1999; Hahn, O\u2019Toole, &amp; Phillips, 2016; Liu, Seetzen, Burton, &amp; Chaudhuri, 2003; Robbins &amp; Coltheart, 2015; Simhi &amp; Yovel, 2016; Yovel &amp; O\u2019Toole, 2016)" }, "properties" : { "noteIndex" : 0 }, "schema" : "https://github.com/citation-style-language/schema/raw/master/csl-citation.json" }</w:instrText>
      </w:r>
      <w:r w:rsidR="00EE5768" w:rsidRPr="00252282">
        <w:rPr>
          <w:rFonts w:cs="Times"/>
          <w:lang w:val="en-US"/>
        </w:rPr>
        <w:fldChar w:fldCharType="separate"/>
      </w:r>
      <w:r w:rsidR="009D1BF2" w:rsidRPr="009D1BF2">
        <w:rPr>
          <w:rFonts w:cs="Times"/>
          <w:noProof/>
          <w:lang w:val="en-US"/>
        </w:rPr>
        <w:t>(Bruce, Henderson, Newman, &amp; Burton, 2001; Burton, Wilson, Cowan, &amp; Bruce, 1999; Hahn, O’Toole, &amp; Phillips, 2016; Liu, Seetzen, Burton, &amp; Chaudhuri, 2003; Robbins &amp; Coltheart, 2015; Simhi &amp; Yovel, 2016; Yovel &amp; O’Toole, 2016)</w:t>
      </w:r>
      <w:r w:rsidR="00EE5768" w:rsidRPr="00252282">
        <w:rPr>
          <w:rFonts w:cs="Times"/>
          <w:lang w:val="en-US"/>
        </w:rPr>
        <w:fldChar w:fldCharType="end"/>
      </w:r>
      <w:r w:rsidR="005823B1" w:rsidRPr="00252282">
        <w:rPr>
          <w:rFonts w:cs="Times"/>
          <w:lang w:val="en-US"/>
        </w:rPr>
        <w:t xml:space="preserve">. </w:t>
      </w:r>
      <w:r w:rsidR="00691F10">
        <w:rPr>
          <w:rFonts w:cs="Times"/>
          <w:lang w:val="en-US"/>
        </w:rPr>
        <w:t xml:space="preserve">In an early paper, </w:t>
      </w:r>
      <w:r w:rsidR="005823B1" w:rsidRPr="00252282">
        <w:rPr>
          <w:rFonts w:cs="Times"/>
          <w:lang w:val="en-US"/>
        </w:rPr>
        <w:t xml:space="preserve">Burton and colleagues (1999) </w:t>
      </w:r>
      <w:r w:rsidR="00060190">
        <w:rPr>
          <w:rFonts w:cs="Times"/>
          <w:lang w:val="en-US"/>
        </w:rPr>
        <w:t>tested</w:t>
      </w:r>
      <w:r w:rsidR="005823B1" w:rsidRPr="00252282">
        <w:rPr>
          <w:rFonts w:cs="Times"/>
          <w:lang w:val="en-US"/>
        </w:rPr>
        <w:t xml:space="preserve"> </w:t>
      </w:r>
      <w:r w:rsidR="00C00798">
        <w:rPr>
          <w:rFonts w:cs="Times"/>
          <w:lang w:val="en-US"/>
        </w:rPr>
        <w:t>participant</w:t>
      </w:r>
      <w:r w:rsidR="005823B1" w:rsidRPr="00252282">
        <w:rPr>
          <w:rFonts w:cs="Times"/>
          <w:lang w:val="en-US"/>
        </w:rPr>
        <w:t>s’ ability to identify people captured by a video security system while entering a building</w:t>
      </w:r>
      <w:r w:rsidR="00C00798">
        <w:rPr>
          <w:rFonts w:cs="Times"/>
          <w:lang w:val="en-US"/>
        </w:rPr>
        <w:t>. They</w:t>
      </w:r>
      <w:r w:rsidR="005823B1" w:rsidRPr="00252282">
        <w:rPr>
          <w:rFonts w:cs="Times"/>
          <w:lang w:val="en-US"/>
        </w:rPr>
        <w:t xml:space="preserve"> found that </w:t>
      </w:r>
      <w:r w:rsidR="00535BB2">
        <w:rPr>
          <w:rFonts w:cs="Times"/>
          <w:lang w:val="en-US"/>
        </w:rPr>
        <w:t>f</w:t>
      </w:r>
      <w:r w:rsidR="005823B1" w:rsidRPr="00252282">
        <w:rPr>
          <w:rFonts w:cs="Times"/>
          <w:lang w:val="en-US"/>
        </w:rPr>
        <w:t xml:space="preserve">amiliar </w:t>
      </w:r>
      <w:r w:rsidR="00535BB2">
        <w:rPr>
          <w:rFonts w:cs="Times"/>
          <w:lang w:val="en-US"/>
        </w:rPr>
        <w:t xml:space="preserve">but not unfamiliar </w:t>
      </w:r>
      <w:r w:rsidR="005823B1" w:rsidRPr="00252282">
        <w:rPr>
          <w:rFonts w:cs="Times"/>
          <w:lang w:val="en-US"/>
        </w:rPr>
        <w:t xml:space="preserve">individuals </w:t>
      </w:r>
      <w:r w:rsidR="00C17217">
        <w:rPr>
          <w:rFonts w:cs="Times"/>
          <w:lang w:val="en-US"/>
        </w:rPr>
        <w:t xml:space="preserve">were </w:t>
      </w:r>
      <w:r w:rsidR="005823B1" w:rsidRPr="00252282">
        <w:rPr>
          <w:rFonts w:cs="Times"/>
          <w:lang w:val="en-US"/>
        </w:rPr>
        <w:t>rec</w:t>
      </w:r>
      <w:r w:rsidR="00C17217">
        <w:rPr>
          <w:rFonts w:cs="Times"/>
          <w:lang w:val="en-US"/>
        </w:rPr>
        <w:t>ognized quite successfully</w:t>
      </w:r>
      <w:r w:rsidR="00535BB2">
        <w:rPr>
          <w:rFonts w:cs="Times"/>
          <w:lang w:val="en-US"/>
        </w:rPr>
        <w:t xml:space="preserve"> based on their body motion</w:t>
      </w:r>
      <w:r w:rsidR="00C17217">
        <w:rPr>
          <w:rFonts w:cs="Times"/>
          <w:lang w:val="en-US"/>
        </w:rPr>
        <w:t xml:space="preserve">. More recently, Simhi </w:t>
      </w:r>
      <w:r w:rsidR="00F66AA2">
        <w:rPr>
          <w:rFonts w:cs="Times"/>
          <w:lang w:val="en-US"/>
        </w:rPr>
        <w:t>and Yovel (2016) condu</w:t>
      </w:r>
      <w:r w:rsidR="00C17217">
        <w:rPr>
          <w:rFonts w:cs="Times"/>
          <w:lang w:val="en-US"/>
        </w:rPr>
        <w:t xml:space="preserve">cted a similar study and </w:t>
      </w:r>
      <w:r w:rsidR="00535BB2">
        <w:rPr>
          <w:rFonts w:cs="Times"/>
          <w:lang w:val="en-US"/>
        </w:rPr>
        <w:t>showed</w:t>
      </w:r>
      <w:r w:rsidR="00C17217">
        <w:rPr>
          <w:rFonts w:cs="Times"/>
          <w:lang w:val="en-US"/>
        </w:rPr>
        <w:t xml:space="preserve"> that </w:t>
      </w:r>
      <w:r w:rsidR="00274BAC">
        <w:rPr>
          <w:rFonts w:cs="Times"/>
          <w:lang w:val="en-US"/>
        </w:rPr>
        <w:t>even for</w:t>
      </w:r>
      <w:r w:rsidR="00C17217">
        <w:rPr>
          <w:rFonts w:cs="Times"/>
          <w:lang w:val="en-US"/>
        </w:rPr>
        <w:t xml:space="preserve"> unfamiliar person recognition, body motion</w:t>
      </w:r>
      <w:r w:rsidR="009D1BF2">
        <w:rPr>
          <w:rFonts w:cs="Times"/>
          <w:lang w:val="en-US"/>
        </w:rPr>
        <w:t xml:space="preserve"> during learning</w:t>
      </w:r>
      <w:r w:rsidR="00C17217">
        <w:rPr>
          <w:rFonts w:cs="Times"/>
          <w:lang w:val="en-US"/>
        </w:rPr>
        <w:t xml:space="preserve"> </w:t>
      </w:r>
      <w:r w:rsidR="00274BAC">
        <w:rPr>
          <w:rFonts w:cs="Times"/>
          <w:lang w:val="en-US"/>
        </w:rPr>
        <w:t xml:space="preserve">can </w:t>
      </w:r>
      <w:r w:rsidR="00624181">
        <w:rPr>
          <w:rFonts w:cs="Times"/>
          <w:lang w:val="en-US"/>
        </w:rPr>
        <w:t>facilitate performance</w:t>
      </w:r>
      <w:r w:rsidR="00820D12" w:rsidRPr="00252282">
        <w:rPr>
          <w:rFonts w:cs="Times"/>
          <w:lang w:val="en-US"/>
        </w:rPr>
        <w:t>.</w:t>
      </w:r>
      <w:r w:rsidR="00060190">
        <w:rPr>
          <w:rFonts w:cs="Times"/>
          <w:lang w:val="en-US"/>
        </w:rPr>
        <w:t xml:space="preserve"> It has been suggested that body motion plays a particular important role for person recognition when the person is distant and the facial information suboptimal </w:t>
      </w:r>
      <w:r w:rsidR="0076353F">
        <w:rPr>
          <w:rFonts w:cs="Times"/>
          <w:lang w:val="en-US"/>
        </w:rPr>
        <w:fldChar w:fldCharType="begin" w:fldLock="1"/>
      </w:r>
      <w:r w:rsidR="00624181">
        <w:rPr>
          <w:rFonts w:cs="Times"/>
          <w:lang w:val="en-US"/>
        </w:rPr>
        <w:instrText>ADDIN CSL_CITATION { "citationItems" : [ { "id" : "ITEM-1", "itemData" : { "DOI" : "10.1111/bjop.12125", "ISSN" : "0007-1269", "PMID" : "25752865", "abstract" : "Person recognition often unfolds over time and distance as a person approaches, with the quality of identity information from faces, bodies, and motion in constant flux. Participants were familiarized with identities using close-up and distant videos. Recognition was tested with videos of people approaching from a distance. We varied the timing of prompted responses in the test videos, the amount of video seen, and whether the face, body, or whole person was visible. A free response condition was also included to allow participants to respond when they felt 'confident'. The pattern of accuracy across conditions indicated that recognition judgments were based on the most recently available information, with no contribution from qualitatively diverse and statistically useful person cues available earlier in the video. Body recognition was stable across viewing distance, whereas face recognition improved with proximity. The body made an independent contribution to recognition only at the farthest distance tested. Free response latencies indicated meta-knowledge of the optimal proximity for recognition from faces versus bodies. Notably, response bias varied strongly as a function of participants' expectation about whether closer proximity video was forthcoming. These findings lay the groundwork for developing person recognition theories that generalize to natural viewing environments.", "author" : [ { "dropping-particle" : "", "family" : "Hahn", "given" : "Carina A", "non-dropping-particle" : "", "parse-names" : false, "suffix" : "" }, { "dropping-particle" : "", "family" : "O'Toole", "given" : "Alice J", "non-dropping-particle" : "", "parse-names" : false, "suffix" : "" }, { "dropping-particle" : "", "family" : "Phillips", "given" : "P Jonathon", "non-dropping-particle" : "", "parse-names" : false, "suffix" : "" } ], "container-title" : "British journal of psychology (London, England : 1953)", "id" : "ITEM-1", "issue" : "1", "issued" : { "date-parts" : [ [ "2016", "2" ] ] }, "page" : "117-34", "title" : "Dissecting the time course of person recognition in natural viewing environments.", "type" : "article-journal", "volume" : "107" }, "uris" : [ "http://www.mendeley.com/documents/?uuid=571d2ee0-748e-41ac-90ad-cd0daa9b25b6" ] }, { "id" : "ITEM-2", "itemData" : { "DOI" : "10.1002/acp.2969", "ISSN" : "08884080", "abstract" : "Summary: Information useful for identifying a person can be found both in the face and body. Previous studies indicate that when an entire person is visible, we rely strongly on the face for identification, even if the body can be useful. We measured the utility of the face versus body for identification, by using images of unfamiliar people that varied in the quality of identity information in the face. Face quality was varied using similarity scores generated by state-of-the-art face recognition algorithms from an international competition. These algorithms estimated the similarity of faces in a large set (&gt;1000000) of image pairs that showed 'people', including the face and the top half of the body. By using these similarity scores, image pairs were stratified into three groups representing good, moderate, and poor performance for the face recognition algorithm. Participants matched identity in image pairs sampled from the three groups, by using versions of the stimuli edited digitally to show only the face or body. Consistent with the algorithm stratifications, performance with the face declined across the three conditions. The face supported more accurate identification than the body in the good and moderate conditions. In the poor condition, performance from the face and body was comparable. Using data from a previous study, we compared the face-only and body-only identity judgments with judgments based on the original image. The original unedited image supported the best overall performance in the good and moderate conditions. Notably, performance in the poor condition was equivalent for the face, body, and original images. The results indicate that in poor viewing conditions, identification decisions from the body may be as accurate as those made from the face or the entire person. \u00a9 2013 John Wiley &amp; Sons, Ltd.", "author" : [ { "dropping-particle" : "", "family" : "Rice", "given" : "Allyson", "non-dropping-particle" : "", "parse-names" : false, "suffix" : "" }, { "dropping-particle" : "", "family" : "Phillips", "given" : "P. Jonathon", "non-dropping-particle" : "", "parse-names" : false, "suffix" : "" }, { "dropping-particle" : "", "family" : "O'Toole", "given" : "Alice", "non-dropping-particle" : "", "parse-names" : false, "suffix" : "" } ], "container-title" : "Applied Cognitive Psychology", "id" : "ITEM-2", "issue" : "6", "issued" : { "date-parts" : [ [ "2013", "11", "11" ] ] }, "page" : "761-768", "title" : "The Role of the Face and Body in Unfamiliar Person Identification", "type" : "article-journal", "volume" : "27" }, "uris" : [ "http://www.mendeley.com/documents/?uuid=bd09b61b-bcdc-42df-80b2-71a433122202" ] }, { "id" : "ITEM-3", "itemData" : { "DOI" : "10.1016/j.tics.2016.02.005", "ISSN" : "1879-307X", "PMID" : "27016844", "abstract" : "Natural movements of the face and body, as well as voice, provide converging cues to a person's identity. To date, person recognition has been studied primarily with static images of faces. Face recognition, however, is part of a larger system, whose preeminent goal is to efficiently recognize dynamic familiar people in unconstrained environments. We present a comprehensive framework for understanding person recognition as it happens in the real world. In this framework, dynamic information plays the central role in binding multi-modal information from the face, body, and the voice to achieve robust and highly accurate recognition. The superior temporal sulcus (STS) integrates multisensory, dynamic information from the whole person for recognition, thereby complementing its role in social cognition.", "author" : [ { "dropping-particle" : "", "family" : "Yovel", "given" : "Galit", "non-dropping-particle" : "", "parse-names" : false, "suffix" : "" }, { "dropping-particle" : "", "family" : "O'Toole", "given" : "Alice J", "non-dropping-particle" : "", "parse-names" : false, "suffix" : "" } ], "container-title" : "Trends in cognitive sciences", "id" : "ITEM-3", "issue" : "5", "issued" : { "date-parts" : [ [ "2016", "3", "23" ] ] }, "page" : "383-395", "title" : "Recognizing People in Motion.", "type" : "article-journal", "volume" : "20" }, "uris" : [ "http://www.mendeley.com/documents/?uuid=df8476c1-7410-4532-a057-78e73eb1ed8d" ] } ], "mendeley" : { "formattedCitation" : "(Hahn et al., 2016; Rice, Phillips, &amp; O\u2019Toole, 2013; Yovel &amp; O\u2019Toole, 2016)", "plainTextFormattedCitation" : "(Hahn et al., 2016; Rice, Phillips, &amp; O\u2019Toole, 2013; Yovel &amp; O\u2019Toole, 2016)", "previouslyFormattedCitation" : "(Hahn et al., 2016; Rice, Phillips, &amp; O\u2019Toole, 2013; Yovel &amp; O\u2019Toole, 2016)" }, "properties" : { "noteIndex" : 0 }, "schema" : "https://github.com/citation-style-language/schema/raw/master/csl-citation.json" }</w:instrText>
      </w:r>
      <w:r w:rsidR="0076353F">
        <w:rPr>
          <w:rFonts w:cs="Times"/>
          <w:lang w:val="en-US"/>
        </w:rPr>
        <w:fldChar w:fldCharType="separate"/>
      </w:r>
      <w:r w:rsidR="0076353F" w:rsidRPr="0076353F">
        <w:rPr>
          <w:rFonts w:cs="Times"/>
          <w:noProof/>
          <w:lang w:val="en-US"/>
        </w:rPr>
        <w:t>(Hahn et al., 2016; Rice, Phillips, &amp; O’Toole, 2013; Yovel &amp; O’Toole, 2016)</w:t>
      </w:r>
      <w:r w:rsidR="0076353F">
        <w:rPr>
          <w:rFonts w:cs="Times"/>
          <w:lang w:val="en-US"/>
        </w:rPr>
        <w:fldChar w:fldCharType="end"/>
      </w:r>
      <w:r w:rsidR="0076353F">
        <w:rPr>
          <w:rFonts w:cs="Times"/>
          <w:lang w:val="en-US"/>
        </w:rPr>
        <w:t>.</w:t>
      </w:r>
    </w:p>
    <w:p w14:paraId="717B5DA1" w14:textId="77777777" w:rsidR="004646A5" w:rsidRDefault="004646A5" w:rsidP="00554B6B">
      <w:pPr>
        <w:widowControl w:val="0"/>
        <w:autoSpaceDE w:val="0"/>
        <w:autoSpaceDN w:val="0"/>
        <w:adjustRightInd w:val="0"/>
        <w:spacing w:line="360" w:lineRule="auto"/>
        <w:jc w:val="both"/>
        <w:rPr>
          <w:rFonts w:cs="Times"/>
          <w:lang w:val="en-US"/>
        </w:rPr>
      </w:pPr>
    </w:p>
    <w:p w14:paraId="24C3DCA8" w14:textId="3B42ED88" w:rsidR="004646A5" w:rsidRDefault="00AD161D" w:rsidP="00554B6B">
      <w:pPr>
        <w:widowControl w:val="0"/>
        <w:autoSpaceDE w:val="0"/>
        <w:autoSpaceDN w:val="0"/>
        <w:adjustRightInd w:val="0"/>
        <w:spacing w:line="360" w:lineRule="auto"/>
        <w:jc w:val="both"/>
      </w:pPr>
      <w:r>
        <w:rPr>
          <w:rFonts w:cs="Times"/>
          <w:lang w:val="en-US"/>
        </w:rPr>
        <w:t xml:space="preserve">Even though </w:t>
      </w:r>
      <w:r w:rsidR="00996E78" w:rsidRPr="00252282">
        <w:rPr>
          <w:rFonts w:cs="Times"/>
          <w:lang w:val="en-US"/>
        </w:rPr>
        <w:t xml:space="preserve">the stimuli used in the studies </w:t>
      </w:r>
      <w:r w:rsidR="00512B98">
        <w:rPr>
          <w:rFonts w:cs="Times"/>
          <w:lang w:val="en-US"/>
        </w:rPr>
        <w:t xml:space="preserve">mentioned </w:t>
      </w:r>
      <w:r w:rsidR="00996E78" w:rsidRPr="00252282">
        <w:rPr>
          <w:rFonts w:cs="Times"/>
          <w:lang w:val="en-US"/>
        </w:rPr>
        <w:t xml:space="preserve">above are more naturalistic than previously used point-light </w:t>
      </w:r>
      <w:r w:rsidR="00512B98">
        <w:rPr>
          <w:rFonts w:cs="Times"/>
          <w:lang w:val="en-US"/>
        </w:rPr>
        <w:t>figures</w:t>
      </w:r>
      <w:r w:rsidR="00996E78" w:rsidRPr="00252282">
        <w:rPr>
          <w:rFonts w:cs="Times"/>
          <w:lang w:val="en-US"/>
        </w:rPr>
        <w:t xml:space="preserve">, they </w:t>
      </w:r>
      <w:r w:rsidR="00F15E5C">
        <w:rPr>
          <w:rFonts w:cs="Times"/>
          <w:lang w:val="en-US"/>
        </w:rPr>
        <w:t xml:space="preserve">often </w:t>
      </w:r>
      <w:r w:rsidR="00996E78" w:rsidRPr="00252282">
        <w:rPr>
          <w:rFonts w:cs="Times"/>
          <w:lang w:val="en-US"/>
        </w:rPr>
        <w:t xml:space="preserve">have the disadvantage of </w:t>
      </w:r>
      <w:r w:rsidR="00C00798">
        <w:rPr>
          <w:rFonts w:cs="Times"/>
          <w:lang w:val="en-US"/>
        </w:rPr>
        <w:t>providing</w:t>
      </w:r>
      <w:r w:rsidR="005823B1" w:rsidRPr="00252282">
        <w:rPr>
          <w:rFonts w:cs="Times"/>
          <w:lang w:val="en-US"/>
        </w:rPr>
        <w:t xml:space="preserve"> </w:t>
      </w:r>
      <w:r w:rsidR="00C00798">
        <w:rPr>
          <w:rFonts w:cs="Times"/>
          <w:lang w:val="en-US"/>
        </w:rPr>
        <w:t xml:space="preserve">strong </w:t>
      </w:r>
      <w:r w:rsidR="005823B1" w:rsidRPr="00252282">
        <w:rPr>
          <w:rFonts w:cs="Times"/>
          <w:lang w:val="en-US"/>
        </w:rPr>
        <w:t xml:space="preserve">identity </w:t>
      </w:r>
      <w:r w:rsidR="00C00798">
        <w:rPr>
          <w:rFonts w:cs="Times"/>
          <w:lang w:val="en-US"/>
        </w:rPr>
        <w:t xml:space="preserve">cues </w:t>
      </w:r>
      <w:r w:rsidR="006A0585">
        <w:rPr>
          <w:rFonts w:cs="Times"/>
          <w:lang w:val="en-US"/>
        </w:rPr>
        <w:t>from individual body structure/</w:t>
      </w:r>
      <w:r w:rsidR="007824DA">
        <w:rPr>
          <w:rFonts w:cs="Times"/>
          <w:lang w:val="en-US"/>
        </w:rPr>
        <w:t xml:space="preserve">shape, as well as from external features, </w:t>
      </w:r>
      <w:r w:rsidR="00C00798">
        <w:rPr>
          <w:rFonts w:cs="Times"/>
          <w:lang w:val="en-US"/>
        </w:rPr>
        <w:t>such</w:t>
      </w:r>
      <w:r w:rsidR="005823B1" w:rsidRPr="00252282">
        <w:rPr>
          <w:rFonts w:cs="Times"/>
          <w:lang w:val="en-US"/>
        </w:rPr>
        <w:t xml:space="preserve"> as</w:t>
      </w:r>
      <w:r w:rsidR="007824DA">
        <w:rPr>
          <w:rFonts w:cs="Times"/>
          <w:lang w:val="en-US"/>
        </w:rPr>
        <w:t xml:space="preserve"> </w:t>
      </w:r>
      <w:r w:rsidR="005823B1" w:rsidRPr="00252282">
        <w:rPr>
          <w:rFonts w:cs="Times"/>
          <w:lang w:val="en-US"/>
        </w:rPr>
        <w:t>clothing</w:t>
      </w:r>
      <w:r w:rsidR="007824DA">
        <w:rPr>
          <w:rFonts w:cs="Times"/>
          <w:lang w:val="en-US"/>
        </w:rPr>
        <w:t xml:space="preserve"> and</w:t>
      </w:r>
      <w:r w:rsidR="005823B1" w:rsidRPr="00252282">
        <w:rPr>
          <w:rFonts w:cs="Times"/>
          <w:lang w:val="en-US"/>
        </w:rPr>
        <w:t xml:space="preserve"> </w:t>
      </w:r>
      <w:r w:rsidR="00512B98">
        <w:rPr>
          <w:rFonts w:cs="Times"/>
          <w:lang w:val="en-US"/>
        </w:rPr>
        <w:t>hairstyle</w:t>
      </w:r>
      <w:r w:rsidR="005823B1" w:rsidRPr="00252282">
        <w:rPr>
          <w:rFonts w:cs="Times"/>
          <w:lang w:val="en-US"/>
        </w:rPr>
        <w:t>.</w:t>
      </w:r>
      <w:r w:rsidR="00996E78" w:rsidRPr="00252282">
        <w:rPr>
          <w:rFonts w:cs="Times"/>
          <w:lang w:val="en-US"/>
        </w:rPr>
        <w:t xml:space="preserve"> </w:t>
      </w:r>
      <w:r w:rsidR="007824DA">
        <w:rPr>
          <w:rFonts w:cs="Times"/>
          <w:lang w:val="en-US"/>
        </w:rPr>
        <w:t>While</w:t>
      </w:r>
      <w:r w:rsidR="00F15E5C">
        <w:rPr>
          <w:rFonts w:cs="Times"/>
          <w:lang w:val="en-US"/>
        </w:rPr>
        <w:t xml:space="preserve"> most studies controlled for the effects of external cues by keeping them constant across conditions, t</w:t>
      </w:r>
      <w:r w:rsidR="00512B98">
        <w:rPr>
          <w:rFonts w:cs="Times"/>
          <w:lang w:val="en-US"/>
        </w:rPr>
        <w:t>he</w:t>
      </w:r>
      <w:r w:rsidR="006A0585">
        <w:rPr>
          <w:rFonts w:cs="Times"/>
          <w:lang w:val="en-US"/>
        </w:rPr>
        <w:t>ir</w:t>
      </w:r>
      <w:r w:rsidR="00512B98">
        <w:rPr>
          <w:rFonts w:cs="Times"/>
          <w:lang w:val="en-US"/>
        </w:rPr>
        <w:t xml:space="preserve"> availability</w:t>
      </w:r>
      <w:r w:rsidR="006A0585">
        <w:rPr>
          <w:rFonts w:cs="Times"/>
          <w:lang w:val="en-US"/>
        </w:rPr>
        <w:t xml:space="preserve">, together with </w:t>
      </w:r>
      <w:r w:rsidR="007F397D">
        <w:rPr>
          <w:rFonts w:cs="Times"/>
          <w:lang w:val="en-US"/>
        </w:rPr>
        <w:t xml:space="preserve">individual differences in </w:t>
      </w:r>
      <w:r w:rsidR="006A0585">
        <w:rPr>
          <w:rFonts w:cs="Times"/>
          <w:lang w:val="en-US"/>
        </w:rPr>
        <w:t xml:space="preserve">body-form, </w:t>
      </w:r>
      <w:r w:rsidR="00996E78" w:rsidRPr="00252282">
        <w:rPr>
          <w:rFonts w:cs="Times"/>
          <w:lang w:val="en-US"/>
        </w:rPr>
        <w:t xml:space="preserve">makes it difficult to </w:t>
      </w:r>
      <w:r w:rsidR="00F15E5C">
        <w:rPr>
          <w:rFonts w:cs="Times"/>
          <w:lang w:val="en-US"/>
        </w:rPr>
        <w:t xml:space="preserve">completely </w:t>
      </w:r>
      <w:r w:rsidR="00FE1D85">
        <w:rPr>
          <w:rFonts w:cs="Times"/>
          <w:lang w:val="en-US"/>
        </w:rPr>
        <w:t>disentangle the</w:t>
      </w:r>
      <w:r w:rsidR="00996E78" w:rsidRPr="00252282">
        <w:rPr>
          <w:rFonts w:cs="Times"/>
          <w:lang w:val="en-US"/>
        </w:rPr>
        <w:t xml:space="preserve"> effect of body motion on person recognition</w:t>
      </w:r>
      <w:r w:rsidR="00FE1D85">
        <w:rPr>
          <w:rFonts w:cs="Times"/>
          <w:lang w:val="en-US"/>
        </w:rPr>
        <w:t xml:space="preserve"> from other prominent cues</w:t>
      </w:r>
      <w:r w:rsidR="00996E78" w:rsidRPr="00252282">
        <w:rPr>
          <w:rFonts w:cs="Times"/>
          <w:lang w:val="en-US"/>
        </w:rPr>
        <w:t xml:space="preserve">. </w:t>
      </w:r>
      <w:r w:rsidR="00554B6B" w:rsidRPr="00252282">
        <w:rPr>
          <w:rFonts w:cs="Times"/>
          <w:lang w:val="en-US"/>
        </w:rPr>
        <w:t>A solution to overcome the limitations of point-light walkers and videos when studying person recognition is to use animated avatars</w:t>
      </w:r>
      <w:r w:rsidR="00996E78" w:rsidRPr="00252282">
        <w:t>.</w:t>
      </w:r>
    </w:p>
    <w:p w14:paraId="08F4D38E" w14:textId="77777777" w:rsidR="004646A5" w:rsidRDefault="004646A5" w:rsidP="00554B6B">
      <w:pPr>
        <w:widowControl w:val="0"/>
        <w:autoSpaceDE w:val="0"/>
        <w:autoSpaceDN w:val="0"/>
        <w:adjustRightInd w:val="0"/>
        <w:spacing w:line="360" w:lineRule="auto"/>
        <w:jc w:val="both"/>
      </w:pPr>
    </w:p>
    <w:p w14:paraId="33649CBE" w14:textId="0D3C88A5" w:rsidR="00A81D50" w:rsidRDefault="00554B6B" w:rsidP="00554B6B">
      <w:pPr>
        <w:widowControl w:val="0"/>
        <w:autoSpaceDE w:val="0"/>
        <w:autoSpaceDN w:val="0"/>
        <w:adjustRightInd w:val="0"/>
        <w:spacing w:line="360" w:lineRule="auto"/>
        <w:jc w:val="both"/>
      </w:pPr>
      <w:r w:rsidRPr="00252282">
        <w:t xml:space="preserve">The development of photo-realistic avatars has progressed tremendously over the last decade </w:t>
      </w:r>
      <w:r w:rsidR="007C678E" w:rsidRPr="00252282">
        <w:fldChar w:fldCharType="begin" w:fldLock="1"/>
      </w:r>
      <w:r w:rsidR="005336D0">
        <w:instrText>ADDIN CSL_CITATION { "citationItems" : [ { "id" : "ITEM-1", "itemData" : { "DOI" : "10.4018/978-1-5225-0016-2", "ISBN" : "9781522500162", "author" : [ { "dropping-particle" : "", "family" : "Powell", "given" : "Wendy A.", "non-dropping-particle" : "", "parse-names" : false, "suffix" : "" }, { "dropping-particle" : "", "family" : "Corbett", "given" : "Natalie", "non-dropping-particle" : "", "parse-names" : false, "suffix" : "" }, { "dropping-particle" : "", "family" : "Powell", "given" : "Vaughan", "non-dropping-particle" : "", "parse-names" : false, "suffix" : "" } ], "editor" : [ { "dropping-particle" : "", "family" : "Connor", "given" : "Andy M.", "non-dropping-particle" : "", "parse-names" : false, "suffix" : "" }, { "dropping-particle" : "", "family" : "Marks", "given" : "Stefan", "non-dropping-particle" : "", "parse-names" : false, "suffix" : "" } ], "id" : "ITEM-1", "issued" : { "date-parts" : [ [ "2016", "1", "1" ] ] }, "language" : "English", "number-of-pages" : "99-129", "publisher" : "IGI Global", "title" : "Creative Technologies for Multidisciplinary Applications", "type" : "book" }, "uris" : [ "http://www.mendeley.com/documents/?uuid=f73ebbd9-c27c-4f3d-afb9-b5daa4b95e24" ] } ], "mendeley" : { "formattedCitation" : "(Powell, Corbett, &amp; Powell, 2016)", "plainTextFormattedCitation" : "(Powell, Corbett, &amp; Powell, 2016)", "previouslyFormattedCitation" : "(Powell, Corbett, &amp; Powell, 2016)" }, "properties" : { "noteIndex" : 0 }, "schema" : "https://github.com/citation-style-language/schema/raw/master/csl-citation.json" }</w:instrText>
      </w:r>
      <w:r w:rsidR="007C678E" w:rsidRPr="00252282">
        <w:fldChar w:fldCharType="separate"/>
      </w:r>
      <w:r w:rsidR="005336D0" w:rsidRPr="005336D0">
        <w:rPr>
          <w:noProof/>
        </w:rPr>
        <w:t>(Powell, Corbett, &amp; Powell, 2016)</w:t>
      </w:r>
      <w:r w:rsidR="007C678E" w:rsidRPr="00252282">
        <w:fldChar w:fldCharType="end"/>
      </w:r>
      <w:r w:rsidR="007C678E" w:rsidRPr="00252282">
        <w:t xml:space="preserve">, </w:t>
      </w:r>
      <w:r w:rsidRPr="00252282">
        <w:t>driven by demands from the movie and games industries</w:t>
      </w:r>
      <w:r w:rsidR="003E4FBF">
        <w:t xml:space="preserve"> </w:t>
      </w:r>
      <w:r w:rsidR="003E4FBF">
        <w:fldChar w:fldCharType="begin" w:fldLock="1"/>
      </w:r>
      <w:r w:rsidR="003E4FBF">
        <w:instrText>ADDIN CSL_CITATION { "citationItems" : [ { "id" : "ITEM-1", "itemData" : { "DOI" : "10.1145/2503713.2503747", "ISBN" : "9781450323796", "author" : [ { "dropping-particle" : "", "family" : "Spanlang", "given" : "Bernhard", "non-dropping-particle" : "", "parse-names" : false, "suffix" : "" }, { "dropping-particle" : "", "family" : "Navarro", "given" : "Xavi", "non-dropping-particle" : "", "parse-names" : false, "suffix" : "" }, { "dropping-particle" : "", "family" : "Normand", "given" : "Jean-Marie", "non-dropping-particle" : "", "parse-names" : false, "suffix" : "" }, { "dropping-particle" : "", "family" : "Kishore", "given" : "Sameer", "non-dropping-particle" : "", "parse-names" : false, "suffix" : "" }, { "dropping-particle" : "", "family" : "Pizarro", "given" : "Rodrigo", "non-dropping-particle" : "", "parse-names" : false, "suffix" : "" }, { "dropping-particle" : "", "family" : "Slater", "given" : "Mel", "non-dropping-particle" : "", "parse-names" : false, "suffix" : "" } ], "container-title" : "Proceedings of the 19th ACM Symposium on Virtual Reality Software and Technology - VRST '13", "id" : "ITEM-1", "issued" : { "date-parts" : [ [ "2013", "10", "6" ] ] }, "page" : "175", "publisher" : "ACM Press", "publisher-place" : "New York, New York, USA", "title" : "Real time whole body motion mapping for avatars and robots", "type" : "paper-conference" }, "uris" : [ "http://www.mendeley.com/documents/?uuid=f4803457-f170-426e-9698-ef14c7be4dcc" ] } ], "mendeley" : { "formattedCitation" : "(Spanlang et al., 2013)", "plainTextFormattedCitation" : "(Spanlang et al., 2013)", "previouslyFormattedCitation" : "(Spanlang et al., 2013)" }, "properties" : { "noteIndex" : 0 }, "schema" : "https://github.com/citation-style-language/schema/raw/master/csl-citation.json" }</w:instrText>
      </w:r>
      <w:r w:rsidR="003E4FBF">
        <w:fldChar w:fldCharType="separate"/>
      </w:r>
      <w:r w:rsidR="003E4FBF" w:rsidRPr="003E4FBF">
        <w:rPr>
          <w:noProof/>
        </w:rPr>
        <w:t>(Spanlang et al., 2013)</w:t>
      </w:r>
      <w:r w:rsidR="003E4FBF">
        <w:fldChar w:fldCharType="end"/>
      </w:r>
      <w:r w:rsidRPr="00252282">
        <w:t>, as well as virtual interfaces for learning software</w:t>
      </w:r>
      <w:r w:rsidR="003E4FBF">
        <w:t xml:space="preserve"> </w:t>
      </w:r>
      <w:r w:rsidR="003E4FBF">
        <w:fldChar w:fldCharType="begin" w:fldLock="1"/>
      </w:r>
      <w:r w:rsidR="005336D0">
        <w:instrText>ADDIN CSL_CITATION { "citationItems" : [ { "id" : "ITEM-1", "itemData" : { "DOI" : "10.1145/2793107.2810291", "ISBN" : "9781450334662", "author" : [ { "dropping-particle" : "", "family" : "Kao", "given" : "Dominic", "non-dropping-particle" : "", "parse-names" : false, "suffix" : "" }, { "dropping-particle" : "", "family" : "Harrell", "given" : "D. Fox", "non-dropping-particle" : "", "parse-names" : false, "suffix" : "" } ], "container-title" : "Proceedings of the 2015 Annual Symposium on Computer-Human Interaction in Play - CHI PLAY '15", "id" : "ITEM-1", "issued" : { "date-parts" : [ [ "2015", "10", "5" ] ] }, "page" : "571-576", "publisher" : "ACM Press", "publisher-place" : "New York, New York, USA", "title" : "Exploring the Impact of Role Model Avatars on Game Experience in Educational Games", "type" : "paper-conference" }, "uris" : [ "http://www.mendeley.com/documents/?uuid=ede7da5e-0d63-476a-996b-84d1267f0bbc" ] } ], "mendeley" : { "formattedCitation" : "(Kao &amp; Harrell, 2015)", "plainTextFormattedCitation" : "(Kao &amp; Harrell, 2015)", "previouslyFormattedCitation" : "(Kao &amp; Harrell, 2015)" }, "properties" : { "noteIndex" : 0 }, "schema" : "https://github.com/citation-style-language/schema/raw/master/csl-citation.json" }</w:instrText>
      </w:r>
      <w:r w:rsidR="003E4FBF">
        <w:fldChar w:fldCharType="separate"/>
      </w:r>
      <w:r w:rsidR="003E4FBF" w:rsidRPr="003E4FBF">
        <w:rPr>
          <w:noProof/>
        </w:rPr>
        <w:t>(Kao &amp; Harrell, 2015)</w:t>
      </w:r>
      <w:r w:rsidR="003E4FBF">
        <w:fldChar w:fldCharType="end"/>
      </w:r>
      <w:r w:rsidR="00126B62">
        <w:t>,</w:t>
      </w:r>
      <w:r w:rsidRPr="00252282">
        <w:t xml:space="preserve"> or virtual guides in museums as a tool to in</w:t>
      </w:r>
      <w:r w:rsidR="001E7680">
        <w:t>teract with users and visitors</w:t>
      </w:r>
      <w:r w:rsidR="003E4FBF">
        <w:t xml:space="preserve"> </w:t>
      </w:r>
      <w:r w:rsidR="003E4FBF">
        <w:fldChar w:fldCharType="begin" w:fldLock="1"/>
      </w:r>
      <w:r w:rsidR="003E4FBF">
        <w:instrText>ADDIN CSL_CITATION { "citationItems" : [ { "id" : "ITEM-1", "itemData" : { "DOI" : "10.1007/11550617", "ISBN" : "978-3-540-28738-4", "collection-title" : "Lecture Notes in Computer Science", "editor" : [ { "dropping-particle" : "", "family" : "Panayiotopoulos", "given" : "Themis", "non-dropping-particle" : "", "parse-names" : false, "suffix" : "" }, { "dropping-particle" : "", "family" : "Gratch", "given" : "Jonathan", "non-dropping-particle" : "", "parse-names" : false, "suffix" : "" }, { "dropping-particle" : "", "family" : "Aylett", "given" : "Ruth", "non-dropping-particle" : "", "parse-names" : false, "suffix" : "" }, { "dropping-particle" : "", "family" : "Ballin", "given" : "Daniel", "non-dropping-particle" : "", "parse-names" : false, "suffix" : "" }, { "dropping-particle" : "", "family" : "Olivier", "given" : "Patrick", "non-dropping-particle" : "", "parse-names" : false, "suffix" : "" }, { "dropping-particle" : "", "family" : "Rist", "given" : "Thomas", "non-dropping-particle" : "", "parse-names" : false, "suffix" : "" } ], "id" : "ITEM-1", "issued" : { "date-parts" : [ [ "2005" ] ] }, "publisher" : "Springer Berlin Heidelberg", "publisher-place" : "Berlin, Heidelberg", "title" : "Intelligent Virtual Agents", "type" : "book", "volume" : "3661" }, "uris" : [ "http://www.mendeley.com/documents/?uuid=8118610b-fbf5-466d-819a-d23bdfbbd7d2" ] }, { "id" : "ITEM-2", "itemData" : { "author" : [ { "dropping-particle" : "", "family" : "Gesellensetter", "given" : "Lars", "non-dropping-particle" : "", "parse-names" : false, "suffix" : "" }, { "dropping-particle" : "", "family" : "Kr\u00e4mer", "given" : "N C", "non-dropping-particle" : "", "parse-names" : false, "suffix" : "" }, { "dropping-particle" : "", "family" : "Wachsmuth", "given" : "I", "non-dropping-particle" : "", "parse-names" : false, "suffix" : "" } ], "container-title" : "The 5th International Working Conference on Intelligent Virtual Agents", "id" : "ITEM-2", "issued" : { "date-parts" : [ [ "2005" ] ] }, "title" : "A conversational agent as museum guide - Design and evaluation of a real-world application", "type" : "article-journal" }, "uris" : [ "http://www.mendeley.com/documents/?uuid=3e78f43f-40ad-48cc-8769-7484bf803b1d" ] } ], "mendeley" : { "formattedCitation" : "(Gesellensetter, Kr\u00e4mer, &amp; Wachsmuth, 2005; Panayiotopoulos et al., 2005)", "plainTextFormattedCitation" : "(Gesellensetter, Kr\u00e4mer, &amp; Wachsmuth, 2005; Panayiotopoulos et al., 2005)", "previouslyFormattedCitation" : "(Gesellensetter, Kr\u00e4mer, &amp; Wachsmuth, 2005; Panayiotopoulos et al., 2005)" }, "properties" : { "noteIndex" : 0 }, "schema" : "https://github.com/citation-style-language/schema/raw/master/csl-citation.json" }</w:instrText>
      </w:r>
      <w:r w:rsidR="003E4FBF">
        <w:fldChar w:fldCharType="separate"/>
      </w:r>
      <w:r w:rsidR="003E4FBF" w:rsidRPr="003E4FBF">
        <w:rPr>
          <w:noProof/>
        </w:rPr>
        <w:t>(Gesellensetter, Krämer, &amp; Wachsmuth, 2005; Panayiotopoulos et al., 2005)</w:t>
      </w:r>
      <w:r w:rsidR="003E4FBF">
        <w:fldChar w:fldCharType="end"/>
      </w:r>
      <w:r w:rsidRPr="00252282">
        <w:t>. For the scientist, avatars are highly appealing as they enable the presentation of high-resolution motion-captured actions together with realistic body information</w:t>
      </w:r>
      <w:r w:rsidR="00A87E62">
        <w:t xml:space="preserve"> </w:t>
      </w:r>
      <w:r w:rsidR="00A87E62">
        <w:fldChar w:fldCharType="begin" w:fldLock="1"/>
      </w:r>
      <w:r w:rsidR="009D1BF2">
        <w:instrText>ADDIN CSL_CITATION { "citationItems" : [ { "id" : "ITEM-1", "itemData" : { "author" : [ { "dropping-particle" : "", "family" : "Thornton", "given" : "Ian M", "non-dropping-particle" : "", "parse-names" : false, "suffix" : "" } ], "container-title" : "Human body perception from the inside out", "editor" : [ { "dropping-particle" : "", "family" : "Knoblich", "given" : "G", "non-dropping-particle" : "", "parse-names" : false, "suffix" : "" }, { "dropping-particle" : "", "family" : "Thornton", "given" : "I M", "non-dropping-particle" : "", "parse-names" : false, "suffix" : "" }, { "dropping-particle" : "", "family" : "Grosjean", "given" : "F", "non-dropping-particle" : "", "parse-names" : false, "suffix" : "" }, { "dropping-particle" : "", "family" : "Shiffrar", "given" : "Maggie", "non-dropping-particle" : "", "parse-names" : false, "suffix" : "" } ], "id" : "ITEM-1", "issued" : { "date-parts" : [ [ "2006" ] ] }, "page" : "271\u2013303", "publisher" : "Oxford; New York: Oxford University Press", "title" : "Biological Motion: Point-Light Walkers and Beyond", "type" : "chapter" }, "uris" : [ "http://www.mendeley.com/documents/?uuid=b5d97fc7-1348-46b1-a83e-db11c5899242" ] } ], "mendeley" : { "formattedCitation" : "(Thornton, 2006)", "manualFormatting" : "(Thornton, 2006)", "plainTextFormattedCitation" : "(Thornton, 2006)", "previouslyFormattedCitation" : "(Thornton, 2006)" }, "properties" : { "noteIndex" : 0 }, "schema" : "https://github.com/citation-style-language/schema/raw/master/csl-citation.json" }</w:instrText>
      </w:r>
      <w:r w:rsidR="00A87E62">
        <w:fldChar w:fldCharType="separate"/>
      </w:r>
      <w:r w:rsidR="00A87E62" w:rsidRPr="00A87E62">
        <w:rPr>
          <w:noProof/>
        </w:rPr>
        <w:t>(Thornton, 2006)</w:t>
      </w:r>
      <w:r w:rsidR="00A87E62">
        <w:fldChar w:fldCharType="end"/>
      </w:r>
      <w:r w:rsidRPr="00252282">
        <w:t xml:space="preserve">. Rather than removing details of the form, as in point-light stimuli, here the trick is to provide it, but to render it irrelevant or redundant with respect to the hypotheses under investigation. </w:t>
      </w:r>
      <w:r w:rsidR="00AD161D">
        <w:t>A number of</w:t>
      </w:r>
      <w:r w:rsidRPr="00252282">
        <w:t xml:space="preserve"> studies </w:t>
      </w:r>
      <w:r w:rsidR="00AD161D">
        <w:t xml:space="preserve">have </w:t>
      </w:r>
      <w:r w:rsidRPr="00252282">
        <w:t>already successfully used animation techniques to explore facial motion using head models</w:t>
      </w:r>
      <w:r w:rsidR="005336D0">
        <w:t xml:space="preserve"> </w:t>
      </w:r>
      <w:r w:rsidR="005336D0">
        <w:fldChar w:fldCharType="begin" w:fldLock="1"/>
      </w:r>
      <w:r w:rsidR="00FE1D85">
        <w:instrText>ADDIN CSL_CITATION { "citationItems" : [ { "id" : "ITEM-1", "itemData" : { "ISSN" : "0042-6989", "PMID" : "12831755", "abstract" : "Previous research has shown that facial motion can carry information about age, gender, emotion and, at least to some extent, identity. By combining recent computer animation techniques with psychophysical methods, we show that during the computation of identity the human face recognition system integrates both types of information: individual non-rigid facial motion and individual facial form. This has important implications for cognitive and neural models of face perception, which currently emphasize a separation between the processing of invariant aspects (facial form) and changeable aspects (facial motion) of faces.", "author" : [ { "dropping-particle" : "", "family" : "Knappmeyer", "given" : "Barbara", "non-dropping-particle" : "", "parse-names" : false, "suffix" : "" }, { "dropping-particle" : "", "family" : "Thornton", "given" : "Ian M", "non-dropping-particle" : "", "parse-names" : false, "suffix" : "" }, { "dropping-particle" : "", "family" : "B\u00fclthoff", "given" : "Heinrich H", "non-dropping-particle" : "", "parse-names" : false, "suffix" : "" } ], "container-title" : "Vision research", "id" : "ITEM-1", "issue" : "18", "issued" : { "date-parts" : [ [ "2003", "8" ] ] }, "page" : "1921-36", "title" : "The use of facial motion and facial form during the processing of identity.", "type" : "article-journal", "volume" : "43" }, "uris" : [ "http://www.mendeley.com/documents/?uuid=0cdf7772-2312-41ee-9434-04c522112572" ] }, { "id" : "ITEM-2", "itemData" : { "ISSN" : "0301-0066", "PMID" : "12854642", "abstract" : "The movement of faces provides useful information for a variety of tasks and is now an active area of research. We compare here two ways of presenting face motion in experiments: as solid-body animations and as point-light displays. In the first experiment solid-body and point-light animations, based on the same motion-captured marker data, produced similar levels of performance on a sex-judgment task. The trend was for an advantage for the point-light displays, probably in part because of residual spatial cues available in such stimuli. In the second experiment we compared spatially normalised point-light displays of marker data with solid-body animations and pseudorandom point-light animations. Performance with solid-body animations and normalised point-light displays was similar and above chance, while performance with the pseudorandom point-light stimuli was not above chance. We conclude that both relatively few well-placed points and solid-body animations provide useful information about facial motion, but that a greater number of randomly placed points does not support above-chance performance. Solid-body animations have the methodological advantages of reducing the importance of marker placement and are more effective in isolating motion information, even if they are subsequently rendered as point-light displays.", "author" : [ { "dropping-particle" : "", "family" : "Hill", "given" : "Harold", "non-dropping-particle" : "", "parse-names" : false, "suffix" : "" }, { "dropping-particle" : "", "family" : "Jinno", "given" : "Yuri", "non-dropping-particle" : "", "parse-names" : false, "suffix" : "" }, { "dropping-particle" : "", "family" : "Johnston", "given" : "Alan", "non-dropping-particle" : "", "parse-names" : false, "suffix" : "" } ], "container-title" : "Perception", "id" : "ITEM-2", "issue" : "5", "issued" : { "date-parts" : [ [ "2003", "1" ] ] }, "page" : "561-6", "title" : "Comparing solid-body with point-light animations.", "type" : "article-journal", "volume" : "32" }, "uris" : [ "http://www.mendeley.com/documents/?uuid=8a95c758-f7e8-4fc1-a191-aa12bcf23415" ] }, { "id" : "ITEM-3", "itemData" : { "DOI" : "10.1145/1272582.1272585", "ISBN" : "9781595936707", "author" : [ { "dropping-particle" : "", "family" : "Griesser", "given" : "Rita T.", "non-dropping-particle" : "", "parse-names" : false, "suffix" : "" }, { "dropping-particle" : "", "family" : "Cunningham", "given" : "Douglas W.", "non-dropping-particle" : "", "parse-names" : false, "suffix" : "" }, { "dropping-particle" : "", "family" : "Wallraven", "given" : "Christian", "non-dropping-particle" : "", "parse-names" : false, "suffix" : "" }, { "dropping-particle" : "", "family" : "B\u00fclthoff", "given" : "Heinrich H.", "non-dropping-particle" : "", "parse-names" : false, "suffix" : "" } ], "container-title" : "Proceedings of the 4th symposium on Applied perception in graphics and visualization - APGV '07", "id" : "ITEM-3", "issued" : { "date-parts" : [ [ "2007", "12", "14" ] ] }, "language" : "English", "page" : "11", "publisher" : "ACM Press", "publisher-place" : "New York, New York, USA", "title" : "Psychophysical investigation of facial expressions using computer animated faces", "type" : "paper-conference" }, "uris" : [ "http://www.mendeley.com/documents/?uuid=511d2075-181d-4bed-9030-aa3e1b9d3081" ] }, { "id" : "ITEM-4", "itemData" : { "DOI" : "10.1145/1278760.1278764", "ISSN" : "15443558", "author" : [ { "dropping-particle" : "", "family" : "Wallraven", "given" : "Christian", "non-dropping-particle" : "", "parse-names" : false, "suffix" : "" }, { "dropping-particle" : "", "family" : "Breidt", "given" : "Martin", "non-dropping-particle" : "", "parse-names" : false, "suffix" : "" }, { "dropping-particle" : "", "family" : "Cunningham", "given" : "Douglas W.", "non-dropping-particle" : "", "parse-names" : false, "suffix" : "" }, { "dropping-particle" : "", "family" : "B\u00fclthoff", "given" : "Heinrich H.", "non-dropping-particle" : "", "parse-names" : false, "suffix" : "" } ], "container-title" : "ACM Transactions on Applied Perception", "id" : "ITEM-4", "issue" : "4", "issued" : { "date-parts" : [ [ "2008", "1", "1" ] ] }, "page" : "1-20", "publisher" : "ACM", "title" : "Evaluating the perceptual realism of animated facial expressions", "type" : "article-journal", "volume" : "4" }, "uris" : [ "http://www.mendeley.com/documents/?uuid=38fc50a1-79df-416d-87f6-dc04c3c281e5" ] } ], "mendeley" : { "formattedCitation" : "(Griesser, Cunningham, Wallraven, &amp; B\u00fclthoff, 2007; Hill, Jinno, &amp; Johnston, 2003; Knappmeyer, Thornton, &amp; B\u00fclthoff, 2003; Wallraven, Breidt, Cunningham, &amp; B\u00fclthoff, 2008)", "plainTextFormattedCitation" : "(Griesser, Cunningham, Wallraven, &amp; B\u00fclthoff, 2007; Hill, Jinno, &amp; Johnston, 2003; Knappmeyer, Thornton, &amp; B\u00fclthoff, 2003; Wallraven, Breidt, Cunningham, &amp; B\u00fclthoff, 2008)", "previouslyFormattedCitation" : "(Griesser, Cunningham, Wallraven, &amp; B\u00fclthoff, 2007; Hill, Jinno, &amp; Johnston, 2003; Knappmeyer, Thornton, &amp; B\u00fclthoff, 2003; Wallraven, Breidt, Cunningham, &amp; B\u00fclthoff, 2008)" }, "properties" : { "noteIndex" : 0 }, "schema" : "https://github.com/citation-style-language/schema/raw/master/csl-citation.json" }</w:instrText>
      </w:r>
      <w:r w:rsidR="005336D0">
        <w:fldChar w:fldCharType="separate"/>
      </w:r>
      <w:r w:rsidR="008757C7" w:rsidRPr="008757C7">
        <w:rPr>
          <w:noProof/>
        </w:rPr>
        <w:t>(Griesser, Cunningham, Wallraven, &amp; Bülthoff, 2007; Hill, Jinno, &amp; Johnston, 2003; Knappmeyer, Thornton, &amp; Bülthoff, 2003; Wallraven, Breidt, Cunningham, &amp; Bülthoff, 2008)</w:t>
      </w:r>
      <w:r w:rsidR="005336D0">
        <w:fldChar w:fldCharType="end"/>
      </w:r>
      <w:r w:rsidRPr="00252282">
        <w:t>.</w:t>
      </w:r>
      <w:r w:rsidR="00A53C36">
        <w:t xml:space="preserve"> </w:t>
      </w:r>
      <w:r w:rsidR="008757C7">
        <w:t xml:space="preserve">Regarding the use of avatars to investigate dynamic person recognition, the literature is less extensive. </w:t>
      </w:r>
      <w:r w:rsidR="00A81D50">
        <w:t xml:space="preserve">In fact, </w:t>
      </w:r>
      <w:r w:rsidR="008757C7">
        <w:t xml:space="preserve">to our knowledge, there is only one previous study that </w:t>
      </w:r>
      <w:r w:rsidR="00C00798">
        <w:t xml:space="preserve">has </w:t>
      </w:r>
      <w:r w:rsidR="008757C7">
        <w:t xml:space="preserve">used avatars to study the impact of body motion on person recognition </w:t>
      </w:r>
      <w:r w:rsidR="00996E78" w:rsidRPr="00252282">
        <w:fldChar w:fldCharType="begin" w:fldLock="1"/>
      </w:r>
      <w:r w:rsidR="00657C74">
        <w:instrText>ADDIN CSL_CITATION { "citationItems" : [ { "id" : "ITEM-1", "itemData" : { "DOI" : "10.1016/j.cognition.2010.09.004", "ISSN" : "1873-7838", "PMID" : "21047624", "abstract" : "A highly familiar type of movement occurs whenever a person walks towards you. In the present study, we investigated whether this type of motion has an effect on face processing. We took a range of different 3D head models and placed them on a single, identical 3D body model. The resulting figures were animated to approach the observer. In a first series of experiments, we used a sequential matching task to investigate how the motion of an approaching person affects immediate responses to faces. We compared observers' responses following approach sequences to their performance with figures walking backwards (receding motion) or remaining still. Observers were significantly faster in responding to a target face that followed an approach sequence, compared to both receding and static primes. In a second series of experiments, we investigated long-term effects of motion using a delayed visual search paradigm. After studying moving or static avatars, observers searched for target faces in static arrays of varying set sizes. Again, observers were faster at responding to faces that had been learned in the context of an approach sequence. Together these results suggest that the context of a moving body influences face processing, and support the hypothesis that our visual system has mechanisms that aid the encoding of behaviourally-relevant and familiar dynamic events.", "author" : [ { "dropping-particle" : "", "family" : "Pilz", "given" : "Karin S", "non-dropping-particle" : "", "parse-names" : false, "suffix" : "" }, { "dropping-particle" : "", "family" : "Vuong", "given" : "Quoc C", "non-dropping-particle" : "", "parse-names" : false, "suffix" : "" }, { "dropping-particle" : "", "family" : "B\u00fclthoff", "given" : "Heinrich H", "non-dropping-particle" : "", "parse-names" : false, "suffix" : "" }, { "dropping-particle" : "", "family" : "Thornton", "given" : "Ian M", "non-dropping-particle" : "", "parse-names" : false, "suffix" : "" } ], "container-title" : "Cognition", "id" : "ITEM-1", "issue" : "1", "issued" : { "date-parts" : [ [ "2011", "1" ] ] }, "page" : "17-31", "title" : "Walk this way: approaching bodies can influence the processing of faces.", "type" : "article-journal", "volume" : "118" }, "uris" : [ "http://www.mendeley.com/documents/?uuid=017fb17b-c904-4a7a-8003-9b4e5e36adb6" ] } ], "mendeley" : { "formattedCitation" : "(Pilz, Vuong, B\u00fclthoff, &amp; Thornton, 2011)", "plainTextFormattedCitation" : "(Pilz, Vuong, B\u00fclthoff, &amp; Thornton, 2011)", "previouslyFormattedCitation" : "(Pilz, Vuong, B\u00fclthoff, &amp; Thornton, 2011)" }, "properties" : { "noteIndex" : 0 }, "schema" : "https://github.com/citation-style-language/schema/raw/master/csl-citation.json" }</w:instrText>
      </w:r>
      <w:r w:rsidR="00996E78" w:rsidRPr="00252282">
        <w:fldChar w:fldCharType="separate"/>
      </w:r>
      <w:r w:rsidR="009D4C68" w:rsidRPr="009D4C68">
        <w:rPr>
          <w:noProof/>
        </w:rPr>
        <w:t>(Pilz, Vuong, Bülthoff, &amp; Thornton, 2011)</w:t>
      </w:r>
      <w:r w:rsidR="00996E78" w:rsidRPr="00252282">
        <w:fldChar w:fldCharType="end"/>
      </w:r>
      <w:r w:rsidR="00996E78" w:rsidRPr="00252282">
        <w:t xml:space="preserve">. </w:t>
      </w:r>
      <w:r w:rsidR="008757C7">
        <w:t>Pilz et al., (2011)</w:t>
      </w:r>
      <w:r w:rsidR="00FA2CAC">
        <w:t xml:space="preserve"> attached </w:t>
      </w:r>
      <w:r w:rsidR="008757C7">
        <w:t xml:space="preserve">individual 3D head models </w:t>
      </w:r>
      <w:r w:rsidR="00996E78" w:rsidRPr="00252282">
        <w:t xml:space="preserve">to an avatar that was either moving away or towards the </w:t>
      </w:r>
      <w:r w:rsidR="00C00798">
        <w:t>participant</w:t>
      </w:r>
      <w:r w:rsidR="008757C7">
        <w:t>,</w:t>
      </w:r>
      <w:r w:rsidR="00996E78" w:rsidRPr="00252282">
        <w:t xml:space="preserve"> and found </w:t>
      </w:r>
      <w:r w:rsidR="007721E0">
        <w:t>better performance for approaching compared to receding stimuli</w:t>
      </w:r>
      <w:r w:rsidR="00C57C44">
        <w:t>, i.e., the movement of an approaching person alone affected recognition performance</w:t>
      </w:r>
      <w:r w:rsidR="00BE7EC9" w:rsidRPr="00252282">
        <w:t>.</w:t>
      </w:r>
    </w:p>
    <w:p w14:paraId="35DDFAAB" w14:textId="77777777" w:rsidR="00A81D50" w:rsidRDefault="00A81D50" w:rsidP="00554B6B">
      <w:pPr>
        <w:widowControl w:val="0"/>
        <w:autoSpaceDE w:val="0"/>
        <w:autoSpaceDN w:val="0"/>
        <w:adjustRightInd w:val="0"/>
        <w:spacing w:line="360" w:lineRule="auto"/>
        <w:jc w:val="both"/>
      </w:pPr>
    </w:p>
    <w:p w14:paraId="1FE63D34" w14:textId="77777777" w:rsidR="00520A11" w:rsidRDefault="00A81D50" w:rsidP="00554B6B">
      <w:pPr>
        <w:widowControl w:val="0"/>
        <w:autoSpaceDE w:val="0"/>
        <w:autoSpaceDN w:val="0"/>
        <w:adjustRightInd w:val="0"/>
        <w:spacing w:line="360" w:lineRule="auto"/>
        <w:jc w:val="both"/>
        <w:rPr>
          <w:rFonts w:cs="Times"/>
          <w:lang w:val="en-US"/>
        </w:rPr>
      </w:pPr>
      <w:r>
        <w:t>In the current paper</w:t>
      </w:r>
      <w:r w:rsidR="00BE7EC9" w:rsidRPr="00252282">
        <w:t xml:space="preserve">, we </w:t>
      </w:r>
      <w:r>
        <w:t xml:space="preserve">take </w:t>
      </w:r>
      <w:r w:rsidR="00BE7EC9" w:rsidRPr="00252282">
        <w:t xml:space="preserve">a </w:t>
      </w:r>
      <w:r>
        <w:t xml:space="preserve">further </w:t>
      </w:r>
      <w:r w:rsidR="00BE7EC9" w:rsidRPr="00252282">
        <w:t xml:space="preserve">step to </w:t>
      </w:r>
      <w:r w:rsidR="005823B1" w:rsidRPr="00252282">
        <w:rPr>
          <w:rFonts w:cs="Times"/>
          <w:lang w:val="en-US"/>
        </w:rPr>
        <w:t xml:space="preserve">directly investigate </w:t>
      </w:r>
      <w:r w:rsidR="00A53C36">
        <w:rPr>
          <w:rFonts w:cs="Times"/>
          <w:lang w:val="en-US"/>
        </w:rPr>
        <w:t>the effect of</w:t>
      </w:r>
      <w:r w:rsidR="005823B1" w:rsidRPr="00252282">
        <w:rPr>
          <w:rFonts w:cs="Times"/>
          <w:lang w:val="en-US"/>
        </w:rPr>
        <w:t xml:space="preserve"> individual body motion </w:t>
      </w:r>
      <w:r w:rsidR="00A53C36">
        <w:rPr>
          <w:rFonts w:cs="Times"/>
          <w:lang w:val="en-US"/>
        </w:rPr>
        <w:t>on the</w:t>
      </w:r>
      <w:r w:rsidR="005823B1" w:rsidRPr="00252282">
        <w:rPr>
          <w:rFonts w:cs="Times"/>
          <w:lang w:val="en-US"/>
        </w:rPr>
        <w:t xml:space="preserve"> encoding </w:t>
      </w:r>
      <w:r w:rsidR="00A53C36">
        <w:rPr>
          <w:rFonts w:cs="Times"/>
          <w:lang w:val="en-US"/>
        </w:rPr>
        <w:t>and later recognition of</w:t>
      </w:r>
      <w:r w:rsidR="005823B1" w:rsidRPr="00252282">
        <w:rPr>
          <w:rFonts w:cs="Times"/>
          <w:lang w:val="en-US"/>
        </w:rPr>
        <w:t xml:space="preserve"> identity. We made use of an approach </w:t>
      </w:r>
      <w:r w:rsidR="00BE7EC9" w:rsidRPr="00252282">
        <w:rPr>
          <w:rFonts w:cs="Times"/>
          <w:lang w:val="en-US"/>
        </w:rPr>
        <w:t xml:space="preserve">that had </w:t>
      </w:r>
      <w:r w:rsidR="008757C7" w:rsidRPr="00252282">
        <w:rPr>
          <w:rFonts w:cs="Times"/>
          <w:lang w:val="en-US"/>
        </w:rPr>
        <w:t xml:space="preserve">previously </w:t>
      </w:r>
      <w:r w:rsidR="00BE7EC9" w:rsidRPr="00252282">
        <w:rPr>
          <w:rFonts w:cs="Times"/>
          <w:lang w:val="en-US"/>
        </w:rPr>
        <w:t xml:space="preserve">been </w:t>
      </w:r>
      <w:r w:rsidR="00520A11">
        <w:rPr>
          <w:rFonts w:cs="Times"/>
          <w:lang w:val="en-US"/>
        </w:rPr>
        <w:t>used</w:t>
      </w:r>
      <w:r w:rsidR="00520A11" w:rsidRPr="00252282">
        <w:rPr>
          <w:rFonts w:cs="Times"/>
          <w:lang w:val="en-US"/>
        </w:rPr>
        <w:t xml:space="preserve"> </w:t>
      </w:r>
      <w:r w:rsidR="005823B1" w:rsidRPr="00252282">
        <w:rPr>
          <w:rFonts w:cs="Times"/>
          <w:lang w:val="en-US"/>
        </w:rPr>
        <w:t>to investigate the impact of facial motion on the recognition of identity</w:t>
      </w:r>
      <w:r w:rsidR="008757C7">
        <w:rPr>
          <w:rFonts w:cs="Times"/>
          <w:lang w:val="en-US"/>
        </w:rPr>
        <w:t>:</w:t>
      </w:r>
      <w:r w:rsidR="00BE7EC9" w:rsidRPr="00252282">
        <w:rPr>
          <w:rFonts w:cs="Times"/>
          <w:lang w:val="en-US"/>
        </w:rPr>
        <w:t xml:space="preserve"> </w:t>
      </w:r>
      <w:r w:rsidR="00820D12" w:rsidRPr="00252282">
        <w:rPr>
          <w:rFonts w:cs="Times"/>
          <w:lang w:val="en-US"/>
        </w:rPr>
        <w:t>Knappmeyer et al. (2003)</w:t>
      </w:r>
      <w:r w:rsidR="005823B1" w:rsidRPr="00252282">
        <w:rPr>
          <w:rFonts w:cs="Times"/>
          <w:lang w:val="en-US"/>
        </w:rPr>
        <w:t xml:space="preserve"> familiarized </w:t>
      </w:r>
      <w:r w:rsidR="00C00798">
        <w:rPr>
          <w:rFonts w:cs="Times"/>
          <w:lang w:val="en-US"/>
        </w:rPr>
        <w:t>participant</w:t>
      </w:r>
      <w:r w:rsidR="005823B1" w:rsidRPr="00252282">
        <w:rPr>
          <w:rFonts w:cs="Times"/>
          <w:lang w:val="en-US"/>
        </w:rPr>
        <w:t>s with different 3D head models that were animated with naturalistic facial movements motion-captured from human actors. When the learned models were presented with facial movements performed by a different actor during test, recognition performance was impaired.</w:t>
      </w:r>
    </w:p>
    <w:p w14:paraId="5EC6A784" w14:textId="77777777" w:rsidR="00520A11" w:rsidRDefault="00520A11" w:rsidP="00554B6B">
      <w:pPr>
        <w:widowControl w:val="0"/>
        <w:autoSpaceDE w:val="0"/>
        <w:autoSpaceDN w:val="0"/>
        <w:adjustRightInd w:val="0"/>
        <w:spacing w:line="360" w:lineRule="auto"/>
        <w:jc w:val="both"/>
        <w:rPr>
          <w:rFonts w:cs="Times"/>
          <w:lang w:val="en-US"/>
        </w:rPr>
      </w:pPr>
    </w:p>
    <w:p w14:paraId="7B0D2F75" w14:textId="0D08A6C1" w:rsidR="00252282" w:rsidRDefault="00CD375A" w:rsidP="00554B6B">
      <w:pPr>
        <w:widowControl w:val="0"/>
        <w:autoSpaceDE w:val="0"/>
        <w:autoSpaceDN w:val="0"/>
        <w:adjustRightInd w:val="0"/>
        <w:spacing w:line="360" w:lineRule="auto"/>
        <w:jc w:val="both"/>
        <w:rPr>
          <w:rFonts w:cs="Times"/>
          <w:lang w:val="en-US"/>
        </w:rPr>
      </w:pPr>
      <w:r>
        <w:rPr>
          <w:rFonts w:cs="Times"/>
          <w:lang w:val="en-US"/>
        </w:rPr>
        <w:t xml:space="preserve">In </w:t>
      </w:r>
      <w:r w:rsidR="00520A11">
        <w:rPr>
          <w:rFonts w:cs="Times"/>
          <w:lang w:val="en-US"/>
        </w:rPr>
        <w:t xml:space="preserve">the current </w:t>
      </w:r>
      <w:r>
        <w:rPr>
          <w:rFonts w:cs="Times"/>
          <w:lang w:val="en-US"/>
        </w:rPr>
        <w:t>experiment</w:t>
      </w:r>
      <w:r w:rsidR="005823B1" w:rsidRPr="00252282">
        <w:rPr>
          <w:rFonts w:cs="Times"/>
          <w:lang w:val="en-US"/>
        </w:rPr>
        <w:t xml:space="preserve">, </w:t>
      </w:r>
      <w:r w:rsidR="00C00798">
        <w:rPr>
          <w:rFonts w:cs="Times"/>
          <w:lang w:val="en-US"/>
        </w:rPr>
        <w:t>participant</w:t>
      </w:r>
      <w:r w:rsidR="005823B1" w:rsidRPr="00252282">
        <w:rPr>
          <w:rFonts w:cs="Times"/>
          <w:lang w:val="en-US"/>
        </w:rPr>
        <w:t>s were first familiarized with two animated avatars each performing the same basic sequence of karate actions with slight idiosyncratic dif</w:t>
      </w:r>
      <w:r w:rsidR="007B1363" w:rsidRPr="00252282">
        <w:rPr>
          <w:rFonts w:cs="Times"/>
          <w:lang w:val="en-US"/>
        </w:rPr>
        <w:t>ferences in the body movements.</w:t>
      </w:r>
      <w:r w:rsidR="00FA2CAC">
        <w:rPr>
          <w:rFonts w:cs="Times"/>
          <w:lang w:val="en-US"/>
        </w:rPr>
        <w:t xml:space="preserve"> The body of both avatars was the same, but they differed in their heads and body movements.</w:t>
      </w:r>
      <w:r w:rsidR="007B1363" w:rsidRPr="00252282">
        <w:rPr>
          <w:rFonts w:cs="Times"/>
          <w:lang w:val="en-US"/>
        </w:rPr>
        <w:t xml:space="preserve"> </w:t>
      </w:r>
      <w:r w:rsidR="00820D12" w:rsidRPr="00252282">
        <w:rPr>
          <w:rFonts w:cs="Times"/>
          <w:lang w:val="en-US"/>
        </w:rPr>
        <w:t xml:space="preserve">Test stimuli were created by morphing the heads of the individually learned avatars in steps of 10%. The heads were then attached to the </w:t>
      </w:r>
      <w:r w:rsidR="00FA2CAC">
        <w:rPr>
          <w:rFonts w:cs="Times"/>
          <w:lang w:val="en-US"/>
        </w:rPr>
        <w:t xml:space="preserve">same </w:t>
      </w:r>
      <w:r w:rsidR="00820D12" w:rsidRPr="00252282">
        <w:rPr>
          <w:rFonts w:cs="Times"/>
          <w:lang w:val="en-US"/>
        </w:rPr>
        <w:t xml:space="preserve">body that was used </w:t>
      </w:r>
      <w:r w:rsidR="00FA2CAC">
        <w:rPr>
          <w:rFonts w:cs="Times"/>
          <w:lang w:val="en-US"/>
        </w:rPr>
        <w:t>during learning</w:t>
      </w:r>
      <w:r w:rsidR="00704A2D" w:rsidRPr="00252282">
        <w:rPr>
          <w:rFonts w:cs="Times"/>
          <w:lang w:val="en-US"/>
        </w:rPr>
        <w:t xml:space="preserve">. </w:t>
      </w:r>
      <w:r w:rsidR="00820D12" w:rsidRPr="00252282">
        <w:rPr>
          <w:rFonts w:cs="Times"/>
          <w:lang w:val="en-US"/>
        </w:rPr>
        <w:t xml:space="preserve"> </w:t>
      </w:r>
      <w:r w:rsidR="00704A2D" w:rsidRPr="00252282">
        <w:rPr>
          <w:rFonts w:cs="Times"/>
          <w:lang w:val="en-US"/>
        </w:rPr>
        <w:t xml:space="preserve">The resulting </w:t>
      </w:r>
      <w:r w:rsidR="00820D12" w:rsidRPr="00252282">
        <w:rPr>
          <w:rFonts w:cs="Times"/>
          <w:lang w:val="en-US"/>
        </w:rPr>
        <w:t xml:space="preserve">11 avatars were then animated with </w:t>
      </w:r>
      <w:r w:rsidR="009D1BF2">
        <w:rPr>
          <w:rFonts w:cs="Times"/>
          <w:lang w:val="en-US"/>
        </w:rPr>
        <w:t xml:space="preserve">sequences from </w:t>
      </w:r>
      <w:r w:rsidR="00704A2D" w:rsidRPr="00252282">
        <w:rPr>
          <w:rFonts w:cs="Times"/>
          <w:lang w:val="en-US"/>
        </w:rPr>
        <w:t xml:space="preserve">the </w:t>
      </w:r>
      <w:r w:rsidR="00FA2CAC">
        <w:rPr>
          <w:rFonts w:cs="Times"/>
          <w:lang w:val="en-US"/>
        </w:rPr>
        <w:t>two body motions</w:t>
      </w:r>
      <w:r w:rsidR="00704A2D" w:rsidRPr="00252282">
        <w:rPr>
          <w:rFonts w:cs="Times"/>
          <w:lang w:val="en-US"/>
        </w:rPr>
        <w:t xml:space="preserve"> tha</w:t>
      </w:r>
      <w:r w:rsidR="00FA2CAC">
        <w:rPr>
          <w:rFonts w:cs="Times"/>
          <w:lang w:val="en-US"/>
        </w:rPr>
        <w:t>t</w:t>
      </w:r>
      <w:r w:rsidR="00704A2D" w:rsidRPr="00252282">
        <w:rPr>
          <w:rFonts w:cs="Times"/>
          <w:lang w:val="en-US"/>
        </w:rPr>
        <w:t xml:space="preserve"> had been</w:t>
      </w:r>
      <w:r w:rsidR="00820D12" w:rsidRPr="00252282">
        <w:rPr>
          <w:rFonts w:cs="Times"/>
          <w:lang w:val="en-US"/>
        </w:rPr>
        <w:t xml:space="preserve"> </w:t>
      </w:r>
      <w:r w:rsidR="00FA2CAC">
        <w:rPr>
          <w:rFonts w:cs="Times"/>
          <w:lang w:val="en-US"/>
        </w:rPr>
        <w:t>used</w:t>
      </w:r>
      <w:r w:rsidR="00820D12" w:rsidRPr="00252282">
        <w:rPr>
          <w:rFonts w:cs="Times"/>
          <w:lang w:val="en-US"/>
        </w:rPr>
        <w:t xml:space="preserve"> during th</w:t>
      </w:r>
      <w:r w:rsidR="00704A2D" w:rsidRPr="00252282">
        <w:rPr>
          <w:rFonts w:cs="Times"/>
          <w:lang w:val="en-US"/>
        </w:rPr>
        <w:t xml:space="preserve">e familiarization phase. </w:t>
      </w:r>
      <w:r w:rsidR="00C00798">
        <w:rPr>
          <w:rFonts w:cs="Times"/>
          <w:lang w:val="en-US"/>
        </w:rPr>
        <w:t>Participant</w:t>
      </w:r>
      <w:r w:rsidR="00704A2D" w:rsidRPr="00252282">
        <w:rPr>
          <w:rFonts w:cs="Times"/>
          <w:lang w:val="en-US"/>
        </w:rPr>
        <w:t xml:space="preserve">s had to judge the identity of the avatars. </w:t>
      </w:r>
      <w:r w:rsidR="005823B1" w:rsidRPr="00252282">
        <w:rPr>
          <w:rFonts w:cs="Times"/>
          <w:lang w:val="en-US"/>
        </w:rPr>
        <w:t xml:space="preserve">Using such animated whole body avatars we </w:t>
      </w:r>
      <w:r w:rsidR="00704A2D" w:rsidRPr="00252282">
        <w:rPr>
          <w:rFonts w:cs="Times"/>
          <w:lang w:val="en-US"/>
        </w:rPr>
        <w:t>were able</w:t>
      </w:r>
      <w:r w:rsidR="005823B1" w:rsidRPr="00252282">
        <w:rPr>
          <w:rFonts w:cs="Times"/>
          <w:lang w:val="en-US"/>
        </w:rPr>
        <w:t xml:space="preserve"> to investigate whether individual body motion is encoded together with the facial identity of a person.</w:t>
      </w:r>
      <w:r w:rsidR="00677808" w:rsidRPr="00252282">
        <w:rPr>
          <w:rFonts w:cs="Times"/>
          <w:lang w:val="en-US"/>
        </w:rPr>
        <w:t xml:space="preserve"> We expected </w:t>
      </w:r>
      <w:r w:rsidR="00C00798">
        <w:rPr>
          <w:rFonts w:cs="Times"/>
          <w:lang w:val="en-US"/>
        </w:rPr>
        <w:t>participant</w:t>
      </w:r>
      <w:r w:rsidR="00677808" w:rsidRPr="00252282">
        <w:rPr>
          <w:rFonts w:cs="Times"/>
          <w:lang w:val="en-US"/>
        </w:rPr>
        <w:t xml:space="preserve">s </w:t>
      </w:r>
      <w:r w:rsidR="00FA2CAC">
        <w:rPr>
          <w:rFonts w:cs="Times"/>
          <w:lang w:val="en-US"/>
        </w:rPr>
        <w:t>to judge</w:t>
      </w:r>
      <w:r w:rsidR="00677808" w:rsidRPr="00252282">
        <w:rPr>
          <w:rFonts w:cs="Times"/>
          <w:lang w:val="en-US"/>
        </w:rPr>
        <w:t xml:space="preserve"> the ambiguous avatar based on the motion sequence it was animated with.</w:t>
      </w:r>
    </w:p>
    <w:p w14:paraId="43E290D7" w14:textId="77777777" w:rsidR="00252282" w:rsidRPr="00252282" w:rsidRDefault="00252282" w:rsidP="00554B6B">
      <w:pPr>
        <w:widowControl w:val="0"/>
        <w:autoSpaceDE w:val="0"/>
        <w:autoSpaceDN w:val="0"/>
        <w:adjustRightInd w:val="0"/>
        <w:spacing w:line="360" w:lineRule="auto"/>
        <w:jc w:val="both"/>
        <w:rPr>
          <w:rFonts w:cs="Times"/>
          <w:lang w:val="en-US"/>
        </w:rPr>
      </w:pPr>
    </w:p>
    <w:p w14:paraId="65DB7353" w14:textId="77777777" w:rsidR="005823B1" w:rsidRDefault="005823B1" w:rsidP="00C00798">
      <w:pPr>
        <w:widowControl w:val="0"/>
        <w:autoSpaceDE w:val="0"/>
        <w:autoSpaceDN w:val="0"/>
        <w:adjustRightInd w:val="0"/>
        <w:spacing w:line="360" w:lineRule="auto"/>
        <w:jc w:val="both"/>
        <w:outlineLvl w:val="0"/>
        <w:rPr>
          <w:rFonts w:cs="Times"/>
          <w:lang w:val="en-US"/>
        </w:rPr>
      </w:pPr>
      <w:r w:rsidRPr="00252282">
        <w:rPr>
          <w:rFonts w:cs="Times"/>
          <w:lang w:val="en-US"/>
        </w:rPr>
        <w:t>Methods</w:t>
      </w:r>
    </w:p>
    <w:p w14:paraId="2EE43495" w14:textId="77777777" w:rsidR="00252282" w:rsidRPr="00252282" w:rsidRDefault="00252282" w:rsidP="00554B6B">
      <w:pPr>
        <w:widowControl w:val="0"/>
        <w:autoSpaceDE w:val="0"/>
        <w:autoSpaceDN w:val="0"/>
        <w:adjustRightInd w:val="0"/>
        <w:spacing w:line="360" w:lineRule="auto"/>
        <w:jc w:val="both"/>
        <w:rPr>
          <w:rFonts w:cs="Times"/>
          <w:lang w:val="en-US"/>
        </w:rPr>
      </w:pPr>
    </w:p>
    <w:p w14:paraId="03C21485" w14:textId="77777777" w:rsidR="005823B1" w:rsidRPr="00252282" w:rsidRDefault="005823B1" w:rsidP="00C00798">
      <w:pPr>
        <w:widowControl w:val="0"/>
        <w:autoSpaceDE w:val="0"/>
        <w:autoSpaceDN w:val="0"/>
        <w:adjustRightInd w:val="0"/>
        <w:spacing w:line="360" w:lineRule="auto"/>
        <w:jc w:val="both"/>
        <w:outlineLvl w:val="0"/>
        <w:rPr>
          <w:rFonts w:cs="Times"/>
          <w:lang w:val="en-US"/>
        </w:rPr>
      </w:pPr>
      <w:r w:rsidRPr="00252282">
        <w:rPr>
          <w:rFonts w:cs="Times"/>
          <w:lang w:val="en-US"/>
        </w:rPr>
        <w:t>Participants</w:t>
      </w:r>
    </w:p>
    <w:p w14:paraId="4799E45E" w14:textId="53EE7B24" w:rsidR="005823B1" w:rsidRDefault="005823B1" w:rsidP="00554B6B">
      <w:pPr>
        <w:widowControl w:val="0"/>
        <w:autoSpaceDE w:val="0"/>
        <w:autoSpaceDN w:val="0"/>
        <w:adjustRightInd w:val="0"/>
        <w:spacing w:line="360" w:lineRule="auto"/>
        <w:jc w:val="both"/>
        <w:rPr>
          <w:rFonts w:cs="Times"/>
          <w:lang w:val="en-US"/>
        </w:rPr>
      </w:pPr>
      <w:r w:rsidRPr="00252282">
        <w:rPr>
          <w:rFonts w:cs="Times"/>
          <w:lang w:val="en-US"/>
        </w:rPr>
        <w:t xml:space="preserve">Sixteen right-handed </w:t>
      </w:r>
      <w:r w:rsidR="00C00798">
        <w:rPr>
          <w:rFonts w:cs="Times"/>
          <w:lang w:val="en-US"/>
        </w:rPr>
        <w:t>participant</w:t>
      </w:r>
      <w:r w:rsidRPr="00252282">
        <w:rPr>
          <w:rFonts w:cs="Times"/>
          <w:lang w:val="en-US"/>
        </w:rPr>
        <w:t>s aged 19 to 26 (</w:t>
      </w:r>
      <w:r w:rsidR="00C00798">
        <w:rPr>
          <w:rFonts w:cs="Times"/>
          <w:lang w:val="en-US"/>
        </w:rPr>
        <w:t>M =</w:t>
      </w:r>
      <w:r w:rsidRPr="00252282">
        <w:rPr>
          <w:rFonts w:cs="Times"/>
          <w:lang w:val="en-US"/>
        </w:rPr>
        <w:t xml:space="preserve"> 22.2 years</w:t>
      </w:r>
      <w:r w:rsidR="00964058" w:rsidRPr="00252282">
        <w:rPr>
          <w:rFonts w:cs="Times"/>
          <w:lang w:val="en-US"/>
        </w:rPr>
        <w:t>, 9 males</w:t>
      </w:r>
      <w:r w:rsidRPr="00252282">
        <w:rPr>
          <w:rFonts w:cs="Times"/>
          <w:lang w:val="en-US"/>
        </w:rPr>
        <w:t xml:space="preserve">) participated in this study. They were recruited from the MPI subject pool </w:t>
      </w:r>
      <w:r w:rsidR="002F33DF">
        <w:rPr>
          <w:rFonts w:cs="Times"/>
          <w:lang w:val="en-US"/>
        </w:rPr>
        <w:t>and received</w:t>
      </w:r>
      <w:r w:rsidRPr="00252282">
        <w:rPr>
          <w:rFonts w:cs="Times"/>
          <w:lang w:val="en-US"/>
        </w:rPr>
        <w:t xml:space="preserve"> 8 Euro/hour</w:t>
      </w:r>
      <w:r w:rsidR="002F33DF">
        <w:rPr>
          <w:rFonts w:cs="Times"/>
          <w:lang w:val="en-US"/>
        </w:rPr>
        <w:t>.</w:t>
      </w:r>
      <w:r w:rsidRPr="00252282">
        <w:rPr>
          <w:rFonts w:cs="Times"/>
          <w:lang w:val="en-US"/>
        </w:rPr>
        <w:t xml:space="preserve"> All </w:t>
      </w:r>
      <w:r w:rsidR="00C00798">
        <w:rPr>
          <w:rFonts w:cs="Times"/>
          <w:lang w:val="en-US"/>
        </w:rPr>
        <w:t>participant</w:t>
      </w:r>
      <w:r w:rsidRPr="00252282">
        <w:rPr>
          <w:rFonts w:cs="Times"/>
          <w:lang w:val="en-US"/>
        </w:rPr>
        <w:t>s had normal or corrected-to-normal vision</w:t>
      </w:r>
      <w:r w:rsidR="002F33DF">
        <w:rPr>
          <w:rFonts w:cs="Times"/>
          <w:lang w:val="en-US"/>
        </w:rPr>
        <w:t xml:space="preserve">, </w:t>
      </w:r>
      <w:r w:rsidRPr="00252282">
        <w:rPr>
          <w:rFonts w:cs="Times"/>
          <w:lang w:val="en-US"/>
        </w:rPr>
        <w:t>were naïve regarding the purpose of the experiment</w:t>
      </w:r>
      <w:r w:rsidR="002F33DF">
        <w:rPr>
          <w:rFonts w:cs="Times"/>
          <w:lang w:val="en-US"/>
        </w:rPr>
        <w:t xml:space="preserve">, and </w:t>
      </w:r>
      <w:r w:rsidR="002F33DF" w:rsidRPr="00252282">
        <w:rPr>
          <w:rFonts w:cs="Times"/>
          <w:lang w:val="en-US"/>
        </w:rPr>
        <w:t>gave written informed consent.</w:t>
      </w:r>
      <w:r w:rsidRPr="00252282">
        <w:rPr>
          <w:rFonts w:cs="Times"/>
          <w:lang w:val="en-US"/>
        </w:rPr>
        <w:t>.</w:t>
      </w:r>
    </w:p>
    <w:p w14:paraId="75DAD0DF" w14:textId="77777777" w:rsidR="00252282" w:rsidRPr="00252282" w:rsidRDefault="00252282" w:rsidP="00554B6B">
      <w:pPr>
        <w:widowControl w:val="0"/>
        <w:autoSpaceDE w:val="0"/>
        <w:autoSpaceDN w:val="0"/>
        <w:adjustRightInd w:val="0"/>
        <w:spacing w:line="360" w:lineRule="auto"/>
        <w:jc w:val="both"/>
        <w:rPr>
          <w:rFonts w:cs="Times"/>
          <w:lang w:val="en-US"/>
        </w:rPr>
      </w:pPr>
    </w:p>
    <w:p w14:paraId="668BFC56" w14:textId="77777777" w:rsidR="005823B1" w:rsidRPr="00252282" w:rsidRDefault="005823B1" w:rsidP="00C00798">
      <w:pPr>
        <w:widowControl w:val="0"/>
        <w:autoSpaceDE w:val="0"/>
        <w:autoSpaceDN w:val="0"/>
        <w:adjustRightInd w:val="0"/>
        <w:spacing w:line="360" w:lineRule="auto"/>
        <w:jc w:val="both"/>
        <w:outlineLvl w:val="0"/>
        <w:rPr>
          <w:rFonts w:cs="Times"/>
          <w:lang w:val="en-US"/>
        </w:rPr>
      </w:pPr>
      <w:r w:rsidRPr="00252282">
        <w:rPr>
          <w:rFonts w:cs="Times"/>
          <w:lang w:val="en-US"/>
        </w:rPr>
        <w:t>Stimuli</w:t>
      </w:r>
    </w:p>
    <w:p w14:paraId="235C5CDD" w14:textId="769D03E4" w:rsidR="005823B1" w:rsidRDefault="005823B1" w:rsidP="00554B6B">
      <w:pPr>
        <w:widowControl w:val="0"/>
        <w:autoSpaceDE w:val="0"/>
        <w:autoSpaceDN w:val="0"/>
        <w:adjustRightInd w:val="0"/>
        <w:spacing w:line="360" w:lineRule="auto"/>
        <w:jc w:val="both"/>
        <w:rPr>
          <w:rFonts w:cs="Times"/>
          <w:lang w:val="en-US"/>
        </w:rPr>
      </w:pPr>
      <w:r w:rsidRPr="00252282">
        <w:rPr>
          <w:rFonts w:cs="Times"/>
          <w:lang w:val="en-US"/>
        </w:rPr>
        <w:t xml:space="preserve">Two heads of the MPI face database </w:t>
      </w:r>
      <w:r w:rsidR="00C00798">
        <w:rPr>
          <w:rFonts w:cs="Times"/>
          <w:lang w:val="en-US"/>
        </w:rPr>
        <w:t>(</w:t>
      </w:r>
      <w:r w:rsidR="009D1BF2">
        <w:rPr>
          <w:rFonts w:cs="Times"/>
          <w:lang w:val="en-US"/>
        </w:rPr>
        <w:t xml:space="preserve">which we here arbitrarily labeled as </w:t>
      </w:r>
      <w:r w:rsidR="00C00798">
        <w:rPr>
          <w:rFonts w:cs="Times"/>
          <w:lang w:val="en-US"/>
        </w:rPr>
        <w:t xml:space="preserve">Joachim and </w:t>
      </w:r>
      <w:r w:rsidR="009D1BF2">
        <w:rPr>
          <w:rFonts w:cs="Times"/>
          <w:lang w:val="en-US"/>
        </w:rPr>
        <w:t>Denis</w:t>
      </w:r>
      <w:r w:rsidR="00C00798">
        <w:rPr>
          <w:rFonts w:cs="Times"/>
          <w:lang w:val="en-US"/>
        </w:rPr>
        <w:t xml:space="preserve">) </w:t>
      </w:r>
      <w:r w:rsidRPr="00252282">
        <w:rPr>
          <w:rFonts w:cs="Times"/>
          <w:lang w:val="en-US"/>
        </w:rPr>
        <w:t xml:space="preserve">were morphed in steps of 10% </w:t>
      </w:r>
      <w:r w:rsidR="00C00798">
        <w:rPr>
          <w:rFonts w:cs="Times"/>
          <w:lang w:val="en-US"/>
        </w:rPr>
        <w:fldChar w:fldCharType="begin" w:fldLock="1"/>
      </w:r>
      <w:r w:rsidR="00DD7E98">
        <w:rPr>
          <w:rFonts w:cs="Times"/>
          <w:lang w:val="en-US"/>
        </w:rPr>
        <w:instrText>ADDIN CSL_CITATION { "citationItems" : [ { "id" : "ITEM-1", "itemData" : { "DOI" : "10.1145/311535.311556", "ISBN" : "0201485605", "author" : [ { "dropping-particle" : "", "family" : "Blanz", "given" : "Volker", "non-dropping-particle" : "", "parse-names" : false, "suffix" : "" }, { "dropping-particle" : "", "family" : "Vetter", "given" : "Thomas", "non-dropping-particle" : "", "parse-names" : false, "suffix" : "" } ], "container-title" : "Proceedings of the 26th annual conference on Computer graphics and interactive techniques - SIGGRAPH '99", "id" : "ITEM-1", "issued" : { "date-parts" : [ [ "1999", "7", "1" ] ] }, "page" : "187-194", "publisher" : "ACM Press", "publisher-place" : "New York, New York, USA", "title" : "A morphable model for the synthesis of 3D faces", "type" : "paper-conference" }, "uris" : [ "http://www.mendeley.com/documents/?uuid=bbcd5a1e-2ad6-4f5d-8ba8-70d5201a7bb2" ] } ], "mendeley" : { "formattedCitation" : "(Blanz &amp; Vetter, 1999)", "manualFormatting" : "(Blanz &amp; Vetter, 1999; Figure 1)", "plainTextFormattedCitation" : "(Blanz &amp; Vetter, 1999)", "previouslyFormattedCitation" : "(Blanz &amp; Vetter, 1999)" }, "properties" : { "noteIndex" : 0 }, "schema" : "https://github.com/citation-style-language/schema/raw/master/csl-citation.json" }</w:instrText>
      </w:r>
      <w:r w:rsidR="00C00798">
        <w:rPr>
          <w:rFonts w:cs="Times"/>
          <w:lang w:val="en-US"/>
        </w:rPr>
        <w:fldChar w:fldCharType="separate"/>
      </w:r>
      <w:r w:rsidR="00C00798" w:rsidRPr="00C00798">
        <w:rPr>
          <w:rFonts w:cs="Times"/>
          <w:noProof/>
          <w:lang w:val="en-US"/>
        </w:rPr>
        <w:t>(Blanz &amp; Vetter, 1999</w:t>
      </w:r>
      <w:r w:rsidR="00C00798">
        <w:rPr>
          <w:rFonts w:cs="Times"/>
          <w:noProof/>
          <w:lang w:val="en-US"/>
        </w:rPr>
        <w:t>; Figure 1</w:t>
      </w:r>
      <w:r w:rsidR="00C00798" w:rsidRPr="00C00798">
        <w:rPr>
          <w:rFonts w:cs="Times"/>
          <w:noProof/>
          <w:lang w:val="en-US"/>
        </w:rPr>
        <w:t>)</w:t>
      </w:r>
      <w:r w:rsidR="00C00798">
        <w:rPr>
          <w:rFonts w:cs="Times"/>
          <w:lang w:val="en-US"/>
        </w:rPr>
        <w:fldChar w:fldCharType="end"/>
      </w:r>
      <w:r w:rsidR="00C00798">
        <w:rPr>
          <w:rFonts w:cs="Times"/>
          <w:lang w:val="en-US"/>
        </w:rPr>
        <w:t>.</w:t>
      </w:r>
      <w:r w:rsidRPr="00252282">
        <w:rPr>
          <w:rFonts w:cs="Times"/>
          <w:lang w:val="en-US"/>
        </w:rPr>
        <w:t xml:space="preserve"> The resulting 11 heads were placed on the same body model</w:t>
      </w:r>
      <w:r w:rsidR="00EB32A3">
        <w:rPr>
          <w:rFonts w:cs="Times"/>
          <w:lang w:val="en-US"/>
        </w:rPr>
        <w:t xml:space="preserve"> </w:t>
      </w:r>
      <w:r w:rsidR="00740355">
        <w:rPr>
          <w:rFonts w:cs="Times"/>
          <w:lang w:val="en-US"/>
        </w:rPr>
        <w:t xml:space="preserve">obtained </w:t>
      </w:r>
      <w:r w:rsidR="00EB32A3">
        <w:rPr>
          <w:rFonts w:cs="Times"/>
          <w:lang w:val="en-US"/>
        </w:rPr>
        <w:t>from a</w:t>
      </w:r>
      <w:r w:rsidR="00740355">
        <w:rPr>
          <w:rFonts w:cs="Times"/>
          <w:lang w:val="en-US"/>
        </w:rPr>
        <w:t>XYZ</w:t>
      </w:r>
      <w:r w:rsidR="00EB32A3">
        <w:rPr>
          <w:rFonts w:cs="Times"/>
          <w:lang w:val="en-US"/>
        </w:rPr>
        <w:t>-design</w:t>
      </w:r>
      <w:r w:rsidR="00740355">
        <w:rPr>
          <w:rFonts w:cs="Times"/>
          <w:lang w:val="en-US"/>
        </w:rPr>
        <w:t xml:space="preserve"> </w:t>
      </w:r>
      <w:r w:rsidR="00740355" w:rsidRPr="00D3428A">
        <w:rPr>
          <w:rFonts w:cs="Times"/>
          <w:lang w:val="en-US"/>
        </w:rPr>
        <w:t>(</w:t>
      </w:r>
      <w:r w:rsidR="00740355" w:rsidRPr="00D3428A">
        <w:rPr>
          <w:rFonts w:ascii="Times" w:hAnsi="Times" w:cs="Times"/>
          <w:i/>
          <w:iCs/>
          <w:sz w:val="26"/>
          <w:szCs w:val="26"/>
          <w:lang w:val="en-US"/>
        </w:rPr>
        <w:t>www.axyz-design.com</w:t>
      </w:r>
      <w:r w:rsidR="00740355" w:rsidRPr="00D3428A">
        <w:rPr>
          <w:rFonts w:ascii="Times" w:hAnsi="Times" w:cs="Times"/>
          <w:iCs/>
          <w:sz w:val="26"/>
          <w:szCs w:val="26"/>
          <w:lang w:val="en-US"/>
        </w:rPr>
        <w:t>)</w:t>
      </w:r>
      <w:r w:rsidRPr="00D3428A">
        <w:rPr>
          <w:rFonts w:cs="Times"/>
          <w:lang w:val="en-US"/>
        </w:rPr>
        <w:t xml:space="preserve">. </w:t>
      </w:r>
      <w:r w:rsidR="000547DC" w:rsidRPr="00D3428A">
        <w:rPr>
          <w:rFonts w:cs="Times"/>
          <w:lang w:val="en-US"/>
        </w:rPr>
        <w:t>It</w:t>
      </w:r>
      <w:r w:rsidR="000547DC">
        <w:rPr>
          <w:rFonts w:cs="Times"/>
          <w:lang w:val="en-US"/>
        </w:rPr>
        <w:t xml:space="preserve"> </w:t>
      </w:r>
      <w:r w:rsidR="00740355">
        <w:rPr>
          <w:rFonts w:cs="Times"/>
          <w:lang w:val="en-US"/>
        </w:rPr>
        <w:t>should</w:t>
      </w:r>
      <w:r w:rsidR="000547DC">
        <w:rPr>
          <w:rFonts w:cs="Times"/>
          <w:lang w:val="en-US"/>
        </w:rPr>
        <w:t xml:space="preserve"> to be noted that t</w:t>
      </w:r>
      <w:r w:rsidR="00195774">
        <w:rPr>
          <w:rFonts w:cs="Times"/>
          <w:lang w:val="en-US"/>
        </w:rPr>
        <w:t xml:space="preserve">he skin tone of the faces was adjusted to </w:t>
      </w:r>
      <w:r w:rsidR="000547DC">
        <w:rPr>
          <w:rFonts w:cs="Times"/>
          <w:lang w:val="en-US"/>
        </w:rPr>
        <w:t>match</w:t>
      </w:r>
      <w:r w:rsidR="00195774">
        <w:rPr>
          <w:rFonts w:cs="Times"/>
          <w:lang w:val="en-US"/>
        </w:rPr>
        <w:t xml:space="preserve"> the skin tone of the avatar</w:t>
      </w:r>
      <w:r w:rsidR="000547DC">
        <w:rPr>
          <w:rFonts w:cs="Times"/>
          <w:lang w:val="en-US"/>
        </w:rPr>
        <w:t xml:space="preserve">. In addition, only internal facial features were used such that hairstyle, ears and </w:t>
      </w:r>
      <w:r w:rsidR="00740355">
        <w:rPr>
          <w:rFonts w:cs="Times"/>
          <w:lang w:val="en-US"/>
        </w:rPr>
        <w:t xml:space="preserve">the </w:t>
      </w:r>
      <w:r w:rsidR="000547DC">
        <w:rPr>
          <w:rFonts w:cs="Times"/>
          <w:lang w:val="en-US"/>
        </w:rPr>
        <w:t xml:space="preserve">face outline was the same for all stimuli. </w:t>
      </w:r>
      <w:r w:rsidR="00740355">
        <w:rPr>
          <w:rFonts w:cs="Times"/>
          <w:lang w:val="en-US"/>
        </w:rPr>
        <w:t>The r</w:t>
      </w:r>
      <w:r w:rsidRPr="00252282">
        <w:rPr>
          <w:rFonts w:cs="Times"/>
          <w:lang w:val="en-US"/>
        </w:rPr>
        <w:t>esulting avatars were animated with the same karate sequence performed by two different actors – one a professional karate player</w:t>
      </w:r>
      <w:r w:rsidR="00C00798">
        <w:rPr>
          <w:rFonts w:cs="Times"/>
          <w:lang w:val="en-US"/>
        </w:rPr>
        <w:t>, the other one an amateur</w:t>
      </w:r>
      <w:r w:rsidRPr="00252282">
        <w:rPr>
          <w:rFonts w:cs="Times"/>
          <w:lang w:val="en-US"/>
        </w:rPr>
        <w:t xml:space="preserve">. </w:t>
      </w:r>
      <w:r w:rsidR="00C04C89">
        <w:rPr>
          <w:rFonts w:cs="Times"/>
          <w:lang w:val="en-US"/>
        </w:rPr>
        <w:t>Stimuli were processed using 3D Studio Max</w:t>
      </w:r>
      <w:r w:rsidR="004F35FE">
        <w:rPr>
          <w:rFonts w:cs="Times"/>
          <w:lang w:val="en-US"/>
        </w:rPr>
        <w:t xml:space="preserve"> </w:t>
      </w:r>
      <w:r w:rsidR="00C04C89">
        <w:rPr>
          <w:rFonts w:cs="Times"/>
          <w:lang w:val="en-US"/>
        </w:rPr>
        <w:t>(</w:t>
      </w:r>
      <w:r w:rsidR="004F35FE" w:rsidRPr="004F35FE">
        <w:rPr>
          <w:rFonts w:cs="Times"/>
          <w:lang w:val="en-US"/>
        </w:rPr>
        <w:t>http://www.autodesk.com</w:t>
      </w:r>
      <w:r w:rsidR="00C04C89">
        <w:rPr>
          <w:rFonts w:cs="Times"/>
          <w:lang w:val="en-US"/>
        </w:rPr>
        <w:t xml:space="preserve">). </w:t>
      </w:r>
      <w:r w:rsidRPr="00252282">
        <w:rPr>
          <w:rFonts w:cs="Times"/>
          <w:lang w:val="en-US"/>
        </w:rPr>
        <w:t>The resulting sequences consisted of 468 frames and were played back at a frame rate of 25 fames/second (fps)</w:t>
      </w:r>
      <w:r w:rsidR="00C00798">
        <w:rPr>
          <w:rFonts w:cs="Times"/>
          <w:lang w:val="en-US"/>
        </w:rPr>
        <w:t>, resulting in a total of 18.72 seconds per sequence</w:t>
      </w:r>
      <w:r w:rsidRPr="00252282">
        <w:rPr>
          <w:rFonts w:cs="Times"/>
          <w:lang w:val="en-US"/>
        </w:rPr>
        <w:t xml:space="preserve">. The frames extended a visual angle of 11.5° x 17°. </w:t>
      </w:r>
    </w:p>
    <w:p w14:paraId="29635A29" w14:textId="77777777" w:rsidR="00C00798" w:rsidRDefault="00C00798" w:rsidP="00554B6B">
      <w:pPr>
        <w:widowControl w:val="0"/>
        <w:autoSpaceDE w:val="0"/>
        <w:autoSpaceDN w:val="0"/>
        <w:adjustRightInd w:val="0"/>
        <w:spacing w:line="360" w:lineRule="auto"/>
        <w:jc w:val="both"/>
        <w:rPr>
          <w:rFonts w:cs="Times"/>
          <w:lang w:val="en-US"/>
        </w:rPr>
      </w:pPr>
    </w:p>
    <w:p w14:paraId="38001DC6" w14:textId="77830B18" w:rsidR="00EE4D6B" w:rsidRPr="00252282" w:rsidRDefault="00EE4D6B" w:rsidP="00EE4D6B">
      <w:pPr>
        <w:widowControl w:val="0"/>
        <w:autoSpaceDE w:val="0"/>
        <w:autoSpaceDN w:val="0"/>
        <w:adjustRightInd w:val="0"/>
        <w:spacing w:line="360" w:lineRule="auto"/>
        <w:jc w:val="center"/>
        <w:rPr>
          <w:rFonts w:cs="Times"/>
          <w:lang w:val="en-US"/>
        </w:rPr>
      </w:pPr>
      <w:r>
        <w:rPr>
          <w:rFonts w:cs="Times"/>
          <w:lang w:val="en-US"/>
        </w:rPr>
        <w:t>Insert Figure 1</w:t>
      </w:r>
    </w:p>
    <w:p w14:paraId="1B118543" w14:textId="77777777" w:rsidR="00252282" w:rsidRPr="00252282" w:rsidRDefault="00252282" w:rsidP="00554B6B">
      <w:pPr>
        <w:widowControl w:val="0"/>
        <w:autoSpaceDE w:val="0"/>
        <w:autoSpaceDN w:val="0"/>
        <w:adjustRightInd w:val="0"/>
        <w:spacing w:line="360" w:lineRule="auto"/>
        <w:jc w:val="both"/>
        <w:rPr>
          <w:rFonts w:cs="Times"/>
          <w:sz w:val="20"/>
          <w:szCs w:val="20"/>
          <w:lang w:val="en-US"/>
        </w:rPr>
      </w:pPr>
    </w:p>
    <w:p w14:paraId="00AB42DC" w14:textId="45309D4E" w:rsidR="00C829ED" w:rsidRPr="00252282" w:rsidRDefault="005823B1" w:rsidP="00C00798">
      <w:pPr>
        <w:widowControl w:val="0"/>
        <w:autoSpaceDE w:val="0"/>
        <w:autoSpaceDN w:val="0"/>
        <w:adjustRightInd w:val="0"/>
        <w:spacing w:line="360" w:lineRule="auto"/>
        <w:jc w:val="both"/>
        <w:outlineLvl w:val="0"/>
        <w:rPr>
          <w:rFonts w:cs="Times"/>
          <w:lang w:val="en-US"/>
        </w:rPr>
      </w:pPr>
      <w:r w:rsidRPr="00252282">
        <w:rPr>
          <w:rFonts w:cs="Times"/>
          <w:lang w:val="en-US"/>
        </w:rPr>
        <w:t>Procedure</w:t>
      </w:r>
    </w:p>
    <w:p w14:paraId="3092041B" w14:textId="06C78BD7" w:rsidR="00E3145F" w:rsidRDefault="00C00798" w:rsidP="00554B6B">
      <w:pPr>
        <w:widowControl w:val="0"/>
        <w:autoSpaceDE w:val="0"/>
        <w:autoSpaceDN w:val="0"/>
        <w:adjustRightInd w:val="0"/>
        <w:spacing w:line="360" w:lineRule="auto"/>
        <w:jc w:val="both"/>
        <w:rPr>
          <w:rFonts w:cs="Times"/>
          <w:lang w:val="en-US"/>
        </w:rPr>
      </w:pPr>
      <w:r>
        <w:rPr>
          <w:rFonts w:cs="Times"/>
          <w:lang w:val="en-US"/>
        </w:rPr>
        <w:t>Participant</w:t>
      </w:r>
      <w:r w:rsidR="005823B1" w:rsidRPr="00252282">
        <w:rPr>
          <w:rFonts w:cs="Times"/>
          <w:lang w:val="en-US"/>
        </w:rPr>
        <w:t xml:space="preserve">s were seated in a sound attenuated room, approximately 60 cm away from the screen. The experiment consisted of a learning phase and a test phase. During learning, </w:t>
      </w:r>
      <w:r>
        <w:rPr>
          <w:rFonts w:cs="Times"/>
          <w:lang w:val="en-US"/>
        </w:rPr>
        <w:t>participant</w:t>
      </w:r>
      <w:r w:rsidR="005823B1" w:rsidRPr="00252282">
        <w:rPr>
          <w:rFonts w:cs="Times"/>
          <w:lang w:val="en-US"/>
        </w:rPr>
        <w:t>s w</w:t>
      </w:r>
      <w:r w:rsidR="00AD161D">
        <w:rPr>
          <w:rFonts w:cs="Times"/>
          <w:lang w:val="en-US"/>
        </w:rPr>
        <w:t xml:space="preserve">atched the two original avatars, that is 100% </w:t>
      </w:r>
      <w:r>
        <w:rPr>
          <w:rFonts w:cs="Times"/>
          <w:lang w:val="en-US"/>
        </w:rPr>
        <w:t xml:space="preserve">Joachim and </w:t>
      </w:r>
      <w:r w:rsidR="00AD161D">
        <w:rPr>
          <w:rFonts w:cs="Times"/>
          <w:lang w:val="en-US"/>
        </w:rPr>
        <w:t xml:space="preserve">100% </w:t>
      </w:r>
      <w:r>
        <w:rPr>
          <w:rFonts w:cs="Times"/>
          <w:lang w:val="en-US"/>
        </w:rPr>
        <w:t>Denis</w:t>
      </w:r>
      <w:bookmarkStart w:id="0" w:name="_GoBack"/>
      <w:bookmarkEnd w:id="0"/>
      <w:r w:rsidR="005823B1" w:rsidRPr="00252282">
        <w:rPr>
          <w:rFonts w:cs="Times"/>
          <w:lang w:val="en-US"/>
        </w:rPr>
        <w:t xml:space="preserve">. </w:t>
      </w:r>
      <w:r>
        <w:rPr>
          <w:rFonts w:cs="Times"/>
          <w:lang w:val="en-US"/>
        </w:rPr>
        <w:t>Joachim was animated with the professional karate movements, and Denis</w:t>
      </w:r>
      <w:r w:rsidR="005823B1" w:rsidRPr="00252282">
        <w:rPr>
          <w:rFonts w:cs="Times"/>
          <w:lang w:val="en-US"/>
        </w:rPr>
        <w:t xml:space="preserve"> was animated with </w:t>
      </w:r>
      <w:r>
        <w:rPr>
          <w:rFonts w:cs="Times"/>
          <w:lang w:val="en-US"/>
        </w:rPr>
        <w:t>the amateur karate movements</w:t>
      </w:r>
      <w:r w:rsidR="005823B1" w:rsidRPr="00252282">
        <w:rPr>
          <w:rFonts w:cs="Times"/>
          <w:lang w:val="en-US"/>
        </w:rPr>
        <w:t xml:space="preserve">. The avatars were alternating on the </w:t>
      </w:r>
      <w:r w:rsidR="003203D2">
        <w:rPr>
          <w:rFonts w:cs="Times"/>
          <w:lang w:val="en-US"/>
        </w:rPr>
        <w:t>screen, each being repeated 1</w:t>
      </w:r>
      <w:r w:rsidR="005823B1" w:rsidRPr="00252282">
        <w:rPr>
          <w:rFonts w:cs="Times"/>
          <w:lang w:val="en-US"/>
        </w:rPr>
        <w:t xml:space="preserve">0 times. To familiarize </w:t>
      </w:r>
      <w:r>
        <w:rPr>
          <w:rFonts w:cs="Times"/>
          <w:lang w:val="en-US"/>
        </w:rPr>
        <w:t>participant</w:t>
      </w:r>
      <w:r w:rsidR="005823B1" w:rsidRPr="00252282">
        <w:rPr>
          <w:rFonts w:cs="Times"/>
          <w:lang w:val="en-US"/>
        </w:rPr>
        <w:t xml:space="preserve">s with the two avatars, </w:t>
      </w:r>
      <w:r>
        <w:rPr>
          <w:rFonts w:cs="Times"/>
          <w:lang w:val="en-US"/>
        </w:rPr>
        <w:t>participant</w:t>
      </w:r>
      <w:r w:rsidR="005823B1" w:rsidRPr="00252282">
        <w:rPr>
          <w:rFonts w:cs="Times"/>
          <w:lang w:val="en-US"/>
        </w:rPr>
        <w:t xml:space="preserve">s filled out a questionnaire concerning facial features </w:t>
      </w:r>
      <w:r w:rsidR="007F0E31">
        <w:rPr>
          <w:rFonts w:cs="Times"/>
          <w:lang w:val="en-US"/>
        </w:rPr>
        <w:t xml:space="preserve">(e.g., </w:t>
      </w:r>
      <w:r w:rsidR="00F96B6B">
        <w:rPr>
          <w:rFonts w:cs="Times"/>
          <w:lang w:val="en-US"/>
        </w:rPr>
        <w:t>please list</w:t>
      </w:r>
      <w:r w:rsidR="00192047">
        <w:rPr>
          <w:rFonts w:cs="Times"/>
          <w:lang w:val="en-US"/>
        </w:rPr>
        <w:t xml:space="preserve"> </w:t>
      </w:r>
      <w:r w:rsidR="00F96B6B">
        <w:rPr>
          <w:rFonts w:cs="Times"/>
          <w:lang w:val="en-US"/>
        </w:rPr>
        <w:t xml:space="preserve">the most </w:t>
      </w:r>
      <w:r w:rsidR="00192047">
        <w:rPr>
          <w:rFonts w:cs="Times"/>
          <w:lang w:val="en-US"/>
        </w:rPr>
        <w:t>prominent facial features</w:t>
      </w:r>
      <w:r w:rsidR="007F0E31">
        <w:rPr>
          <w:rFonts w:cs="Times"/>
          <w:lang w:val="en-US"/>
        </w:rPr>
        <w:t xml:space="preserve">) </w:t>
      </w:r>
      <w:r w:rsidR="005823B1" w:rsidRPr="00252282">
        <w:rPr>
          <w:rFonts w:cs="Times"/>
          <w:lang w:val="en-US"/>
        </w:rPr>
        <w:t>and character traits</w:t>
      </w:r>
      <w:r w:rsidR="00192047">
        <w:rPr>
          <w:rFonts w:cs="Times"/>
          <w:lang w:val="en-US"/>
        </w:rPr>
        <w:t xml:space="preserve"> (e.g., </w:t>
      </w:r>
      <w:r w:rsidR="00F96B6B">
        <w:rPr>
          <w:rFonts w:cs="Times"/>
          <w:lang w:val="en-US"/>
        </w:rPr>
        <w:t xml:space="preserve">please </w:t>
      </w:r>
      <w:r w:rsidR="00192047">
        <w:rPr>
          <w:rFonts w:cs="Times"/>
          <w:lang w:val="en-US"/>
        </w:rPr>
        <w:t xml:space="preserve">list </w:t>
      </w:r>
      <w:r w:rsidR="00F96B6B">
        <w:rPr>
          <w:rFonts w:cs="Times"/>
          <w:lang w:val="en-US"/>
        </w:rPr>
        <w:t>the most prominent character traits</w:t>
      </w:r>
      <w:r w:rsidR="007F0E31">
        <w:rPr>
          <w:rFonts w:cs="Times"/>
          <w:lang w:val="en-US"/>
        </w:rPr>
        <w:t>)</w:t>
      </w:r>
      <w:r w:rsidR="005823B1" w:rsidRPr="00252282">
        <w:rPr>
          <w:rFonts w:cs="Times"/>
          <w:lang w:val="en-US"/>
        </w:rPr>
        <w:t xml:space="preserve">, while watching the avatars in motion. </w:t>
      </w:r>
      <w:r w:rsidR="00F76483" w:rsidRPr="00302FC0">
        <w:rPr>
          <w:rFonts w:cs="Times"/>
          <w:lang w:val="en-US"/>
        </w:rPr>
        <w:t xml:space="preserve">We decided to use </w:t>
      </w:r>
      <w:r w:rsidR="007721E0" w:rsidRPr="00302FC0">
        <w:rPr>
          <w:rFonts w:cs="Times"/>
          <w:lang w:val="en-US"/>
        </w:rPr>
        <w:t>such</w:t>
      </w:r>
      <w:r w:rsidR="00F76483" w:rsidRPr="00302FC0">
        <w:rPr>
          <w:rFonts w:cs="Times"/>
          <w:lang w:val="en-US"/>
        </w:rPr>
        <w:t xml:space="preserve"> questionnaire to enhance learning</w:t>
      </w:r>
      <w:r w:rsidR="007721E0" w:rsidRPr="00302FC0">
        <w:rPr>
          <w:rFonts w:cs="Times"/>
          <w:lang w:val="en-US"/>
        </w:rPr>
        <w:t xml:space="preserve">, as it </w:t>
      </w:r>
      <w:r w:rsidR="00192047" w:rsidRPr="00302FC0">
        <w:rPr>
          <w:rFonts w:cs="Times"/>
          <w:lang w:val="en-US"/>
        </w:rPr>
        <w:t xml:space="preserve">has been shown that </w:t>
      </w:r>
      <w:r w:rsidR="0078654E" w:rsidRPr="00302FC0">
        <w:rPr>
          <w:rFonts w:cs="Times"/>
          <w:lang w:val="en-US"/>
        </w:rPr>
        <w:t>judg</w:t>
      </w:r>
      <w:r w:rsidR="00F96B6B" w:rsidRPr="00302FC0">
        <w:rPr>
          <w:rFonts w:cs="Times"/>
          <w:lang w:val="en-US"/>
        </w:rPr>
        <w:t>ments about character traits increase the depth of processing</w:t>
      </w:r>
      <w:r w:rsidR="000E2594" w:rsidRPr="00302FC0">
        <w:rPr>
          <w:rFonts w:cs="Times"/>
          <w:lang w:val="en-US"/>
        </w:rPr>
        <w:t xml:space="preserve"> compared to simple sex judgments, for example</w:t>
      </w:r>
      <w:r w:rsidR="00F96B6B" w:rsidRPr="00302FC0">
        <w:rPr>
          <w:rFonts w:cs="Times"/>
          <w:lang w:val="en-US"/>
        </w:rPr>
        <w:t xml:space="preserve"> </w:t>
      </w:r>
      <w:r w:rsidR="0078654E" w:rsidRPr="00302FC0">
        <w:rPr>
          <w:rFonts w:cs="Times"/>
          <w:lang w:val="en-US"/>
        </w:rPr>
        <w:fldChar w:fldCharType="begin" w:fldLock="1"/>
      </w:r>
      <w:r w:rsidR="0078654E" w:rsidRPr="00302FC0">
        <w:rPr>
          <w:rFonts w:cs="Times"/>
          <w:lang w:val="en-US"/>
        </w:rPr>
        <w:instrText>ADDIN CSL_CITATION { "citationItems" : [ { "id" : "ITEM-1", "itemData" : { "DOI" : "10.1080/13506280802340588", "ISSN" : "1350-6285", "author" : [ { "dropping-particle" : "", "family" : "Pilz", "given" : "Karin S.", "non-dropping-particle" : "", "parse-names" : false, "suffix" : "" }, { "dropping-particle" : "", "family" : "B\u00fclthoff", "given" : "Heinrich H.", "non-dropping-particle" : "", "parse-names" : false, "suffix" : "" }, { "dropping-particle" : "", "family" : "Vuong", "given" : "Quoc C.", "non-dropping-particle" : "", "parse-names" : false, "suffix" : "" } ], "container-title" : "Visual Cognition", "id" : "ITEM-1", "issue" : "5", "issued" : { "date-parts" : [ [ "2009", "7" ] ] }, "page" : "716-735", "title" : "Learning influences the encoding of static and dynamic faces and their recognition across different spatial frequencies", "type" : "article-journal", "volume" : "17" }, "uris" : [ "http://www.mendeley.com/documents/?uuid=5fe72c97-3ff3-3f25-8af3-aa0cc884d6b8" ] }, { "id" : "ITEM-2", "itemData" : { "DOI" : "10.1037/h0037190", "ISSN" : "0022-1015", "author" : [ { "dropping-particle" : "", "family" : "Bower", "given" : "Gordon H.", "non-dropping-particle" : "", "parse-names" : false, "suffix" : "" }, { "dropping-particle" : "", "family" : "Karlin", "given" : "Martin B.", "non-dropping-particle" : "", "parse-names" : false, "suffix" : "" } ], "container-title" : "Journal of Experimental Psychology", "id" : "ITEM-2", "issue" : "4", "issued" : { "date-parts" : [ [ "1974" ] ] }, "page" : "751-757", "publisher" : "American Psychological Association", "title" : "Depth of processing pictures of faces and recognition memory.", "type" : "article-journal", "volume" : "103" }, "uris" : [ "http://www.mendeley.com/documents/?uuid=b1aa6fce-84df-3b1b-bfaa-4975d4a179b6" ] } ], "mendeley" : { "formattedCitation" : "(Bower &amp; Karlin, 1974; Pilz, B\u00fclthoff, &amp; Vuong, 2009)", "plainTextFormattedCitation" : "(Bower &amp; Karlin, 1974; Pilz, B\u00fclthoff, &amp; Vuong, 2009)", "previouslyFormattedCitation" : "(Bower &amp; Karlin, 1974; Pilz, B\u00fclthoff, &amp; Vuong, 2009)" }, "properties" : { "noteIndex" : 0 }, "schema" : "https://github.com/citation-style-language/schema/raw/master/csl-citation.json" }</w:instrText>
      </w:r>
      <w:r w:rsidR="0078654E" w:rsidRPr="00302FC0">
        <w:rPr>
          <w:rFonts w:cs="Times"/>
          <w:lang w:val="en-US"/>
        </w:rPr>
        <w:fldChar w:fldCharType="separate"/>
      </w:r>
      <w:r w:rsidR="0078654E" w:rsidRPr="00302FC0">
        <w:rPr>
          <w:rFonts w:cs="Times"/>
          <w:noProof/>
          <w:lang w:val="en-US"/>
        </w:rPr>
        <w:t>(Bower &amp; Karlin, 1974; Pilz, Bülthoff, &amp; Vuong, 2009)</w:t>
      </w:r>
      <w:r w:rsidR="0078654E" w:rsidRPr="00302FC0">
        <w:rPr>
          <w:rFonts w:cs="Times"/>
          <w:lang w:val="en-US"/>
        </w:rPr>
        <w:fldChar w:fldCharType="end"/>
      </w:r>
      <w:r w:rsidR="0032106F" w:rsidRPr="00302FC0">
        <w:rPr>
          <w:rFonts w:cs="Times"/>
          <w:lang w:val="en-US"/>
        </w:rPr>
        <w:t>.</w:t>
      </w:r>
      <w:r w:rsidR="00EF0A7C" w:rsidRPr="00302FC0">
        <w:rPr>
          <w:rFonts w:cs="Times"/>
          <w:lang w:val="en-US"/>
        </w:rPr>
        <w:t xml:space="preserve"> We have successfully used similar learning procedures in previous studies </w:t>
      </w:r>
      <w:r w:rsidR="00BF11F8" w:rsidRPr="00302FC0">
        <w:rPr>
          <w:rFonts w:cs="Times"/>
          <w:highlight w:val="yellow"/>
          <w:lang w:val="en-US"/>
        </w:rPr>
        <w:fldChar w:fldCharType="begin" w:fldLock="1"/>
      </w:r>
      <w:r w:rsidR="00060105" w:rsidRPr="00302FC0">
        <w:rPr>
          <w:rFonts w:cs="Times"/>
          <w:lang w:val="en-US"/>
        </w:rPr>
        <w:instrText>ADDIN CSL_CITATION { "citationItems" : [ { "id" : "ITEM-1", "itemData" : { "ISSN" : "0042-6989", "PMID" : "12831755", "abstract" : "Previous research has shown that facial motion can carry information about age, gender, emotion and, at least to some extent, identity. By combining recent computer animation techniques with psychophysical methods, we show that during the computation of identity the human face recognition system integrates both types of information: individual non-rigid facial motion and individual facial form. This has important implications for cognitive and neural models of face perception, which currently emphasize a separation between the processing of invariant aspects (facial form) and changeable aspects (facial motion) of faces.", "author" : [ { "dropping-particle" : "", "family" : "Knappmeyer", "given" : "Barbara", "non-dropping-particle" : "", "parse-names" : false, "suffix" : "" }, { "dropping-particle" : "", "family" : "Thornton", "given" : "Ian M", "non-dropping-particle" : "", "parse-names" : false, "suffix" : "" }, { "dropping-particle" : "", "family" : "B\u00fclthoff", "given" : "Heinrich H", "non-dropping-particle" : "", "parse-names" : false, "suffix" : "" } ], "container-title" : "Vision research", "id" : "ITEM-1", "issue" : "18", "issued" : { "date-parts" : [ [ "2003", "8" ] ] }, "page" : "1921-36", "title" : "The use of facial motion and facial form during the processing of identity.", "type" : "article-journal", "volume" : "43" }, "uris" : [ "http://www.mendeley.com/documents/?uuid=0cdf7772-2312-41ee-9434-04c522112572" ] }, { "id" : "ITEM-2", "itemData" : { "DOI" : "10.1016/j.cognition.2010.09.004", "ISSN" : "1873-7838", "PMID" : "21047624", "abstract" : "A highly familiar type of movement occurs whenever a person walks towards you. In the present study, we investigated whether this type of motion has an effect on face processing. We took a range of different 3D head models and placed them on a single, identical 3D body model. The resulting figures were animated to approach the observer. In a first series of experiments, we used a sequential matching task to investigate how the motion of an approaching person affects immediate responses to faces. We compared observers' responses following approach sequences to their performance with figures walking backwards (receding motion) or remaining still. Observers were significantly faster in responding to a target face that followed an approach sequence, compared to both receding and static primes. In a second series of experiments, we investigated long-term effects of motion using a delayed visual search paradigm. After studying moving or static avatars, observers searched for target faces in static arrays of varying set sizes. Again, observers were faster at responding to faces that had been learned in the context of an approach sequence. Together these results suggest that the context of a moving body influences face processing, and support the hypothesis that our visual system has mechanisms that aid the encoding of behaviourally-relevant and familiar dynamic events.", "author" : [ { "dropping-particle" : "", "family" : "Pilz", "given" : "Karin S", "non-dropping-particle" : "", "parse-names" : false, "suffix" : "" }, { "dropping-particle" : "", "family" : "Vuong", "given" : "Quoc C", "non-dropping-particle" : "", "parse-names" : false, "suffix" : "" }, { "dropping-particle" : "", "family" : "B\u00fclthoff", "given" : "Heinrich H", "non-dropping-particle" : "", "parse-names" : false, "suffix" : "" }, { "dropping-particle" : "", "family" : "Thornton", "given" : "Ian M", "non-dropping-particle" : "", "parse-names" : false, "suffix" : "" } ], "container-title" : "Cognition", "id" : "ITEM-2", "issue" : "1", "issued" : { "date-parts" : [ [ "2011", "1" ] ] }, "page" : "17-31", "title" : "Walk this way: approaching bodies can influence the processing of faces.", "type" : "article-journal", "volume" : "118" }, "uris" : [ "http://www.mendeley.com/documents/?uuid=017fb17b-c904-4a7a-8003-9b4e5e36adb6" ] }, { "id" : "ITEM-3", "itemData" : { "DOI" : "10.1007/s00221-005-0283-8", "ISSN" : "0014-4819", "PMID" : "16331505", "abstract" : "Recently there has been growing interest in the role that motion might play in the perception and representation of facial identity. Most studies have considered old/new recognition as a task. However, especially for non-rigid motion, these studies have often produced contradictory results. Here, we used a delayed visual search paradigm to explore how learning is affected by non-rigid facial motion. In the current studies we trained observers on two frontal view faces, one moving non-rigidly, the other a static picture. After a delay, observers were asked to identify the targets in static search arrays containing 2, 4 or 6 faces. On a given trial target and distractor faces could be shown in one of five viewpoints, frontal, 22 degrees or 45 degrees to the left or right. We found that familiarizing observers with dynamic faces led to a constant reaction time advantage across all setsizes and viewpoints compared to static familiarization. This suggests that non-rigid motion affects identity decisions even across extended periods of time and changes in viewpoint. Furthermore, it seems as if such effects may be difficult to observe using more traditional old/new recognition tasks.", "author" : [ { "dropping-particle" : "", "family" : "Pilz", "given" : "Karin S", "non-dropping-particle" : "", "parse-names" : false, "suffix" : "" }, { "dropping-particle" : "", "family" : "Thornton", "given" : "Ian M", "non-dropping-particle" : "", "parse-names" : false, "suffix" : "" }, { "dropping-particle" : "", "family" : "B\u00fclthoff", "given" : "Heinrich H", "non-dropping-particle" : "", "parse-names" : false, "suffix" : "" } ], "container-title" : "Experimental brain research", "id" : "ITEM-3", "issue" : "4", "issued" : { "date-parts" : [ [ "2006", "6" ] ] }, "page" : "436-47", "title" : "A search advantage for faces learned in motion.", "type" : "article-journal", "volume" : "171" }, "uris" : [ "http://www.mendeley.com/documents/?uuid=2664624b-6276-45fd-bae4-3b70d4f79753" ] }, { "id" : "ITEM-4", "itemData" : { "DOI" : "10.1080/13506280802340588", "ISSN" : "1350-6285", "author" : [ { "dropping-particle" : "", "family" : "Pilz", "given" : "Karin S.", "non-dropping-particle" : "", "parse-names" : false, "suffix" : "" }, { "dropping-particle" : "", "family" : "B\u00fclthoff", "given" : "Heinrich H.", "non-dropping-particle" : "", "parse-names" : false, "suffix" : "" }, { "dropping-particle" : "", "family" : "Vuong", "given" : "Quoc C.", "non-dropping-particle" : "", "parse-names" : false, "suffix" : "" } ], "container-title" : "Visual Cognition", "id" : "ITEM-4", "issue" : "5", "issued" : { "date-parts" : [ [ "2009", "7" ] ] }, "page" : "716-735", "title" : "Learning influences the encoding of static and dynamic faces and their recognition across different spatial frequencies", "type" : "article-journal", "volume" : "17" }, "uris" : [ "http://www.mendeley.com/documents/?uuid=5fe72c97-3ff3-3f25-8af3-aa0cc884d6b8" ] } ], "mendeley" : { "formattedCitation" : "(Knappmeyer et al., 2003; Pilz et al., 2009; Pilz, Thornton, &amp; B\u00fclthoff, 2006; Pilz et al., 2011)", "plainTextFormattedCitation" : "(Knappmeyer et al., 2003; Pilz et al., 2009; Pilz, Thornton, &amp; B\u00fclthoff, 2006; Pilz et al., 2011)", "previouslyFormattedCitation" : "(Knappmeyer et al., 2003; Pilz et al., 2009; Pilz, Thornton, &amp; B\u00fclthoff, 2006; Pilz et al., 2011)" }, "properties" : { "noteIndex" : 0 }, "schema" : "https://github.com/citation-style-language/schema/raw/master/csl-citation.json" }</w:instrText>
      </w:r>
      <w:r w:rsidR="00BF11F8" w:rsidRPr="00302FC0">
        <w:rPr>
          <w:rFonts w:cs="Times"/>
          <w:highlight w:val="yellow"/>
          <w:lang w:val="en-US"/>
        </w:rPr>
        <w:fldChar w:fldCharType="separate"/>
      </w:r>
      <w:r w:rsidR="00BF11F8" w:rsidRPr="00302FC0">
        <w:rPr>
          <w:rFonts w:cs="Times"/>
          <w:noProof/>
          <w:lang w:val="en-US"/>
        </w:rPr>
        <w:t>(Knappmeyer et al., 2003; Pilz et al., 2009; Pilz, Thornton, &amp; Bülthoff, 2006; Pilz et al., 2011)</w:t>
      </w:r>
      <w:r w:rsidR="00BF11F8" w:rsidRPr="00302FC0">
        <w:rPr>
          <w:rFonts w:cs="Times"/>
          <w:highlight w:val="yellow"/>
          <w:lang w:val="en-US"/>
        </w:rPr>
        <w:fldChar w:fldCharType="end"/>
      </w:r>
      <w:r w:rsidR="005823B1" w:rsidRPr="00302FC0">
        <w:rPr>
          <w:rFonts w:cs="Times"/>
          <w:lang w:val="en-US"/>
        </w:rPr>
        <w:t>.</w:t>
      </w:r>
      <w:r w:rsidR="005823B1" w:rsidRPr="00252282">
        <w:rPr>
          <w:rFonts w:cs="Times"/>
          <w:lang w:val="en-US"/>
        </w:rPr>
        <w:t xml:space="preserve"> </w:t>
      </w:r>
      <w:r w:rsidR="007B14B3">
        <w:rPr>
          <w:rFonts w:cs="Times"/>
          <w:lang w:val="en-US"/>
        </w:rPr>
        <w:t xml:space="preserve">We would like to highlight that participants were </w:t>
      </w:r>
      <w:r w:rsidR="00BF11F8">
        <w:rPr>
          <w:rFonts w:cs="Times"/>
          <w:lang w:val="en-US"/>
        </w:rPr>
        <w:t xml:space="preserve">only asked to rate facial features and character traits but were not explicitly asked </w:t>
      </w:r>
      <w:r w:rsidR="00EB32A3">
        <w:rPr>
          <w:rFonts w:cs="Times"/>
          <w:lang w:val="en-US"/>
        </w:rPr>
        <w:t>to judge</w:t>
      </w:r>
      <w:r w:rsidR="00BF11F8">
        <w:rPr>
          <w:rFonts w:cs="Times"/>
          <w:lang w:val="en-US"/>
        </w:rPr>
        <w:t xml:space="preserve"> the body or body motion.</w:t>
      </w:r>
      <w:r w:rsidR="00564459">
        <w:rPr>
          <w:rFonts w:cs="Times"/>
          <w:lang w:val="en-US"/>
        </w:rPr>
        <w:t xml:space="preserve"> </w:t>
      </w:r>
      <w:r w:rsidR="00EF0A7C">
        <w:rPr>
          <w:rFonts w:cs="Times"/>
          <w:lang w:val="en-US"/>
        </w:rPr>
        <w:t>The</w:t>
      </w:r>
      <w:r w:rsidR="00EF0A7C" w:rsidRPr="00252282">
        <w:rPr>
          <w:rFonts w:cs="Times"/>
          <w:lang w:val="en-US"/>
        </w:rPr>
        <w:t xml:space="preserve"> learning stage took about 15 minutes</w:t>
      </w:r>
      <w:r w:rsidR="00EF0A7C">
        <w:rPr>
          <w:rFonts w:cs="Times"/>
          <w:lang w:val="en-US"/>
        </w:rPr>
        <w:t>, and a</w:t>
      </w:r>
      <w:r w:rsidR="005823B1" w:rsidRPr="00252282">
        <w:rPr>
          <w:rFonts w:cs="Times"/>
          <w:lang w:val="en-US"/>
        </w:rPr>
        <w:t xml:space="preserve">fter </w:t>
      </w:r>
      <w:r w:rsidR="00E67C46" w:rsidRPr="00252282">
        <w:rPr>
          <w:rFonts w:cs="Times"/>
          <w:lang w:val="en-US"/>
        </w:rPr>
        <w:t>a short break</w:t>
      </w:r>
      <w:r w:rsidR="005823B1" w:rsidRPr="00252282">
        <w:rPr>
          <w:rFonts w:cs="Times"/>
          <w:lang w:val="en-US"/>
        </w:rPr>
        <w:t xml:space="preserve">, </w:t>
      </w:r>
      <w:r>
        <w:rPr>
          <w:rFonts w:cs="Times"/>
          <w:lang w:val="en-US"/>
        </w:rPr>
        <w:t>participant</w:t>
      </w:r>
      <w:r w:rsidR="005823B1" w:rsidRPr="00252282">
        <w:rPr>
          <w:rFonts w:cs="Times"/>
          <w:lang w:val="en-US"/>
        </w:rPr>
        <w:t xml:space="preserve">s </w:t>
      </w:r>
      <w:r w:rsidR="00E67C46" w:rsidRPr="00252282">
        <w:rPr>
          <w:rFonts w:cs="Times"/>
          <w:lang w:val="en-US"/>
        </w:rPr>
        <w:t>continued with the</w:t>
      </w:r>
      <w:r w:rsidR="005823B1" w:rsidRPr="00252282">
        <w:rPr>
          <w:rFonts w:cs="Times"/>
          <w:lang w:val="en-US"/>
        </w:rPr>
        <w:t xml:space="preserve"> test stage.</w:t>
      </w:r>
    </w:p>
    <w:p w14:paraId="5D6A2C47" w14:textId="77777777" w:rsidR="00E3145F" w:rsidRDefault="00E3145F" w:rsidP="00554B6B">
      <w:pPr>
        <w:widowControl w:val="0"/>
        <w:autoSpaceDE w:val="0"/>
        <w:autoSpaceDN w:val="0"/>
        <w:adjustRightInd w:val="0"/>
        <w:spacing w:line="360" w:lineRule="auto"/>
        <w:jc w:val="both"/>
        <w:rPr>
          <w:rFonts w:cs="Times"/>
          <w:lang w:val="en-US"/>
        </w:rPr>
      </w:pPr>
    </w:p>
    <w:p w14:paraId="3C866413" w14:textId="24CB922C" w:rsidR="005823B1" w:rsidRDefault="00E67C46" w:rsidP="00554B6B">
      <w:pPr>
        <w:widowControl w:val="0"/>
        <w:autoSpaceDE w:val="0"/>
        <w:autoSpaceDN w:val="0"/>
        <w:adjustRightInd w:val="0"/>
        <w:spacing w:line="360" w:lineRule="auto"/>
        <w:jc w:val="both"/>
        <w:rPr>
          <w:rFonts w:cs="Times"/>
          <w:lang w:val="en-US"/>
        </w:rPr>
      </w:pPr>
      <w:r w:rsidRPr="00252282">
        <w:rPr>
          <w:rFonts w:cs="Times"/>
          <w:lang w:val="en-US"/>
        </w:rPr>
        <w:t xml:space="preserve">During test, </w:t>
      </w:r>
      <w:r w:rsidR="00C00798">
        <w:rPr>
          <w:rFonts w:cs="Times"/>
          <w:lang w:val="en-US"/>
        </w:rPr>
        <w:t>participant</w:t>
      </w:r>
      <w:r w:rsidRPr="00252282">
        <w:rPr>
          <w:rFonts w:cs="Times"/>
          <w:lang w:val="en-US"/>
        </w:rPr>
        <w:t>s</w:t>
      </w:r>
      <w:r w:rsidR="005823B1" w:rsidRPr="00252282">
        <w:rPr>
          <w:rFonts w:cs="Times"/>
          <w:lang w:val="en-US"/>
        </w:rPr>
        <w:t xml:space="preserve"> saw all 11 avatars, each animated with two sequences taken out of </w:t>
      </w:r>
      <w:r w:rsidRPr="00252282">
        <w:rPr>
          <w:rFonts w:cs="Times"/>
          <w:lang w:val="en-US"/>
        </w:rPr>
        <w:t>Denis’ and Joachim’s motion</w:t>
      </w:r>
      <w:r w:rsidR="007E4C68">
        <w:rPr>
          <w:rFonts w:cs="Times"/>
          <w:lang w:val="en-US"/>
        </w:rPr>
        <w:t xml:space="preserve"> (Figure 2)</w:t>
      </w:r>
      <w:r w:rsidR="005823B1" w:rsidRPr="00252282">
        <w:rPr>
          <w:rFonts w:cs="Times"/>
          <w:lang w:val="en-US"/>
        </w:rPr>
        <w:t xml:space="preserve">. </w:t>
      </w:r>
      <w:r w:rsidRPr="00252282">
        <w:rPr>
          <w:rFonts w:cs="Times"/>
          <w:lang w:val="en-US"/>
        </w:rPr>
        <w:t>The</w:t>
      </w:r>
      <w:r w:rsidR="005823B1" w:rsidRPr="00252282">
        <w:rPr>
          <w:rFonts w:cs="Times"/>
          <w:lang w:val="en-US"/>
        </w:rPr>
        <w:t xml:space="preserve"> specific sequences were chosen, because they </w:t>
      </w:r>
      <w:r w:rsidR="00CA6989">
        <w:rPr>
          <w:rFonts w:cs="Times"/>
          <w:lang w:val="en-US"/>
        </w:rPr>
        <w:t>showed</w:t>
      </w:r>
      <w:r w:rsidR="005823B1" w:rsidRPr="00252282">
        <w:rPr>
          <w:rFonts w:cs="Times"/>
          <w:lang w:val="en-US"/>
        </w:rPr>
        <w:t xml:space="preserve"> the face from frontal view. </w:t>
      </w:r>
      <w:r w:rsidR="003203D2">
        <w:rPr>
          <w:rFonts w:cs="Times"/>
          <w:lang w:val="en-US"/>
        </w:rPr>
        <w:t xml:space="preserve">Sequence 1 </w:t>
      </w:r>
      <w:r w:rsidR="00CA6989">
        <w:rPr>
          <w:rFonts w:cs="Times"/>
          <w:lang w:val="en-US"/>
        </w:rPr>
        <w:t>consisted of</w:t>
      </w:r>
      <w:r w:rsidR="003203D2">
        <w:rPr>
          <w:rFonts w:cs="Times"/>
          <w:lang w:val="en-US"/>
        </w:rPr>
        <w:t xml:space="preserve"> </w:t>
      </w:r>
      <w:r w:rsidR="007E4C68">
        <w:rPr>
          <w:rFonts w:cs="Times"/>
          <w:lang w:val="en-US"/>
        </w:rPr>
        <w:t>30 frames (</w:t>
      </w:r>
      <w:r w:rsidR="00CA6989">
        <w:rPr>
          <w:rFonts w:cs="Times"/>
          <w:lang w:val="en-US"/>
        </w:rPr>
        <w:t xml:space="preserve">frames </w:t>
      </w:r>
      <w:r w:rsidR="007E4C68">
        <w:rPr>
          <w:rFonts w:cs="Times"/>
          <w:lang w:val="en-US"/>
        </w:rPr>
        <w:t xml:space="preserve">31-60 of the original sequence), resulting in a duration of 1.2 seconds, sequence 2 </w:t>
      </w:r>
      <w:r w:rsidR="00CA6989">
        <w:rPr>
          <w:rFonts w:cs="Times"/>
          <w:lang w:val="en-US"/>
        </w:rPr>
        <w:t>consisted of</w:t>
      </w:r>
      <w:r w:rsidR="007E4C68">
        <w:rPr>
          <w:rFonts w:cs="Times"/>
          <w:lang w:val="en-US"/>
        </w:rPr>
        <w:t xml:space="preserve"> 60 frames (</w:t>
      </w:r>
      <w:r w:rsidR="00CA6989">
        <w:rPr>
          <w:rFonts w:cs="Times"/>
          <w:lang w:val="en-US"/>
        </w:rPr>
        <w:t xml:space="preserve">frames </w:t>
      </w:r>
      <w:r w:rsidR="007E4C68">
        <w:rPr>
          <w:rFonts w:cs="Times"/>
          <w:lang w:val="en-US"/>
        </w:rPr>
        <w:t xml:space="preserve">401-450 of the original sequence) resulting in a duration </w:t>
      </w:r>
      <w:r w:rsidR="00CA6989">
        <w:rPr>
          <w:rFonts w:cs="Times"/>
          <w:lang w:val="en-US"/>
        </w:rPr>
        <w:t xml:space="preserve">of </w:t>
      </w:r>
      <w:r w:rsidR="007E4C68">
        <w:rPr>
          <w:rFonts w:cs="Times"/>
          <w:lang w:val="en-US"/>
        </w:rPr>
        <w:t xml:space="preserve">2 seconds. Each sequence was presented </w:t>
      </w:r>
      <w:r w:rsidR="00493E85">
        <w:rPr>
          <w:rFonts w:cs="Times"/>
          <w:lang w:val="en-US"/>
        </w:rPr>
        <w:t>16</w:t>
      </w:r>
      <w:r w:rsidR="007E4C68">
        <w:rPr>
          <w:rFonts w:cs="Times"/>
          <w:lang w:val="en-US"/>
        </w:rPr>
        <w:t xml:space="preserve"> times </w:t>
      </w:r>
      <w:r w:rsidR="00CA6989">
        <w:rPr>
          <w:rFonts w:cs="Times"/>
          <w:lang w:val="en-US"/>
        </w:rPr>
        <w:t xml:space="preserve">animated </w:t>
      </w:r>
      <w:r w:rsidR="007E4C68">
        <w:rPr>
          <w:rFonts w:cs="Times"/>
          <w:lang w:val="en-US"/>
        </w:rPr>
        <w:t xml:space="preserve">with each of the 11 </w:t>
      </w:r>
      <w:r w:rsidR="00493E85">
        <w:rPr>
          <w:rFonts w:cs="Times"/>
          <w:lang w:val="en-US"/>
        </w:rPr>
        <w:t>heads, resulting in a total of 704</w:t>
      </w:r>
      <w:r w:rsidR="007E4C68">
        <w:rPr>
          <w:rFonts w:cs="Times"/>
          <w:lang w:val="en-US"/>
        </w:rPr>
        <w:t xml:space="preserve"> trials. </w:t>
      </w:r>
      <w:r w:rsidR="00C00798">
        <w:rPr>
          <w:rFonts w:cs="Times"/>
          <w:lang w:val="en-US"/>
        </w:rPr>
        <w:t>Participant</w:t>
      </w:r>
      <w:r w:rsidR="005823B1" w:rsidRPr="00252282">
        <w:rPr>
          <w:rFonts w:cs="Times"/>
          <w:lang w:val="en-US"/>
        </w:rPr>
        <w:t xml:space="preserve">s had to </w:t>
      </w:r>
      <w:r w:rsidRPr="00252282">
        <w:rPr>
          <w:rFonts w:cs="Times"/>
          <w:lang w:val="en-US"/>
        </w:rPr>
        <w:t>indicate</w:t>
      </w:r>
      <w:r w:rsidR="005823B1" w:rsidRPr="00252282">
        <w:rPr>
          <w:rFonts w:cs="Times"/>
          <w:lang w:val="en-US"/>
        </w:rPr>
        <w:t xml:space="preserve"> </w:t>
      </w:r>
      <w:r w:rsidRPr="00252282">
        <w:rPr>
          <w:rFonts w:cs="Times"/>
          <w:lang w:val="en-US"/>
        </w:rPr>
        <w:t xml:space="preserve">as accurately as possible as to </w:t>
      </w:r>
      <w:r w:rsidR="005823B1" w:rsidRPr="00252282">
        <w:rPr>
          <w:rFonts w:cs="Times"/>
          <w:lang w:val="en-US"/>
        </w:rPr>
        <w:t>whether the avatar they saw looked more like Joachim or Denis</w:t>
      </w:r>
      <w:r w:rsidRPr="00252282">
        <w:rPr>
          <w:rFonts w:cs="Times"/>
          <w:lang w:val="en-US"/>
        </w:rPr>
        <w:t xml:space="preserve"> by pressing J (for Joachim) or D (for Denis) on a standard </w:t>
      </w:r>
      <w:r w:rsidR="00E3145F">
        <w:rPr>
          <w:rFonts w:cs="Times"/>
          <w:lang w:val="en-US"/>
        </w:rPr>
        <w:t xml:space="preserve">German </w:t>
      </w:r>
      <w:r w:rsidRPr="00252282">
        <w:rPr>
          <w:rFonts w:cs="Times"/>
          <w:lang w:val="en-US"/>
        </w:rPr>
        <w:t xml:space="preserve">QWERTZ </w:t>
      </w:r>
      <w:r w:rsidR="00E3145F">
        <w:rPr>
          <w:rFonts w:cs="Times"/>
          <w:lang w:val="en-US"/>
        </w:rPr>
        <w:t xml:space="preserve">(as opposed to </w:t>
      </w:r>
      <w:r w:rsidR="004A66C8">
        <w:rPr>
          <w:rFonts w:cs="Times"/>
          <w:lang w:val="en-US"/>
        </w:rPr>
        <w:t xml:space="preserve">English </w:t>
      </w:r>
      <w:r w:rsidR="00E3145F">
        <w:rPr>
          <w:rFonts w:cs="Times"/>
          <w:lang w:val="en-US"/>
        </w:rPr>
        <w:t xml:space="preserve">QWERTY) </w:t>
      </w:r>
      <w:r w:rsidRPr="00252282">
        <w:rPr>
          <w:rFonts w:cs="Times"/>
          <w:lang w:val="en-US"/>
        </w:rPr>
        <w:t>computer keyboard</w:t>
      </w:r>
      <w:r w:rsidR="005823B1" w:rsidRPr="00252282">
        <w:rPr>
          <w:rFonts w:cs="Times"/>
          <w:lang w:val="en-US"/>
        </w:rPr>
        <w:t>.</w:t>
      </w:r>
      <w:r w:rsidR="00CA6989">
        <w:rPr>
          <w:rFonts w:cs="Times"/>
          <w:lang w:val="en-US"/>
        </w:rPr>
        <w:t xml:space="preserve"> The whole experiment took about 1</w:t>
      </w:r>
      <w:r w:rsidR="00493E85">
        <w:rPr>
          <w:rFonts w:cs="Times"/>
          <w:lang w:val="en-US"/>
        </w:rPr>
        <w:t xml:space="preserve">.5 </w:t>
      </w:r>
      <w:r w:rsidR="00CA6989">
        <w:rPr>
          <w:rFonts w:cs="Times"/>
          <w:lang w:val="en-US"/>
        </w:rPr>
        <w:t>hour</w:t>
      </w:r>
      <w:r w:rsidR="00493E85">
        <w:rPr>
          <w:rFonts w:cs="Times"/>
          <w:lang w:val="en-US"/>
        </w:rPr>
        <w:t>s</w:t>
      </w:r>
      <w:r w:rsidR="00CA6989">
        <w:rPr>
          <w:rFonts w:cs="Times"/>
          <w:lang w:val="en-US"/>
        </w:rPr>
        <w:t xml:space="preserve"> to complete.</w:t>
      </w:r>
    </w:p>
    <w:p w14:paraId="0AB9FAD5" w14:textId="77777777" w:rsidR="00FE1477" w:rsidRDefault="00FE1477" w:rsidP="00554B6B">
      <w:pPr>
        <w:widowControl w:val="0"/>
        <w:autoSpaceDE w:val="0"/>
        <w:autoSpaceDN w:val="0"/>
        <w:adjustRightInd w:val="0"/>
        <w:spacing w:line="360" w:lineRule="auto"/>
        <w:jc w:val="both"/>
        <w:rPr>
          <w:rFonts w:cs="Times"/>
          <w:lang w:val="en-US"/>
        </w:rPr>
      </w:pPr>
    </w:p>
    <w:p w14:paraId="794D9392" w14:textId="302351FC" w:rsidR="00EE4D6B" w:rsidRPr="00252282" w:rsidRDefault="00EE4D6B" w:rsidP="00EE4D6B">
      <w:pPr>
        <w:widowControl w:val="0"/>
        <w:autoSpaceDE w:val="0"/>
        <w:autoSpaceDN w:val="0"/>
        <w:adjustRightInd w:val="0"/>
        <w:spacing w:line="360" w:lineRule="auto"/>
        <w:jc w:val="center"/>
        <w:rPr>
          <w:rFonts w:cs="Times"/>
          <w:lang w:val="en-US"/>
        </w:rPr>
      </w:pPr>
      <w:r>
        <w:rPr>
          <w:rFonts w:cs="Times"/>
          <w:lang w:val="en-US"/>
        </w:rPr>
        <w:t>Insert Figure 2</w:t>
      </w:r>
    </w:p>
    <w:p w14:paraId="4B47FD12" w14:textId="431D4D5C" w:rsidR="005823B1" w:rsidRPr="00252282" w:rsidRDefault="005823B1" w:rsidP="00554B6B">
      <w:pPr>
        <w:widowControl w:val="0"/>
        <w:autoSpaceDE w:val="0"/>
        <w:autoSpaceDN w:val="0"/>
        <w:adjustRightInd w:val="0"/>
        <w:spacing w:line="360" w:lineRule="auto"/>
        <w:jc w:val="both"/>
        <w:rPr>
          <w:rFonts w:cs="Times"/>
          <w:lang w:val="en-US"/>
        </w:rPr>
      </w:pPr>
    </w:p>
    <w:p w14:paraId="33C5F700" w14:textId="77777777" w:rsidR="00025D1F" w:rsidRDefault="00025D1F" w:rsidP="00025D1F">
      <w:pPr>
        <w:spacing w:line="360" w:lineRule="auto"/>
        <w:jc w:val="both"/>
        <w:rPr>
          <w:rFonts w:cs="Times"/>
          <w:lang w:val="en-US"/>
        </w:rPr>
      </w:pPr>
    </w:p>
    <w:p w14:paraId="44282CC7" w14:textId="303004E3" w:rsidR="005823B1" w:rsidRDefault="00025D1F" w:rsidP="00025D1F">
      <w:pPr>
        <w:spacing w:line="360" w:lineRule="auto"/>
        <w:jc w:val="both"/>
        <w:rPr>
          <w:rFonts w:cs="Times"/>
          <w:lang w:val="en-US"/>
        </w:rPr>
      </w:pPr>
      <w:r>
        <w:rPr>
          <w:rFonts w:cs="Times"/>
          <w:lang w:val="en-US"/>
        </w:rPr>
        <w:t>R</w:t>
      </w:r>
      <w:r w:rsidR="005823B1" w:rsidRPr="00252282">
        <w:rPr>
          <w:rFonts w:cs="Times"/>
          <w:lang w:val="en-US"/>
        </w:rPr>
        <w:t>esults</w:t>
      </w:r>
      <w:r w:rsidR="00045975">
        <w:rPr>
          <w:rFonts w:cs="Times"/>
          <w:lang w:val="en-US"/>
        </w:rPr>
        <w:t xml:space="preserve"> and Analysis</w:t>
      </w:r>
    </w:p>
    <w:p w14:paraId="544AB83E" w14:textId="77777777" w:rsidR="00252282" w:rsidRDefault="00252282" w:rsidP="00554B6B">
      <w:pPr>
        <w:widowControl w:val="0"/>
        <w:autoSpaceDE w:val="0"/>
        <w:autoSpaceDN w:val="0"/>
        <w:adjustRightInd w:val="0"/>
        <w:spacing w:line="360" w:lineRule="auto"/>
        <w:jc w:val="both"/>
        <w:rPr>
          <w:rFonts w:cs="Times"/>
          <w:lang w:val="en-US"/>
        </w:rPr>
      </w:pPr>
    </w:p>
    <w:p w14:paraId="518AF638" w14:textId="50FF7EC5" w:rsidR="004C31E7" w:rsidRDefault="00045975" w:rsidP="00656266">
      <w:pPr>
        <w:spacing w:line="360" w:lineRule="auto"/>
        <w:jc w:val="both"/>
        <w:rPr>
          <w:rFonts w:cs="Times"/>
          <w:lang w:val="en-US"/>
        </w:rPr>
      </w:pPr>
      <w:r>
        <w:rPr>
          <w:rFonts w:cs="Times"/>
          <w:lang w:val="en-US"/>
        </w:rPr>
        <w:t xml:space="preserve">For each participant, </w:t>
      </w:r>
      <w:r w:rsidR="004C31E7">
        <w:rPr>
          <w:rFonts w:cs="Times"/>
          <w:lang w:val="en-US"/>
        </w:rPr>
        <w:t>logistic</w:t>
      </w:r>
      <w:r>
        <w:rPr>
          <w:rFonts w:cs="Times"/>
          <w:lang w:val="en-US"/>
        </w:rPr>
        <w:t xml:space="preserve"> psychometric functions </w:t>
      </w:r>
      <w:r w:rsidR="004C31E7">
        <w:rPr>
          <w:rFonts w:cs="Times"/>
          <w:lang w:val="en-US"/>
        </w:rPr>
        <w:t>were fitted to the data for each condition (i.e.,</w:t>
      </w:r>
      <w:r>
        <w:rPr>
          <w:rFonts w:cs="Times"/>
          <w:lang w:val="en-US"/>
        </w:rPr>
        <w:t xml:space="preserve"> </w:t>
      </w:r>
      <w:r w:rsidR="004C31E7">
        <w:rPr>
          <w:rFonts w:cs="Times"/>
          <w:lang w:val="en-US"/>
        </w:rPr>
        <w:t>2</w:t>
      </w:r>
      <w:r>
        <w:rPr>
          <w:rFonts w:cs="Times"/>
          <w:lang w:val="en-US"/>
        </w:rPr>
        <w:t xml:space="preserve"> sequences </w:t>
      </w:r>
      <w:r w:rsidR="004C31E7">
        <w:rPr>
          <w:rFonts w:cs="Times"/>
          <w:lang w:val="en-US"/>
        </w:rPr>
        <w:t xml:space="preserve">x 2 </w:t>
      </w:r>
      <w:r w:rsidR="00D742D3">
        <w:rPr>
          <w:rFonts w:cs="Times"/>
          <w:lang w:val="en-US"/>
        </w:rPr>
        <w:t xml:space="preserve">body </w:t>
      </w:r>
      <w:r>
        <w:rPr>
          <w:rFonts w:cs="Times"/>
          <w:lang w:val="en-US"/>
        </w:rPr>
        <w:t>motions</w:t>
      </w:r>
      <w:r w:rsidR="004C31E7">
        <w:rPr>
          <w:rFonts w:cs="Times"/>
          <w:lang w:val="en-US"/>
        </w:rPr>
        <w:t xml:space="preserve">) </w:t>
      </w:r>
      <w:r>
        <w:rPr>
          <w:rFonts w:cs="Times"/>
          <w:lang w:val="en-US"/>
        </w:rPr>
        <w:t xml:space="preserve">using </w:t>
      </w:r>
      <w:r w:rsidR="004C31E7">
        <w:rPr>
          <w:rFonts w:cs="Times"/>
          <w:lang w:val="en-US"/>
        </w:rPr>
        <w:t xml:space="preserve">the </w:t>
      </w:r>
      <w:r w:rsidR="00C838A0">
        <w:rPr>
          <w:rFonts w:cs="Times"/>
          <w:lang w:val="en-US"/>
        </w:rPr>
        <w:t>Palamedes</w:t>
      </w:r>
      <w:r w:rsidR="004C31E7">
        <w:rPr>
          <w:rFonts w:cs="Times"/>
          <w:lang w:val="en-US"/>
        </w:rPr>
        <w:t xml:space="preserve"> Toolbox</w:t>
      </w:r>
      <w:r>
        <w:rPr>
          <w:rFonts w:cs="Times"/>
          <w:lang w:val="en-US"/>
        </w:rPr>
        <w:t xml:space="preserve"> </w:t>
      </w:r>
      <w:r w:rsidR="006321E4">
        <w:rPr>
          <w:rFonts w:cs="Times"/>
          <w:lang w:val="en-US"/>
        </w:rPr>
        <w:fldChar w:fldCharType="begin" w:fldLock="1"/>
      </w:r>
      <w:r w:rsidR="00207745">
        <w:rPr>
          <w:rFonts w:cs="Times"/>
          <w:lang w:val="en-US"/>
        </w:rPr>
        <w:instrText>ADDIN CSL_CITATION { "citationItems" : [ { "id" : "ITEM-1", "itemData" : { "author" : [ { "dropping-particle" : "", "family" : "Prins", "given" : "N", "non-dropping-particle" : "", "parse-names" : false, "suffix" : "" }, { "dropping-particle" : "", "family" : "Kingdom", "given" : "F A A", "non-dropping-particle" : "", "parse-names" : false, "suffix" : "" } ], "id" : "ITEM-1", "issued" : { "date-parts" : [ [ "2009" ] ] }, "title" : "Palamedes: Matlab routines for analyzing psychophysical data", "type" : "article" }, "uris" : [ "http://www.mendeley.com/documents/?uuid=cd711e38-1bb9-4335-9868-0469e5812cf7" ] } ], "mendeley" : { "formattedCitation" : "(Prins &amp; Kingdom, 2009)", "plainTextFormattedCitation" : "(Prins &amp; Kingdom, 2009)", "previouslyFormattedCitation" : "(Prins &amp; Kingdom, 2009)" }, "properties" : { "noteIndex" : 0 }, "schema" : "https://github.com/citation-style-language/schema/raw/master/csl-citation.json" }</w:instrText>
      </w:r>
      <w:r w:rsidR="006321E4">
        <w:rPr>
          <w:rFonts w:cs="Times"/>
          <w:lang w:val="en-US"/>
        </w:rPr>
        <w:fldChar w:fldCharType="separate"/>
      </w:r>
      <w:r w:rsidR="006321E4" w:rsidRPr="006321E4">
        <w:rPr>
          <w:rFonts w:cs="Times"/>
          <w:noProof/>
          <w:lang w:val="en-US"/>
        </w:rPr>
        <w:t>(Prins &amp; Kingdom, 2009)</w:t>
      </w:r>
      <w:r w:rsidR="006321E4">
        <w:rPr>
          <w:rFonts w:cs="Times"/>
          <w:lang w:val="en-US"/>
        </w:rPr>
        <w:fldChar w:fldCharType="end"/>
      </w:r>
      <w:r w:rsidR="004C31E7">
        <w:rPr>
          <w:rFonts w:cs="Times"/>
          <w:lang w:val="en-US"/>
        </w:rPr>
        <w:t xml:space="preserve"> for Matlab</w:t>
      </w:r>
      <w:r w:rsidR="006321E4">
        <w:rPr>
          <w:rFonts w:cs="Times"/>
          <w:lang w:val="en-US"/>
        </w:rPr>
        <w:t xml:space="preserve">. </w:t>
      </w:r>
      <w:r w:rsidR="004C31E7">
        <w:rPr>
          <w:rFonts w:cs="Times"/>
          <w:lang w:val="en-US"/>
        </w:rPr>
        <w:t>T</w:t>
      </w:r>
      <w:r w:rsidR="00656B7C">
        <w:rPr>
          <w:rFonts w:cs="Times"/>
          <w:lang w:val="en-US"/>
        </w:rPr>
        <w:t xml:space="preserve">hree participants </w:t>
      </w:r>
      <w:r w:rsidR="009D1BF2">
        <w:rPr>
          <w:rFonts w:cs="Times"/>
          <w:lang w:val="en-US"/>
        </w:rPr>
        <w:t>were</w:t>
      </w:r>
      <w:r w:rsidR="00656B7C">
        <w:rPr>
          <w:rFonts w:cs="Times"/>
          <w:lang w:val="en-US"/>
        </w:rPr>
        <w:t xml:space="preserve"> excluded </w:t>
      </w:r>
      <w:r w:rsidR="004C31E7">
        <w:rPr>
          <w:rFonts w:cs="Times"/>
          <w:lang w:val="en-US"/>
        </w:rPr>
        <w:t xml:space="preserve">as their psychometric functions had negative slopes, suggesting they were unable </w:t>
      </w:r>
      <w:r w:rsidR="00656B7C">
        <w:rPr>
          <w:rFonts w:cs="Times"/>
          <w:lang w:val="en-US"/>
        </w:rPr>
        <w:t>to perform the task</w:t>
      </w:r>
      <w:r w:rsidR="004C31E7">
        <w:rPr>
          <w:rFonts w:cs="Times"/>
          <w:lang w:val="en-US"/>
        </w:rPr>
        <w:t xml:space="preserve"> as instructed. Analysis was thus performed on the data from the remaining</w:t>
      </w:r>
      <w:r w:rsidR="00656B7C">
        <w:rPr>
          <w:rFonts w:cs="Times"/>
          <w:lang w:val="en-US"/>
        </w:rPr>
        <w:t xml:space="preserve"> 13 participants.</w:t>
      </w:r>
    </w:p>
    <w:p w14:paraId="5B14980F" w14:textId="77777777" w:rsidR="004C31E7" w:rsidRDefault="004C31E7" w:rsidP="00045975">
      <w:pPr>
        <w:widowControl w:val="0"/>
        <w:autoSpaceDE w:val="0"/>
        <w:autoSpaceDN w:val="0"/>
        <w:adjustRightInd w:val="0"/>
        <w:spacing w:line="360" w:lineRule="auto"/>
        <w:jc w:val="both"/>
        <w:outlineLvl w:val="0"/>
        <w:rPr>
          <w:rFonts w:cs="Times"/>
          <w:lang w:val="en-US"/>
        </w:rPr>
      </w:pPr>
    </w:p>
    <w:p w14:paraId="401A6FDC" w14:textId="7EC6D399" w:rsidR="004C31E7" w:rsidRDefault="00685A4B" w:rsidP="00045975">
      <w:pPr>
        <w:widowControl w:val="0"/>
        <w:autoSpaceDE w:val="0"/>
        <w:autoSpaceDN w:val="0"/>
        <w:adjustRightInd w:val="0"/>
        <w:spacing w:line="360" w:lineRule="auto"/>
        <w:jc w:val="both"/>
        <w:outlineLvl w:val="0"/>
        <w:rPr>
          <w:rFonts w:cs="Times"/>
          <w:lang w:val="en-US"/>
        </w:rPr>
      </w:pPr>
      <w:r w:rsidRPr="00252282">
        <w:rPr>
          <w:rFonts w:cs="Times"/>
          <w:lang w:val="en-US"/>
        </w:rPr>
        <w:t xml:space="preserve">Figure 3 shows </w:t>
      </w:r>
      <w:r>
        <w:rPr>
          <w:rFonts w:cs="Times"/>
          <w:lang w:val="en-US"/>
        </w:rPr>
        <w:t xml:space="preserve">example psychometric functions for all four conditions from two participants (top) and </w:t>
      </w:r>
      <w:r w:rsidRPr="00252282">
        <w:rPr>
          <w:rFonts w:cs="Times"/>
          <w:lang w:val="en-US"/>
        </w:rPr>
        <w:t>the average psychometric functions</w:t>
      </w:r>
      <w:r>
        <w:rPr>
          <w:rFonts w:cs="Times"/>
          <w:lang w:val="en-US"/>
        </w:rPr>
        <w:t xml:space="preserve"> for both sequences and body motions across all participants (bottom)</w:t>
      </w:r>
      <w:r w:rsidRPr="00252282">
        <w:rPr>
          <w:rFonts w:cs="Times"/>
          <w:lang w:val="en-US"/>
        </w:rPr>
        <w:t xml:space="preserve">. </w:t>
      </w:r>
      <w:r w:rsidR="007A115F">
        <w:rPr>
          <w:rFonts w:cs="Times"/>
          <w:lang w:val="en-US"/>
        </w:rPr>
        <w:t xml:space="preserve">Data are arbitrarily plotted as a function of </w:t>
      </w:r>
      <w:r w:rsidR="007A115F" w:rsidRPr="00302FC0">
        <w:rPr>
          <w:rFonts w:cs="Times"/>
          <w:i/>
          <w:lang w:val="en-US"/>
        </w:rPr>
        <w:t>Joachim</w:t>
      </w:r>
      <w:r w:rsidR="007A115F">
        <w:rPr>
          <w:rFonts w:cs="Times"/>
          <w:lang w:val="en-US"/>
        </w:rPr>
        <w:t xml:space="preserve"> responses. </w:t>
      </w:r>
      <w:r w:rsidR="009E7831">
        <w:rPr>
          <w:rFonts w:cs="Times"/>
          <w:lang w:val="en-US"/>
        </w:rPr>
        <w:t xml:space="preserve"> Two patterns seem immediately obvious. First, performance levels at the endpoints of the morph scale are always high (&gt; 80%), suggesting that the training phase was successful in establishing </w:t>
      </w:r>
      <w:r w:rsidR="007C32BE">
        <w:rPr>
          <w:rFonts w:cs="Times"/>
          <w:lang w:val="en-US"/>
        </w:rPr>
        <w:t xml:space="preserve">the two facial identities. Second, </w:t>
      </w:r>
      <w:r>
        <w:rPr>
          <w:rFonts w:cs="Times"/>
          <w:lang w:val="en-US"/>
        </w:rPr>
        <w:t xml:space="preserve">participants were </w:t>
      </w:r>
      <w:r w:rsidR="00EC2D3C">
        <w:rPr>
          <w:rFonts w:cs="Times"/>
          <w:lang w:val="en-US"/>
        </w:rPr>
        <w:t xml:space="preserve">overall </w:t>
      </w:r>
      <w:r>
        <w:rPr>
          <w:rFonts w:cs="Times"/>
          <w:lang w:val="en-US"/>
        </w:rPr>
        <w:t xml:space="preserve">more likely to respond </w:t>
      </w:r>
      <w:r w:rsidRPr="00302FC0">
        <w:rPr>
          <w:rFonts w:cs="Times"/>
          <w:i/>
          <w:lang w:val="en-US"/>
        </w:rPr>
        <w:t>Joachim</w:t>
      </w:r>
      <w:r>
        <w:rPr>
          <w:rFonts w:cs="Times"/>
          <w:lang w:val="en-US"/>
        </w:rPr>
        <w:t xml:space="preserve"> when the avatar was animated with Joachim’s motion and more likely to respond </w:t>
      </w:r>
      <w:r w:rsidRPr="00302FC0">
        <w:rPr>
          <w:rFonts w:cs="Times"/>
          <w:i/>
          <w:lang w:val="en-US"/>
        </w:rPr>
        <w:t>Denis</w:t>
      </w:r>
      <w:r>
        <w:rPr>
          <w:rFonts w:cs="Times"/>
          <w:lang w:val="en-US"/>
        </w:rPr>
        <w:t xml:space="preserve"> when the avatar was animated with Denis’ motion</w:t>
      </w:r>
      <w:r w:rsidR="007C32BE">
        <w:rPr>
          <w:rFonts w:cs="Times"/>
          <w:lang w:val="en-US"/>
        </w:rPr>
        <w:t>, suggesting that body motion is also influencing performance</w:t>
      </w:r>
      <w:r>
        <w:rPr>
          <w:rFonts w:cs="Times"/>
          <w:lang w:val="en-US"/>
        </w:rPr>
        <w:t>.</w:t>
      </w:r>
    </w:p>
    <w:p w14:paraId="59B53968" w14:textId="77777777" w:rsidR="003C58AF" w:rsidRDefault="003C58AF" w:rsidP="00045975">
      <w:pPr>
        <w:widowControl w:val="0"/>
        <w:autoSpaceDE w:val="0"/>
        <w:autoSpaceDN w:val="0"/>
        <w:adjustRightInd w:val="0"/>
        <w:spacing w:line="360" w:lineRule="auto"/>
        <w:jc w:val="both"/>
        <w:outlineLvl w:val="0"/>
        <w:rPr>
          <w:rFonts w:cs="Times"/>
          <w:lang w:val="en-US"/>
        </w:rPr>
      </w:pPr>
    </w:p>
    <w:p w14:paraId="514220CA" w14:textId="17F629FB" w:rsidR="00685A4B" w:rsidRDefault="003C58AF" w:rsidP="003C58AF">
      <w:pPr>
        <w:widowControl w:val="0"/>
        <w:autoSpaceDE w:val="0"/>
        <w:autoSpaceDN w:val="0"/>
        <w:adjustRightInd w:val="0"/>
        <w:spacing w:line="360" w:lineRule="auto"/>
        <w:jc w:val="center"/>
        <w:outlineLvl w:val="0"/>
        <w:rPr>
          <w:rFonts w:cs="Times"/>
          <w:lang w:val="en-US"/>
        </w:rPr>
      </w:pPr>
      <w:r>
        <w:rPr>
          <w:rFonts w:cs="Times"/>
          <w:lang w:val="en-US"/>
        </w:rPr>
        <w:t>Insert Figure 3</w:t>
      </w:r>
    </w:p>
    <w:p w14:paraId="18681F9A" w14:textId="77777777" w:rsidR="003C58AF" w:rsidRDefault="003C58AF" w:rsidP="003C58AF">
      <w:pPr>
        <w:widowControl w:val="0"/>
        <w:autoSpaceDE w:val="0"/>
        <w:autoSpaceDN w:val="0"/>
        <w:adjustRightInd w:val="0"/>
        <w:spacing w:line="360" w:lineRule="auto"/>
        <w:jc w:val="center"/>
        <w:outlineLvl w:val="0"/>
        <w:rPr>
          <w:rFonts w:cs="Times"/>
          <w:lang w:val="en-US"/>
        </w:rPr>
      </w:pPr>
    </w:p>
    <w:p w14:paraId="70F0C55D" w14:textId="52F8C902" w:rsidR="007A115F" w:rsidRDefault="006321E4" w:rsidP="00045975">
      <w:pPr>
        <w:widowControl w:val="0"/>
        <w:autoSpaceDE w:val="0"/>
        <w:autoSpaceDN w:val="0"/>
        <w:adjustRightInd w:val="0"/>
        <w:spacing w:line="360" w:lineRule="auto"/>
        <w:jc w:val="both"/>
        <w:outlineLvl w:val="0"/>
        <w:rPr>
          <w:rFonts w:cs="Times"/>
          <w:lang w:val="en-US"/>
        </w:rPr>
      </w:pPr>
      <w:r w:rsidRPr="00493E85">
        <w:rPr>
          <w:rFonts w:cs="Times"/>
          <w:lang w:val="en-US"/>
        </w:rPr>
        <w:t>We extracted</w:t>
      </w:r>
      <w:r w:rsidR="00045975" w:rsidRPr="00493E85">
        <w:rPr>
          <w:rFonts w:cs="Times"/>
          <w:lang w:val="en-US"/>
        </w:rPr>
        <w:t xml:space="preserve"> </w:t>
      </w:r>
      <w:r w:rsidRPr="00493E85">
        <w:rPr>
          <w:rFonts w:cs="Times"/>
          <w:lang w:val="en-US"/>
        </w:rPr>
        <w:t>values for the point of subjective equivalence (PSE) from each</w:t>
      </w:r>
      <w:r w:rsidR="004E7277">
        <w:rPr>
          <w:rFonts w:cs="Times"/>
          <w:lang w:val="en-US"/>
        </w:rPr>
        <w:t xml:space="preserve"> psychometric</w:t>
      </w:r>
      <w:r w:rsidRPr="00493E85">
        <w:rPr>
          <w:rFonts w:cs="Times"/>
          <w:lang w:val="en-US"/>
        </w:rPr>
        <w:t xml:space="preserve"> function. The PSE </w:t>
      </w:r>
      <w:r w:rsidR="00B2099C">
        <w:rPr>
          <w:rFonts w:cs="Times"/>
          <w:lang w:val="en-US"/>
        </w:rPr>
        <w:t>describes the perceptual midpoint of the morph sequence</w:t>
      </w:r>
      <w:r w:rsidR="002C6336">
        <w:rPr>
          <w:rFonts w:cs="Times"/>
          <w:lang w:val="en-US"/>
        </w:rPr>
        <w:t xml:space="preserve">, i.e., </w:t>
      </w:r>
      <w:r w:rsidR="002C6336" w:rsidRPr="00493E85">
        <w:rPr>
          <w:rFonts w:cs="Times"/>
          <w:lang w:val="en-US"/>
        </w:rPr>
        <w:t xml:space="preserve">the morph that is perceived as most ambiguous </w:t>
      </w:r>
      <w:r w:rsidR="002C6336">
        <w:rPr>
          <w:rFonts w:cs="Times"/>
          <w:lang w:val="en-US"/>
        </w:rPr>
        <w:t>for each individual participant</w:t>
      </w:r>
      <w:r w:rsidR="00B2099C">
        <w:rPr>
          <w:rFonts w:cs="Times"/>
          <w:lang w:val="en-US"/>
        </w:rPr>
        <w:t xml:space="preserve">. </w:t>
      </w:r>
      <w:r w:rsidR="009C039B">
        <w:rPr>
          <w:rFonts w:cs="Times"/>
          <w:lang w:val="en-US"/>
        </w:rPr>
        <w:t>The PSE does not necessarily coincide with the physically most ambiguous morph due to, for example, differences in the initial distinctiveness of the faces, or individual biases of the participants.</w:t>
      </w:r>
      <w:r w:rsidR="00045975" w:rsidRPr="00493E85">
        <w:rPr>
          <w:rFonts w:cs="Times"/>
          <w:lang w:val="en-US"/>
        </w:rPr>
        <w:t xml:space="preserve"> </w:t>
      </w:r>
      <w:r w:rsidR="00CC3019" w:rsidRPr="00493E85">
        <w:rPr>
          <w:rFonts w:cs="Times"/>
          <w:lang w:val="en-US"/>
        </w:rPr>
        <w:t>A</w:t>
      </w:r>
      <w:r w:rsidR="005823B1" w:rsidRPr="00493E85">
        <w:rPr>
          <w:rFonts w:cs="Times"/>
          <w:lang w:val="en-US"/>
        </w:rPr>
        <w:t xml:space="preserve"> </w:t>
      </w:r>
      <w:r w:rsidR="00CC3019" w:rsidRPr="00493E85">
        <w:rPr>
          <w:rFonts w:cs="Times"/>
          <w:lang w:val="en-US"/>
        </w:rPr>
        <w:t>2 (</w:t>
      </w:r>
      <w:r w:rsidR="0081741E" w:rsidRPr="00493E85">
        <w:rPr>
          <w:rFonts w:cs="Times"/>
          <w:lang w:val="en-US"/>
        </w:rPr>
        <w:t xml:space="preserve">body </w:t>
      </w:r>
      <w:r w:rsidR="00CC3019" w:rsidRPr="00493E85">
        <w:rPr>
          <w:rFonts w:cs="Times"/>
          <w:lang w:val="en-US"/>
        </w:rPr>
        <w:t>motion) x 2 (</w:t>
      </w:r>
      <w:r w:rsidR="0081741E" w:rsidRPr="00493E85">
        <w:rPr>
          <w:rFonts w:cs="Times"/>
          <w:lang w:val="en-US"/>
        </w:rPr>
        <w:t xml:space="preserve">motion </w:t>
      </w:r>
      <w:r w:rsidR="00CC3019" w:rsidRPr="00493E85">
        <w:rPr>
          <w:rFonts w:cs="Times"/>
          <w:lang w:val="en-US"/>
        </w:rPr>
        <w:t xml:space="preserve">sequence) </w:t>
      </w:r>
      <w:r w:rsidR="005823B1" w:rsidRPr="00493E85">
        <w:rPr>
          <w:rFonts w:cs="Times"/>
          <w:lang w:val="en-US"/>
        </w:rPr>
        <w:t xml:space="preserve">repeated measures ANOVA performed on the </w:t>
      </w:r>
      <w:r w:rsidRPr="00493E85">
        <w:rPr>
          <w:rFonts w:cs="Times"/>
          <w:lang w:val="en-US"/>
        </w:rPr>
        <w:t>PSE</w:t>
      </w:r>
      <w:r w:rsidR="004E7277">
        <w:rPr>
          <w:rFonts w:cs="Times"/>
          <w:lang w:val="en-US"/>
        </w:rPr>
        <w:t>s</w:t>
      </w:r>
      <w:r w:rsidR="0081741E" w:rsidRPr="00493E85">
        <w:rPr>
          <w:rFonts w:cs="Times"/>
          <w:lang w:val="en-US"/>
        </w:rPr>
        <w:t xml:space="preserve"> </w:t>
      </w:r>
      <w:r w:rsidR="005823B1" w:rsidRPr="00493E85">
        <w:rPr>
          <w:rFonts w:cs="Times"/>
          <w:lang w:val="en-US"/>
        </w:rPr>
        <w:t xml:space="preserve">revealed a </w:t>
      </w:r>
      <w:r w:rsidRPr="00493E85">
        <w:rPr>
          <w:rFonts w:cs="Times"/>
          <w:lang w:val="en-US"/>
        </w:rPr>
        <w:t>main effect</w:t>
      </w:r>
      <w:r w:rsidR="005823B1" w:rsidRPr="00493E85">
        <w:rPr>
          <w:rFonts w:cs="Times"/>
          <w:lang w:val="en-US"/>
        </w:rPr>
        <w:t xml:space="preserve"> of </w:t>
      </w:r>
      <w:r w:rsidRPr="00493E85">
        <w:rPr>
          <w:rFonts w:cs="Times"/>
          <w:lang w:val="en-US"/>
        </w:rPr>
        <w:t xml:space="preserve">body </w:t>
      </w:r>
      <w:r w:rsidR="005823B1" w:rsidRPr="00493E85">
        <w:rPr>
          <w:rFonts w:cs="Times"/>
          <w:lang w:val="en-US"/>
        </w:rPr>
        <w:t>mot</w:t>
      </w:r>
      <w:r w:rsidR="003A1725" w:rsidRPr="00493E85">
        <w:rPr>
          <w:rFonts w:cs="Times"/>
          <w:lang w:val="en-US"/>
        </w:rPr>
        <w:t xml:space="preserve">ion </w:t>
      </w:r>
      <w:r w:rsidR="00E15903" w:rsidRPr="00493E85">
        <w:rPr>
          <w:rFonts w:cs="Times"/>
          <w:lang w:val="en-US"/>
        </w:rPr>
        <w:t>(F(1,12</w:t>
      </w:r>
      <w:r w:rsidRPr="00493E85">
        <w:rPr>
          <w:rFonts w:cs="Times"/>
          <w:lang w:val="en-US"/>
        </w:rPr>
        <w:t xml:space="preserve">) = </w:t>
      </w:r>
      <w:r w:rsidR="00E15903" w:rsidRPr="00493E85">
        <w:rPr>
          <w:rFonts w:cs="Times"/>
          <w:lang w:val="en-US"/>
        </w:rPr>
        <w:t>7.5</w:t>
      </w:r>
      <w:r w:rsidR="00493E85" w:rsidRPr="00493E85">
        <w:rPr>
          <w:rFonts w:cs="Times"/>
          <w:lang w:val="en-US"/>
        </w:rPr>
        <w:t>8</w:t>
      </w:r>
      <w:r w:rsidRPr="00493E85">
        <w:rPr>
          <w:rFonts w:cs="Times"/>
          <w:lang w:val="en-US"/>
        </w:rPr>
        <w:t>, p</w:t>
      </w:r>
      <w:r w:rsidR="00E15903" w:rsidRPr="00493E85">
        <w:rPr>
          <w:rFonts w:cs="Times"/>
          <w:lang w:val="en-US"/>
        </w:rPr>
        <w:t>&lt;</w:t>
      </w:r>
      <w:r w:rsidRPr="00493E85">
        <w:rPr>
          <w:rFonts w:cs="Times"/>
          <w:lang w:val="en-US"/>
        </w:rPr>
        <w:t>0.0</w:t>
      </w:r>
      <w:r w:rsidR="00E15903" w:rsidRPr="00493E85">
        <w:rPr>
          <w:rFonts w:cs="Times"/>
          <w:lang w:val="en-US"/>
        </w:rPr>
        <w:t>2</w:t>
      </w:r>
      <w:r w:rsidR="009064A6" w:rsidRPr="00493E85">
        <w:rPr>
          <w:rFonts w:cs="Times"/>
          <w:lang w:val="en-US"/>
        </w:rPr>
        <w:t xml:space="preserve">; </w:t>
      </w:r>
      <w:r w:rsidR="009064A6" w:rsidRPr="00493E85">
        <w:rPr>
          <w:rFonts w:cs="Lucida Grande"/>
          <w:color w:val="000000"/>
        </w:rPr>
        <w:t>ŋ</w:t>
      </w:r>
      <w:r w:rsidR="00493E85" w:rsidRPr="00493E85">
        <w:rPr>
          <w:rFonts w:cs="Lucida Grande"/>
          <w:color w:val="000000"/>
          <w:vertAlign w:val="superscript"/>
        </w:rPr>
        <w:t>2</w:t>
      </w:r>
      <w:r w:rsidR="00493E85" w:rsidRPr="00493E85">
        <w:rPr>
          <w:rFonts w:cs="Lucida Grande"/>
          <w:color w:val="000000"/>
        </w:rPr>
        <w:t xml:space="preserve"> = .387</w:t>
      </w:r>
      <w:r w:rsidRPr="00493E85">
        <w:rPr>
          <w:rFonts w:cs="Times"/>
          <w:lang w:val="en-US"/>
        </w:rPr>
        <w:t xml:space="preserve">) </w:t>
      </w:r>
      <w:r w:rsidR="003A1725" w:rsidRPr="00493E85">
        <w:rPr>
          <w:rFonts w:cs="Times"/>
          <w:lang w:val="en-US"/>
        </w:rPr>
        <w:t>but no effect of sequence</w:t>
      </w:r>
      <w:r w:rsidR="00E15903" w:rsidRPr="00493E85">
        <w:rPr>
          <w:rFonts w:cs="Times"/>
          <w:lang w:val="en-US"/>
        </w:rPr>
        <w:t xml:space="preserve"> (F(1,12</w:t>
      </w:r>
      <w:r w:rsidRPr="00493E85">
        <w:rPr>
          <w:rFonts w:cs="Times"/>
          <w:lang w:val="en-US"/>
        </w:rPr>
        <w:t xml:space="preserve">) = </w:t>
      </w:r>
      <w:r w:rsidR="00E15903" w:rsidRPr="00493E85">
        <w:rPr>
          <w:rFonts w:cs="Times"/>
          <w:lang w:val="en-US"/>
        </w:rPr>
        <w:t>2.8</w:t>
      </w:r>
      <w:r w:rsidRPr="00493E85">
        <w:rPr>
          <w:rFonts w:cs="Times"/>
          <w:lang w:val="en-US"/>
        </w:rPr>
        <w:t>, p=</w:t>
      </w:r>
      <w:r w:rsidR="00493E85" w:rsidRPr="00493E85">
        <w:rPr>
          <w:rFonts w:cs="Times"/>
          <w:lang w:val="en-US"/>
        </w:rPr>
        <w:t xml:space="preserve">0.12; </w:t>
      </w:r>
      <w:r w:rsidR="00493E85" w:rsidRPr="00493E85">
        <w:rPr>
          <w:rFonts w:cs="Lucida Grande"/>
          <w:color w:val="000000"/>
        </w:rPr>
        <w:t>ŋ</w:t>
      </w:r>
      <w:r w:rsidR="00493E85" w:rsidRPr="00493E85">
        <w:rPr>
          <w:rFonts w:cs="Lucida Grande"/>
          <w:color w:val="000000"/>
          <w:vertAlign w:val="superscript"/>
        </w:rPr>
        <w:t>2</w:t>
      </w:r>
      <w:r w:rsidR="00493E85" w:rsidRPr="00493E85">
        <w:rPr>
          <w:rFonts w:cs="Lucida Grande"/>
          <w:color w:val="000000"/>
        </w:rPr>
        <w:t xml:space="preserve"> = .19</w:t>
      </w:r>
      <w:r w:rsidRPr="00493E85">
        <w:rPr>
          <w:rFonts w:cs="Times"/>
          <w:lang w:val="en-US"/>
        </w:rPr>
        <w:t>)</w:t>
      </w:r>
      <w:r w:rsidR="003A1725" w:rsidRPr="00493E85">
        <w:rPr>
          <w:rFonts w:cs="Times"/>
          <w:lang w:val="en-US"/>
        </w:rPr>
        <w:t xml:space="preserve">, and no interaction </w:t>
      </w:r>
      <w:r w:rsidRPr="00493E85">
        <w:rPr>
          <w:rFonts w:cs="Times"/>
          <w:lang w:val="en-US"/>
        </w:rPr>
        <w:t>(F(1,1</w:t>
      </w:r>
      <w:r w:rsidR="00493E85" w:rsidRPr="00493E85">
        <w:rPr>
          <w:rFonts w:cs="Times"/>
          <w:lang w:val="en-US"/>
        </w:rPr>
        <w:t>2</w:t>
      </w:r>
      <w:r w:rsidRPr="00493E85">
        <w:rPr>
          <w:rFonts w:cs="Times"/>
          <w:lang w:val="en-US"/>
        </w:rPr>
        <w:t xml:space="preserve">) = </w:t>
      </w:r>
      <w:r w:rsidR="00E15903" w:rsidRPr="00493E85">
        <w:rPr>
          <w:rFonts w:cs="Times"/>
          <w:lang w:val="en-US"/>
        </w:rPr>
        <w:t>2.03</w:t>
      </w:r>
      <w:r w:rsidRPr="00493E85">
        <w:rPr>
          <w:rFonts w:cs="Times"/>
          <w:lang w:val="en-US"/>
        </w:rPr>
        <w:t>, p=0.</w:t>
      </w:r>
      <w:r w:rsidR="00E15903" w:rsidRPr="00493E85">
        <w:rPr>
          <w:rFonts w:cs="Times"/>
          <w:lang w:val="en-US"/>
        </w:rPr>
        <w:t>661</w:t>
      </w:r>
      <w:r w:rsidR="00493E85" w:rsidRPr="00493E85">
        <w:rPr>
          <w:rFonts w:cs="Times"/>
          <w:lang w:val="en-US"/>
        </w:rPr>
        <w:t xml:space="preserve">; </w:t>
      </w:r>
      <w:r w:rsidR="00493E85" w:rsidRPr="00493E85">
        <w:rPr>
          <w:rFonts w:cs="Lucida Grande"/>
          <w:color w:val="000000"/>
        </w:rPr>
        <w:t>ŋ</w:t>
      </w:r>
      <w:r w:rsidR="00493E85" w:rsidRPr="00493E85">
        <w:rPr>
          <w:rFonts w:cs="Lucida Grande"/>
          <w:color w:val="000000"/>
          <w:vertAlign w:val="superscript"/>
        </w:rPr>
        <w:t>2</w:t>
      </w:r>
      <w:r w:rsidR="00493E85" w:rsidRPr="00493E85">
        <w:rPr>
          <w:rFonts w:cs="Lucida Grande"/>
          <w:color w:val="000000"/>
        </w:rPr>
        <w:t xml:space="preserve"> = .01</w:t>
      </w:r>
      <w:r w:rsidRPr="00493E85">
        <w:rPr>
          <w:rFonts w:cs="Times"/>
          <w:lang w:val="en-US"/>
        </w:rPr>
        <w:t>)</w:t>
      </w:r>
      <w:r w:rsidR="00165025" w:rsidRPr="00493E85">
        <w:rPr>
          <w:rFonts w:cs="Times"/>
          <w:lang w:val="en-US"/>
        </w:rPr>
        <w:t>.</w:t>
      </w:r>
    </w:p>
    <w:p w14:paraId="6D912219" w14:textId="77777777" w:rsidR="003C58AF" w:rsidRDefault="003C58AF" w:rsidP="00045975">
      <w:pPr>
        <w:widowControl w:val="0"/>
        <w:autoSpaceDE w:val="0"/>
        <w:autoSpaceDN w:val="0"/>
        <w:adjustRightInd w:val="0"/>
        <w:spacing w:line="360" w:lineRule="auto"/>
        <w:jc w:val="both"/>
        <w:outlineLvl w:val="0"/>
        <w:rPr>
          <w:rFonts w:cs="Times"/>
          <w:lang w:val="en-US"/>
        </w:rPr>
      </w:pPr>
    </w:p>
    <w:p w14:paraId="73D5FA09" w14:textId="72E62D44" w:rsidR="003C58AF" w:rsidRPr="00493E85" w:rsidRDefault="003C58AF" w:rsidP="003C58AF">
      <w:pPr>
        <w:widowControl w:val="0"/>
        <w:autoSpaceDE w:val="0"/>
        <w:autoSpaceDN w:val="0"/>
        <w:adjustRightInd w:val="0"/>
        <w:spacing w:line="360" w:lineRule="auto"/>
        <w:jc w:val="center"/>
        <w:outlineLvl w:val="0"/>
        <w:rPr>
          <w:rFonts w:cs="Times"/>
          <w:lang w:val="en-US"/>
        </w:rPr>
      </w:pPr>
      <w:r>
        <w:rPr>
          <w:rFonts w:cs="Times"/>
          <w:lang w:val="en-US"/>
        </w:rPr>
        <w:t>Insert Figure 4</w:t>
      </w:r>
    </w:p>
    <w:p w14:paraId="5FD074C6" w14:textId="77777777" w:rsidR="007A115F" w:rsidRDefault="007A115F" w:rsidP="00045975">
      <w:pPr>
        <w:widowControl w:val="0"/>
        <w:autoSpaceDE w:val="0"/>
        <w:autoSpaceDN w:val="0"/>
        <w:adjustRightInd w:val="0"/>
        <w:spacing w:line="360" w:lineRule="auto"/>
        <w:jc w:val="both"/>
        <w:outlineLvl w:val="0"/>
        <w:rPr>
          <w:rFonts w:cs="Times"/>
          <w:lang w:val="en-US"/>
        </w:rPr>
      </w:pPr>
    </w:p>
    <w:p w14:paraId="5B1CB0A9" w14:textId="6BF6F5B8" w:rsidR="009C21D3" w:rsidRDefault="007A115F" w:rsidP="00045975">
      <w:pPr>
        <w:widowControl w:val="0"/>
        <w:autoSpaceDE w:val="0"/>
        <w:autoSpaceDN w:val="0"/>
        <w:adjustRightInd w:val="0"/>
        <w:spacing w:line="360" w:lineRule="auto"/>
        <w:jc w:val="both"/>
        <w:outlineLvl w:val="0"/>
        <w:rPr>
          <w:rFonts w:cs="Times"/>
          <w:lang w:val="en-US"/>
        </w:rPr>
      </w:pPr>
      <w:r w:rsidRPr="00302FC0">
        <w:rPr>
          <w:rFonts w:cs="Times"/>
          <w:lang w:val="en-US"/>
        </w:rPr>
        <w:t>Figure 4 shows the average PSEs across all participants</w:t>
      </w:r>
      <w:r w:rsidR="00E42FAF" w:rsidRPr="00302FC0">
        <w:rPr>
          <w:rFonts w:cs="Times"/>
          <w:lang w:val="en-US"/>
        </w:rPr>
        <w:t>, measured in % morph Joachim</w:t>
      </w:r>
      <w:r w:rsidRPr="00302FC0">
        <w:rPr>
          <w:rFonts w:cs="Times"/>
          <w:lang w:val="en-US"/>
        </w:rPr>
        <w:t xml:space="preserve">. </w:t>
      </w:r>
      <w:r w:rsidR="0081741E" w:rsidRPr="00302FC0">
        <w:rPr>
          <w:rFonts w:cs="Times"/>
          <w:lang w:val="en-US"/>
        </w:rPr>
        <w:t>The PSE for Denis’ motion</w:t>
      </w:r>
      <w:r w:rsidR="00E42FAF" w:rsidRPr="00302FC0">
        <w:rPr>
          <w:rFonts w:cs="Times"/>
          <w:lang w:val="en-US"/>
        </w:rPr>
        <w:t xml:space="preserve"> </w:t>
      </w:r>
      <w:r w:rsidR="0081741E" w:rsidRPr="00302FC0">
        <w:rPr>
          <w:rFonts w:cs="Times"/>
          <w:lang w:val="en-US"/>
        </w:rPr>
        <w:t xml:space="preserve">was </w:t>
      </w:r>
      <w:r w:rsidR="00250CA4" w:rsidRPr="00302FC0">
        <w:rPr>
          <w:rFonts w:cs="Times"/>
          <w:lang w:val="en-US"/>
        </w:rPr>
        <w:t xml:space="preserve">overall </w:t>
      </w:r>
      <w:r w:rsidR="00EC2D3C" w:rsidRPr="00302FC0">
        <w:rPr>
          <w:rFonts w:cs="Times"/>
          <w:lang w:val="en-US"/>
        </w:rPr>
        <w:t xml:space="preserve">higher </w:t>
      </w:r>
      <w:r w:rsidR="00BD5231" w:rsidRPr="00302FC0">
        <w:rPr>
          <w:rFonts w:cs="Times"/>
          <w:lang w:val="en-US"/>
        </w:rPr>
        <w:t xml:space="preserve">(M = 50.87, SD = 10.57) </w:t>
      </w:r>
      <w:r w:rsidR="0081741E" w:rsidRPr="00302FC0">
        <w:rPr>
          <w:rFonts w:cs="Times"/>
          <w:lang w:val="en-US"/>
        </w:rPr>
        <w:t>than the PSE for Joachim’s motion</w:t>
      </w:r>
      <w:r w:rsidR="00250CA4" w:rsidRPr="00302FC0">
        <w:rPr>
          <w:rFonts w:cs="Times"/>
          <w:lang w:val="en-US"/>
        </w:rPr>
        <w:t>.</w:t>
      </w:r>
      <w:r w:rsidR="00BD5231" w:rsidRPr="00302FC0">
        <w:rPr>
          <w:rFonts w:cs="Times"/>
          <w:lang w:val="en-US"/>
        </w:rPr>
        <w:t xml:space="preserve"> (M = 40.6, SD = 15.87).</w:t>
      </w:r>
      <w:r w:rsidR="00250CA4" w:rsidRPr="00302FC0">
        <w:rPr>
          <w:rFonts w:cs="Times"/>
          <w:lang w:val="en-US"/>
        </w:rPr>
        <w:t xml:space="preserve"> These results show that body motion affected identity decisions:</w:t>
      </w:r>
      <w:r w:rsidR="002C6336" w:rsidRPr="00302FC0">
        <w:rPr>
          <w:rFonts w:cs="Times"/>
          <w:lang w:val="en-US"/>
        </w:rPr>
        <w:t xml:space="preserve"> </w:t>
      </w:r>
      <w:r w:rsidR="009C21D3" w:rsidRPr="00302FC0">
        <w:rPr>
          <w:rFonts w:cs="Times"/>
          <w:lang w:val="en-US"/>
        </w:rPr>
        <w:t xml:space="preserve">the morph to which participants responded equally often with </w:t>
      </w:r>
      <w:r w:rsidR="009C21D3" w:rsidRPr="00302FC0">
        <w:rPr>
          <w:rFonts w:cs="Times"/>
          <w:i/>
          <w:lang w:val="en-US"/>
        </w:rPr>
        <w:t>Joachim</w:t>
      </w:r>
      <w:r w:rsidR="009C21D3" w:rsidRPr="00302FC0">
        <w:rPr>
          <w:rFonts w:cs="Times"/>
          <w:lang w:val="en-US"/>
        </w:rPr>
        <w:t xml:space="preserve"> and </w:t>
      </w:r>
      <w:r w:rsidR="009C21D3" w:rsidRPr="00302FC0">
        <w:rPr>
          <w:rFonts w:cs="Times"/>
          <w:i/>
          <w:lang w:val="en-US"/>
        </w:rPr>
        <w:t>Denis</w:t>
      </w:r>
      <w:r w:rsidR="009C21D3" w:rsidRPr="00302FC0">
        <w:rPr>
          <w:rFonts w:cs="Times"/>
          <w:lang w:val="en-US"/>
        </w:rPr>
        <w:t xml:space="preserve"> contained </w:t>
      </w:r>
      <w:r w:rsidR="004E7277" w:rsidRPr="00302FC0">
        <w:rPr>
          <w:rFonts w:cs="Times"/>
          <w:lang w:val="en-US"/>
        </w:rPr>
        <w:t xml:space="preserve">more </w:t>
      </w:r>
      <w:r w:rsidR="009C21D3" w:rsidRPr="00302FC0">
        <w:rPr>
          <w:rFonts w:cs="Times"/>
          <w:lang w:val="en-US"/>
        </w:rPr>
        <w:t xml:space="preserve">facial identity from Joachim when it was animated with </w:t>
      </w:r>
      <w:r w:rsidR="004E7277" w:rsidRPr="00302FC0">
        <w:rPr>
          <w:rFonts w:cs="Times"/>
          <w:lang w:val="en-US"/>
        </w:rPr>
        <w:t xml:space="preserve">Denis’ </w:t>
      </w:r>
      <w:r w:rsidR="009C21D3" w:rsidRPr="00302FC0">
        <w:rPr>
          <w:rFonts w:cs="Times"/>
          <w:lang w:val="en-US"/>
        </w:rPr>
        <w:t xml:space="preserve">motion and </w:t>
      </w:r>
      <w:r w:rsidR="004E7277" w:rsidRPr="00302FC0">
        <w:rPr>
          <w:rFonts w:cs="Times"/>
          <w:lang w:val="en-US"/>
        </w:rPr>
        <w:t xml:space="preserve">more </w:t>
      </w:r>
      <w:r w:rsidR="009C21D3" w:rsidRPr="00302FC0">
        <w:rPr>
          <w:rFonts w:cs="Times"/>
          <w:lang w:val="en-US"/>
        </w:rPr>
        <w:t xml:space="preserve">facial identity from Denis when it was animated with </w:t>
      </w:r>
      <w:r w:rsidR="004E7277" w:rsidRPr="00302FC0">
        <w:rPr>
          <w:rFonts w:cs="Times"/>
          <w:lang w:val="en-US"/>
        </w:rPr>
        <w:t xml:space="preserve">Joachim’s </w:t>
      </w:r>
      <w:r w:rsidR="009C21D3" w:rsidRPr="00302FC0">
        <w:rPr>
          <w:rFonts w:cs="Times"/>
          <w:lang w:val="en-US"/>
        </w:rPr>
        <w:t>motion.</w:t>
      </w:r>
      <w:r w:rsidR="00D756C5">
        <w:rPr>
          <w:rFonts w:cs="Times"/>
          <w:lang w:val="en-US"/>
        </w:rPr>
        <w:t xml:space="preserve"> </w:t>
      </w:r>
    </w:p>
    <w:p w14:paraId="1754DD38" w14:textId="77777777" w:rsidR="00025836" w:rsidRDefault="00025836" w:rsidP="00045975">
      <w:pPr>
        <w:widowControl w:val="0"/>
        <w:autoSpaceDE w:val="0"/>
        <w:autoSpaceDN w:val="0"/>
        <w:adjustRightInd w:val="0"/>
        <w:spacing w:line="360" w:lineRule="auto"/>
        <w:jc w:val="both"/>
        <w:outlineLvl w:val="0"/>
        <w:rPr>
          <w:rFonts w:cs="Times"/>
          <w:lang w:val="en-US"/>
        </w:rPr>
      </w:pPr>
    </w:p>
    <w:p w14:paraId="3D384BEF" w14:textId="77777777" w:rsidR="00025D1F" w:rsidRPr="00252282" w:rsidRDefault="00025D1F" w:rsidP="00554B6B">
      <w:pPr>
        <w:widowControl w:val="0"/>
        <w:autoSpaceDE w:val="0"/>
        <w:autoSpaceDN w:val="0"/>
        <w:adjustRightInd w:val="0"/>
        <w:spacing w:line="360" w:lineRule="auto"/>
        <w:jc w:val="both"/>
        <w:rPr>
          <w:rFonts w:cs="Times"/>
          <w:lang w:val="en-US"/>
        </w:rPr>
      </w:pPr>
    </w:p>
    <w:p w14:paraId="6E8725E3" w14:textId="77777777" w:rsidR="00025D1F" w:rsidRDefault="00025D1F">
      <w:pPr>
        <w:rPr>
          <w:rFonts w:cs="Times"/>
          <w:lang w:val="en-US"/>
        </w:rPr>
      </w:pPr>
      <w:r>
        <w:rPr>
          <w:rFonts w:cs="Times"/>
          <w:lang w:val="en-US"/>
        </w:rPr>
        <w:br w:type="page"/>
      </w:r>
    </w:p>
    <w:p w14:paraId="0D7FBDF7" w14:textId="4CA19969" w:rsidR="005823B1" w:rsidRDefault="005823B1" w:rsidP="00C00798">
      <w:pPr>
        <w:widowControl w:val="0"/>
        <w:autoSpaceDE w:val="0"/>
        <w:autoSpaceDN w:val="0"/>
        <w:adjustRightInd w:val="0"/>
        <w:spacing w:line="360" w:lineRule="auto"/>
        <w:jc w:val="both"/>
        <w:outlineLvl w:val="0"/>
        <w:rPr>
          <w:rFonts w:cs="Times"/>
          <w:lang w:val="en-US"/>
        </w:rPr>
      </w:pPr>
      <w:r w:rsidRPr="00252282">
        <w:rPr>
          <w:rFonts w:cs="Times"/>
          <w:lang w:val="en-US"/>
        </w:rPr>
        <w:t>Discussion</w:t>
      </w:r>
    </w:p>
    <w:p w14:paraId="78A76C7E" w14:textId="77777777" w:rsidR="00252282" w:rsidRPr="00252282" w:rsidRDefault="00252282" w:rsidP="00554B6B">
      <w:pPr>
        <w:widowControl w:val="0"/>
        <w:autoSpaceDE w:val="0"/>
        <w:autoSpaceDN w:val="0"/>
        <w:adjustRightInd w:val="0"/>
        <w:spacing w:line="360" w:lineRule="auto"/>
        <w:jc w:val="both"/>
        <w:rPr>
          <w:rFonts w:cs="Times"/>
          <w:lang w:val="en-US"/>
        </w:rPr>
      </w:pPr>
    </w:p>
    <w:p w14:paraId="6FE3A453" w14:textId="0B23FF57" w:rsidR="00302FC0" w:rsidRDefault="005823B1" w:rsidP="00554B6B">
      <w:pPr>
        <w:widowControl w:val="0"/>
        <w:autoSpaceDE w:val="0"/>
        <w:autoSpaceDN w:val="0"/>
        <w:adjustRightInd w:val="0"/>
        <w:spacing w:line="360" w:lineRule="auto"/>
        <w:jc w:val="both"/>
        <w:rPr>
          <w:rFonts w:cs="Times"/>
          <w:lang w:val="en-US"/>
        </w:rPr>
      </w:pPr>
      <w:r w:rsidRPr="00B369CF">
        <w:rPr>
          <w:rFonts w:cs="Times"/>
          <w:lang w:val="en-US"/>
        </w:rPr>
        <w:t xml:space="preserve">In the current study we used animated whole body avatars to test the impact of individual motion on the recognition of identity. </w:t>
      </w:r>
      <w:r w:rsidR="005876F7" w:rsidRPr="0095731D">
        <w:t>During a learning phase</w:t>
      </w:r>
      <w:r w:rsidR="005876F7" w:rsidRPr="0030562B" w:rsidDel="005876F7">
        <w:rPr>
          <w:rFonts w:cs="Times"/>
          <w:lang w:val="en-US"/>
        </w:rPr>
        <w:t xml:space="preserve"> </w:t>
      </w:r>
      <w:r w:rsidR="005876F7" w:rsidRPr="001A2857">
        <w:rPr>
          <w:rFonts w:cs="Times"/>
          <w:lang w:val="en-US"/>
        </w:rPr>
        <w:t>p</w:t>
      </w:r>
      <w:r w:rsidR="00C00798" w:rsidRPr="00B369CF">
        <w:rPr>
          <w:rFonts w:cs="Times"/>
          <w:lang w:val="en-US"/>
        </w:rPr>
        <w:t>articipant</w:t>
      </w:r>
      <w:r w:rsidRPr="00B369CF">
        <w:rPr>
          <w:rFonts w:cs="Times"/>
          <w:lang w:val="en-US"/>
        </w:rPr>
        <w:t xml:space="preserve">s </w:t>
      </w:r>
      <w:r w:rsidR="005876F7" w:rsidRPr="00B369CF">
        <w:t xml:space="preserve">were familiarised with </w:t>
      </w:r>
      <w:r w:rsidRPr="00B369CF">
        <w:rPr>
          <w:rFonts w:cs="Times"/>
          <w:lang w:val="en-US"/>
        </w:rPr>
        <w:t>two individuals</w:t>
      </w:r>
      <w:r w:rsidR="005407B3" w:rsidRPr="00B369CF">
        <w:rPr>
          <w:rFonts w:cs="Times"/>
          <w:lang w:val="en-US"/>
        </w:rPr>
        <w:t xml:space="preserve">, Joachim and Denis. Their only discriminable features were their faces and </w:t>
      </w:r>
      <w:r w:rsidR="005876F7" w:rsidRPr="00B369CF">
        <w:t>unique body movements</w:t>
      </w:r>
      <w:r w:rsidRPr="00B369CF">
        <w:rPr>
          <w:rFonts w:cs="Times"/>
          <w:lang w:val="en-US"/>
        </w:rPr>
        <w:t xml:space="preserve">. </w:t>
      </w:r>
      <w:r w:rsidR="00C36CEF" w:rsidRPr="00B369CF">
        <w:rPr>
          <w:rFonts w:cs="Times"/>
          <w:lang w:val="en-US"/>
        </w:rPr>
        <w:t>The body</w:t>
      </w:r>
      <w:r w:rsidR="005407B3" w:rsidRPr="00B369CF">
        <w:rPr>
          <w:rFonts w:cs="Times"/>
          <w:lang w:val="en-US"/>
        </w:rPr>
        <w:t xml:space="preserve"> itself</w:t>
      </w:r>
      <w:r w:rsidR="00657642" w:rsidRPr="00B369CF">
        <w:rPr>
          <w:rFonts w:cs="Times"/>
          <w:lang w:val="en-US"/>
        </w:rPr>
        <w:t>, clothing and hairstyle</w:t>
      </w:r>
      <w:r w:rsidR="00C36CEF" w:rsidRPr="00B369CF">
        <w:rPr>
          <w:rFonts w:cs="Times"/>
          <w:lang w:val="en-US"/>
        </w:rPr>
        <w:t xml:space="preserve"> </w:t>
      </w:r>
      <w:r w:rsidR="00AB1851" w:rsidRPr="00B369CF">
        <w:rPr>
          <w:rFonts w:cs="Times"/>
          <w:lang w:val="en-US"/>
        </w:rPr>
        <w:t>were</w:t>
      </w:r>
      <w:r w:rsidR="00C36CEF" w:rsidRPr="00B369CF">
        <w:rPr>
          <w:rFonts w:cs="Times"/>
          <w:lang w:val="en-US"/>
        </w:rPr>
        <w:t xml:space="preserve"> the same for all stimuli used in the experiment. In a subsequent </w:t>
      </w:r>
      <w:r w:rsidRPr="00B369CF">
        <w:rPr>
          <w:rFonts w:cs="Times"/>
          <w:lang w:val="en-US"/>
        </w:rPr>
        <w:t>recogni</w:t>
      </w:r>
      <w:r w:rsidR="00817A30" w:rsidRPr="00B369CF">
        <w:rPr>
          <w:rFonts w:cs="Times"/>
          <w:lang w:val="en-US"/>
        </w:rPr>
        <w:t>tion task</w:t>
      </w:r>
      <w:r w:rsidR="005407B3" w:rsidRPr="00B369CF">
        <w:rPr>
          <w:rFonts w:cs="Times"/>
          <w:lang w:val="en-US"/>
        </w:rPr>
        <w:t>,</w:t>
      </w:r>
      <w:r w:rsidR="00817A30" w:rsidRPr="00B369CF">
        <w:rPr>
          <w:rFonts w:cs="Times"/>
          <w:lang w:val="en-US"/>
        </w:rPr>
        <w:t xml:space="preserve"> </w:t>
      </w:r>
      <w:r w:rsidR="00C00798" w:rsidRPr="00B369CF">
        <w:rPr>
          <w:rFonts w:cs="Times"/>
          <w:lang w:val="en-US"/>
        </w:rPr>
        <w:t>participant</w:t>
      </w:r>
      <w:r w:rsidR="00817A30" w:rsidRPr="00B369CF">
        <w:rPr>
          <w:rFonts w:cs="Times"/>
          <w:lang w:val="en-US"/>
        </w:rPr>
        <w:t>s saw avatars</w:t>
      </w:r>
      <w:r w:rsidRPr="00B369CF">
        <w:rPr>
          <w:rFonts w:cs="Times"/>
          <w:lang w:val="en-US"/>
        </w:rPr>
        <w:t xml:space="preserve"> whose facial identity consisted of morphs between the learned individuals. </w:t>
      </w:r>
      <w:r w:rsidR="005876F7" w:rsidRPr="00B369CF">
        <w:t>Across trials each avatar was seen animated with sequences taken from both of the learned movement patterns. Participants were asked to judge the identity of the avatars.</w:t>
      </w:r>
      <w:r w:rsidRPr="00B369CF">
        <w:rPr>
          <w:rFonts w:cs="Times"/>
          <w:lang w:val="en-US"/>
        </w:rPr>
        <w:t xml:space="preserve"> </w:t>
      </w:r>
    </w:p>
    <w:p w14:paraId="3286F249" w14:textId="77777777" w:rsidR="007824DA" w:rsidRDefault="007824DA" w:rsidP="00554B6B">
      <w:pPr>
        <w:widowControl w:val="0"/>
        <w:autoSpaceDE w:val="0"/>
        <w:autoSpaceDN w:val="0"/>
        <w:adjustRightInd w:val="0"/>
        <w:spacing w:line="360" w:lineRule="auto"/>
        <w:jc w:val="both"/>
        <w:rPr>
          <w:rFonts w:cs="Times"/>
          <w:lang w:val="en-US"/>
        </w:rPr>
      </w:pPr>
    </w:p>
    <w:p w14:paraId="4D592592" w14:textId="5CFED44F" w:rsidR="000D1850" w:rsidRDefault="005407B3" w:rsidP="00554B6B">
      <w:pPr>
        <w:widowControl w:val="0"/>
        <w:autoSpaceDE w:val="0"/>
        <w:autoSpaceDN w:val="0"/>
        <w:adjustRightInd w:val="0"/>
        <w:spacing w:line="360" w:lineRule="auto"/>
        <w:jc w:val="both"/>
        <w:rPr>
          <w:rFonts w:cs="Helvetica"/>
          <w:lang w:val="en-US"/>
        </w:rPr>
      </w:pPr>
      <w:r w:rsidRPr="00B369CF">
        <w:rPr>
          <w:rFonts w:cs="Times"/>
          <w:lang w:val="en-US"/>
        </w:rPr>
        <w:t xml:space="preserve">The avatars that contained the two original heads were predominantly identified by their facial identity regardless of body motion. </w:t>
      </w:r>
      <w:r w:rsidR="005876F7" w:rsidRPr="00302FC0">
        <w:t xml:space="preserve">More importantly however, </w:t>
      </w:r>
      <w:r w:rsidR="00FB4B86" w:rsidRPr="00302FC0">
        <w:t>when facial information was perceptually ambiguous, participants’ identity decisions were predominantly based on the body motion.</w:t>
      </w:r>
      <w:r w:rsidR="00AC6123" w:rsidRPr="00302FC0">
        <w:rPr>
          <w:rFonts w:cs="Times"/>
          <w:lang w:val="en-US"/>
        </w:rPr>
        <w:t xml:space="preserve"> </w:t>
      </w:r>
      <w:r w:rsidR="00303AC7" w:rsidRPr="00302FC0">
        <w:rPr>
          <w:rFonts w:cs="Times"/>
          <w:lang w:val="en-US"/>
        </w:rPr>
        <w:t xml:space="preserve">Interestingly, the PSEs </w:t>
      </w:r>
      <w:r w:rsidR="005C6AD3" w:rsidRPr="00302FC0">
        <w:rPr>
          <w:rFonts w:cs="Times"/>
          <w:lang w:val="en-US"/>
        </w:rPr>
        <w:t>were</w:t>
      </w:r>
      <w:r w:rsidR="00782FA5" w:rsidRPr="00302FC0">
        <w:rPr>
          <w:rFonts w:cs="Times"/>
          <w:lang w:val="en-US"/>
        </w:rPr>
        <w:t xml:space="preserve"> shifted away from the physical midpoint in that the perceptually ambiguous morphs </w:t>
      </w:r>
      <w:r w:rsidR="005C6AD3" w:rsidRPr="00302FC0">
        <w:rPr>
          <w:rFonts w:cs="Times"/>
          <w:lang w:val="en-US"/>
        </w:rPr>
        <w:t>overall</w:t>
      </w:r>
      <w:r w:rsidR="00782FA5" w:rsidRPr="00302FC0">
        <w:rPr>
          <w:rFonts w:cs="Times"/>
          <w:lang w:val="en-US"/>
        </w:rPr>
        <w:t xml:space="preserve"> contain</w:t>
      </w:r>
      <w:r w:rsidR="005C6AD3" w:rsidRPr="00302FC0">
        <w:rPr>
          <w:rFonts w:cs="Times"/>
          <w:lang w:val="en-US"/>
        </w:rPr>
        <w:t>ed</w:t>
      </w:r>
      <w:r w:rsidR="00782FA5" w:rsidRPr="00302FC0">
        <w:rPr>
          <w:rFonts w:cs="Times"/>
          <w:lang w:val="en-US"/>
        </w:rPr>
        <w:t xml:space="preserve"> more of Denis’ identity</w:t>
      </w:r>
      <w:r w:rsidR="005C6AD3" w:rsidRPr="00302FC0">
        <w:rPr>
          <w:rFonts w:cs="Times"/>
          <w:lang w:val="en-US"/>
        </w:rPr>
        <w:t>. Such difference between the PSEs and the physical ambiguous morph</w:t>
      </w:r>
      <w:r w:rsidR="00782FA5" w:rsidRPr="00302FC0">
        <w:rPr>
          <w:rFonts w:cs="Times"/>
          <w:lang w:val="en-US"/>
        </w:rPr>
        <w:t xml:space="preserve"> could be due to </w:t>
      </w:r>
      <w:r w:rsidR="005C6AD3" w:rsidRPr="00302FC0">
        <w:rPr>
          <w:rFonts w:cs="Times"/>
          <w:lang w:val="en-US"/>
        </w:rPr>
        <w:t>a difference in distinctiveness between the two faces</w:t>
      </w:r>
      <w:r w:rsidR="00782FA5" w:rsidRPr="00302FC0">
        <w:rPr>
          <w:rFonts w:cs="Times"/>
          <w:lang w:val="en-US"/>
        </w:rPr>
        <w:t>.</w:t>
      </w:r>
      <w:r w:rsidR="00303AC7" w:rsidRPr="00302FC0">
        <w:rPr>
          <w:rFonts w:cs="Times"/>
          <w:lang w:val="en-US"/>
        </w:rPr>
        <w:t xml:space="preserve"> </w:t>
      </w:r>
      <w:r w:rsidR="007824DA" w:rsidRPr="002707D8">
        <w:rPr>
          <w:rFonts w:cs="Times"/>
          <w:lang w:val="en-US"/>
        </w:rPr>
        <w:t>Nevertheless, o</w:t>
      </w:r>
      <w:r w:rsidR="00782FA5" w:rsidRPr="002707D8">
        <w:rPr>
          <w:rFonts w:cs="Times"/>
          <w:lang w:val="en-US"/>
        </w:rPr>
        <w:t xml:space="preserve">ur </w:t>
      </w:r>
      <w:r w:rsidR="001B047F" w:rsidRPr="002707D8">
        <w:rPr>
          <w:rFonts w:cs="Times"/>
          <w:lang w:val="en-US"/>
        </w:rPr>
        <w:t xml:space="preserve">results clearly show that body motion </w:t>
      </w:r>
      <w:r w:rsidRPr="002707D8">
        <w:rPr>
          <w:rFonts w:cs="Times"/>
          <w:lang w:val="en-US"/>
        </w:rPr>
        <w:t>affects</w:t>
      </w:r>
      <w:r w:rsidR="001B047F" w:rsidRPr="002707D8">
        <w:rPr>
          <w:rFonts w:cs="Times"/>
          <w:lang w:val="en-US"/>
        </w:rPr>
        <w:t xml:space="preserve"> the perception of identity</w:t>
      </w:r>
      <w:r w:rsidR="005876F7" w:rsidRPr="002707D8">
        <w:rPr>
          <w:rFonts w:cs="Times"/>
          <w:lang w:val="en-US"/>
        </w:rPr>
        <w:t>.</w:t>
      </w:r>
      <w:r w:rsidR="0030562B" w:rsidRPr="002707D8">
        <w:rPr>
          <w:rFonts w:cs="Helvetica"/>
          <w:lang w:val="en-US"/>
        </w:rPr>
        <w:t xml:space="preserve"> These results are particularly interesting, because during learning, participants were not explicitly asked to attend to the body motion.</w:t>
      </w:r>
      <w:r w:rsidR="0030562B">
        <w:rPr>
          <w:rFonts w:cs="Helvetica"/>
          <w:lang w:val="en-US"/>
        </w:rPr>
        <w:t xml:space="preserve"> </w:t>
      </w:r>
    </w:p>
    <w:p w14:paraId="18ED0DB5" w14:textId="77777777" w:rsidR="00B87F6E" w:rsidRDefault="00B87F6E" w:rsidP="00554B6B">
      <w:pPr>
        <w:widowControl w:val="0"/>
        <w:autoSpaceDE w:val="0"/>
        <w:autoSpaceDN w:val="0"/>
        <w:adjustRightInd w:val="0"/>
        <w:spacing w:line="360" w:lineRule="auto"/>
        <w:jc w:val="both"/>
        <w:rPr>
          <w:rFonts w:cs="Times"/>
          <w:lang w:val="en-US"/>
        </w:rPr>
      </w:pPr>
    </w:p>
    <w:p w14:paraId="5933A5A1" w14:textId="77777777" w:rsidR="005876F7" w:rsidRPr="005876F7" w:rsidRDefault="005876F7" w:rsidP="005876F7">
      <w:pPr>
        <w:widowControl w:val="0"/>
        <w:autoSpaceDE w:val="0"/>
        <w:autoSpaceDN w:val="0"/>
        <w:adjustRightInd w:val="0"/>
        <w:spacing w:line="360" w:lineRule="auto"/>
        <w:jc w:val="both"/>
        <w:rPr>
          <w:rFonts w:cs="Times"/>
        </w:rPr>
      </w:pPr>
      <w:r w:rsidRPr="005876F7">
        <w:rPr>
          <w:rFonts w:cs="Times"/>
        </w:rPr>
        <w:t xml:space="preserve">The current study makes two main contributions to the literature on person recognition. First, it introduces a new context within which to explore whole-person recognition. Using a combination of motion capture and computer animation techniques we have shown that it is possible to present full body stimuli in which one dimension (i.e., form or motion) can be held constant – rendering it uninformative </w:t>
      </w:r>
      <w:r w:rsidR="00207745">
        <w:rPr>
          <w:rFonts w:cs="Times"/>
        </w:rPr>
        <w:t>–</w:t>
      </w:r>
      <w:r w:rsidR="00207745" w:rsidRPr="005876F7">
        <w:rPr>
          <w:rFonts w:cs="Times"/>
        </w:rPr>
        <w:t xml:space="preserve"> while</w:t>
      </w:r>
      <w:r w:rsidR="00551B00">
        <w:rPr>
          <w:rFonts w:cs="Times"/>
        </w:rPr>
        <w:t xml:space="preserve"> varying the other</w:t>
      </w:r>
      <w:r w:rsidRPr="005876F7">
        <w:rPr>
          <w:rFonts w:cs="Times"/>
        </w:rPr>
        <w:t xml:space="preserve">. This powerful technique has previously been used to explore the influence of motion on facial identity decisions </w:t>
      </w:r>
      <w:r w:rsidR="00551B00">
        <w:rPr>
          <w:rFonts w:cs="Times"/>
        </w:rPr>
        <w:fldChar w:fldCharType="begin" w:fldLock="1"/>
      </w:r>
      <w:r w:rsidR="00551B00">
        <w:rPr>
          <w:rFonts w:cs="Times"/>
        </w:rPr>
        <w:instrText>ADDIN CSL_CITATION { "citationItems" : [ { "id" : "ITEM-1", "itemData" : { "ISSN" : "0301-0066", "PMID" : "12854642", "abstract" : "The movement of faces provides useful information for a variety of tasks and is now an active area of research. We compare here two ways of presenting face motion in experiments: as solid-body animations and as point-light displays. In the first experiment solid-body and point-light animations, based on the same motion-captured marker data, produced similar levels of performance on a sex-judgment task. The trend was for an advantage for the point-light displays, probably in part because of residual spatial cues available in such stimuli. In the second experiment we compared spatially normalised point-light displays of marker data with solid-body animations and pseudorandom point-light animations. Performance with solid-body animations and normalised point-light displays was similar and above chance, while performance with the pseudorandom point-light stimuli was not above chance. We conclude that both relatively few well-placed points and solid-body animations provide useful information about facial motion, but that a greater number of randomly placed points does not support above-chance performance. Solid-body animations have the methodological advantages of reducing the importance of marker placement and are more effective in isolating motion information, even if they are subsequently rendered as point-light displays.", "author" : [ { "dropping-particle" : "", "family" : "Hill", "given" : "Harold", "non-dropping-particle" : "", "parse-names" : false, "suffix" : "" }, { "dropping-particle" : "", "family" : "Jinno", "given" : "Yuri", "non-dropping-particle" : "", "parse-names" : false, "suffix" : "" }, { "dropping-particle" : "", "family" : "Johnston", "given" : "Alan", "non-dropping-particle" : "", "parse-names" : false, "suffix" : "" } ], "container-title" : "Perception", "id" : "ITEM-1", "issue" : "5", "issued" : { "date-parts" : [ [ "2003", "1" ] ] }, "page" : "561-6", "title" : "Comparing solid-body with point-light animations.", "type" : "article-journal", "volume" : "32" }, "uris" : [ "http://www.mendeley.com/documents/?uuid=8a95c758-f7e8-4fc1-a191-aa12bcf23415" ] }, { "id" : "ITEM-2", "itemData" : { "ISSN" : "0042-6989", "PMID" : "12831755", "abstract" : "Previous research has shown that facial motion can carry information about age, gender, emotion and, at least to some extent, identity. By combining recent computer animation techniques with psychophysical methods, we show that during the computation of identity the human face recognition system integrates both types of information: individual non-rigid facial motion and individual facial form. This has important implications for cognitive and neural models of face perception, which currently emphasize a separation between the processing of invariant aspects (facial form) and changeable aspects (facial motion) of faces.", "author" : [ { "dropping-particle" : "", "family" : "Knappmeyer", "given" : "Barbara", "non-dropping-particle" : "", "parse-names" : false, "suffix" : "" }, { "dropping-particle" : "", "family" : "Thornton", "given" : "Ian M", "non-dropping-particle" : "", "parse-names" : false, "suffix" : "" }, { "dropping-particle" : "", "family" : "B\u00fclthoff", "given" : "Heinrich H", "non-dropping-particle" : "", "parse-names" : false, "suffix" : "" } ], "container-title" : "Vision research", "id" : "ITEM-2", "issue" : "18", "issued" : { "date-parts" : [ [ "2003", "8" ] ] }, "page" : "1921-36", "title" : "The use of facial motion and facial form during the processing of identity.", "type" : "article-journal", "volume" : "43" }, "uris" : [ "http://www.mendeley.com/documents/?uuid=0cdf7772-2312-41ee-9434-04c522112572" ] } ], "mendeley" : { "formattedCitation" : "(Hill et al., 2003; Knappmeyer et al., 2003)", "plainTextFormattedCitation" : "(Hill et al., 2003; Knappmeyer et al., 2003)", "previouslyFormattedCitation" : "(Hill et al., 2003; Knappmeyer et al., 2003)" }, "properties" : { "noteIndex" : 0 }, "schema" : "https://github.com/citation-style-language/schema/raw/master/csl-citation.json" }</w:instrText>
      </w:r>
      <w:r w:rsidR="00551B00">
        <w:rPr>
          <w:rFonts w:cs="Times"/>
        </w:rPr>
        <w:fldChar w:fldCharType="separate"/>
      </w:r>
      <w:r w:rsidR="00551B00" w:rsidRPr="00551B00">
        <w:rPr>
          <w:rFonts w:cs="Times"/>
          <w:noProof/>
        </w:rPr>
        <w:t>(Hill et al., 2003; Knappmeyer et al., 2003)</w:t>
      </w:r>
      <w:r w:rsidR="00551B00">
        <w:rPr>
          <w:rFonts w:cs="Times"/>
        </w:rPr>
        <w:fldChar w:fldCharType="end"/>
      </w:r>
      <w:r w:rsidRPr="005876F7">
        <w:rPr>
          <w:rFonts w:cs="Times"/>
        </w:rPr>
        <w:t>. Here, we have extended this work and demonstrate the technique’s potential for studying the influence of body motion on whole-person recognition.</w:t>
      </w:r>
    </w:p>
    <w:p w14:paraId="2D65F944" w14:textId="77777777" w:rsidR="005876F7" w:rsidRPr="005876F7" w:rsidRDefault="005876F7" w:rsidP="005876F7">
      <w:pPr>
        <w:widowControl w:val="0"/>
        <w:autoSpaceDE w:val="0"/>
        <w:autoSpaceDN w:val="0"/>
        <w:adjustRightInd w:val="0"/>
        <w:spacing w:line="360" w:lineRule="auto"/>
        <w:jc w:val="both"/>
        <w:rPr>
          <w:rFonts w:cs="Times"/>
        </w:rPr>
      </w:pPr>
    </w:p>
    <w:p w14:paraId="3C186F22" w14:textId="6C376166" w:rsidR="005876F7" w:rsidRPr="005876F7" w:rsidRDefault="005876F7" w:rsidP="005876F7">
      <w:pPr>
        <w:widowControl w:val="0"/>
        <w:autoSpaceDE w:val="0"/>
        <w:autoSpaceDN w:val="0"/>
        <w:adjustRightInd w:val="0"/>
        <w:spacing w:line="360" w:lineRule="auto"/>
        <w:jc w:val="both"/>
        <w:rPr>
          <w:rFonts w:cs="Times"/>
        </w:rPr>
      </w:pPr>
      <w:r w:rsidRPr="005876F7">
        <w:rPr>
          <w:rFonts w:cs="Times"/>
        </w:rPr>
        <w:t xml:space="preserve">Second, the current findings may shed light on the nature of the representations underlying form-motion integration. The question of how we integrate dynamic and static information has a long history, and has been particularly well studied within the contexts of object recognition </w:t>
      </w:r>
      <w:r w:rsidR="00551B00">
        <w:rPr>
          <w:rFonts w:cs="Times"/>
        </w:rPr>
        <w:fldChar w:fldCharType="begin" w:fldLock="1"/>
      </w:r>
      <w:r w:rsidR="006321E4">
        <w:rPr>
          <w:rFonts w:cs="Times"/>
        </w:rPr>
        <w:instrText>ADDIN CSL_CITATION { "citationItems" : [ { "id" : "ITEM-1", "itemData" : { "ISSN" : "0042-6989", "PMID" : "9666977", "abstract" : "The sequence of images generated by motion between observer and object specifies a spatiotemporal signature for that object. Evidence is presented that such spatiotemporal signatures are used in object recognition. Subjects learned novel, three-dimensional, rotating objects from image sequences in a continuous recognition task. During learning, the temporal order of images of a given object was constant. During testing, the order of images in each sequence was reversed, relative to its order during learning. This image sequence reversal produced significant reaction time increases and recognition rate decreases. Results are interpreted in terms of object-specific spatiotemporal signatures.", "author" : [ { "dropping-particle" : "V", "family" : "Stone", "given" : "J", "non-dropping-particle" : "", "parse-names" : false, "suffix" : "" } ], "container-title" : "Vision research", "id" : "ITEM-1", "issue" : "7", "issued" : { "date-parts" : [ [ "1998", "4" ] ] }, "page" : "947-51", "title" : "Object recognition using spatiotemporal signatures.", "type" : "article-journal", "volume" : "38" }, "uris" : [ "http://www.mendeley.com/documents/?uuid=92408f4d-f70e-306e-b043-07af4647e6b4" ] }, { "id" : "ITEM-2", "itemData" : { "ISSN" : "0042-6989", "PMID" : "10748936", "abstract" : "This paper describes an experiment to distinguish between two theories of human visual object recognition. According to the view-specificity hypothesis, object recognition is based on particular learned views, whereas the motion-specificity hypothesis states that object recognition depends on particular directed view-sequences. Both hypotheses imply a degree of view-bias (i.e. recognition of a given object is associated with a small number of views). Whereas the view-specificity hypothesis attributes this view-bias to a preference for particular views, the motion-specificity hypothesis attributes view-bias to a preference for particular directed view-sequences. Results presented here suggest that recognition of 3D rotating objects involves significant view-bias. This view-bias appears to be associated with an underlying bias for particular directed view-sequences, and not for particular views.", "author" : [ { "dropping-particle" : "V", "family" : "Stone", "given" : "J", "non-dropping-particle" : "", "parse-names" : false, "suffix" : "" } ], "container-title" : "Vision research", "id" : "ITEM-2", "issue" : "24", "issued" : { "date-parts" : [ [ "1999", "12" ] ] }, "page" : "4032-44", "title" : "Object recognition: view-specificity and motion-specificity.", "type" : "article-journal", "volume" : "39" }, "uris" : [ "http://www.mendeley.com/documents/?uuid=b790cc1c-6736-3d7c-beb2-47da642f8751" ] }, { "id" : "ITEM-3", "itemData" : { "ISSN" : "0301-0066", "PMID" : "9604061", "abstract" : "Five experiments are reported in which the time to verify the name of different three-dimensional common objects shown rotated in depth was investigated. Views of computer-generated images of elongated objects rotated in steps of 30 degrees along six axes of rotation were used as stimuli. A significant main effect of view was found in all experiments. This effect was initially attributed to the relatively slower verification times to the end-on views of objects but further analysis revealed that views 30 degrees off the end-on views were significantly slower to verify than other views. Objects with gravitational uprights yielded the same effects as objects without gravitational uprights. The results were not dependent on practice with the stimuli prior to the experiment or on repeated exposure of the views during the experiment. Also, there was no benefit found for the identification of shaded over silhouetted images of objects when shown in more-conventional views but unconventional views were more recognisable when shaded than when silhouetted. Last, initial verification times for familiar views of a set of novel objects were faster than for unfamiliar views even when the views were unconventional. With practice on unfamiliar views, however, the same function relating view to verification time found for familiar objects was found for the novel objects. The results suggest that for recognition purposes visual memory stores discrete views of objects but it characteristically favours a canonical range of views of elongated objects that are based on the salient geometry of the objects so that more unconventional or foreshortened views are less readily recognised.", "author" : [ { "dropping-particle" : "", "family" : "Newell", "given" : "Fiona N", "non-dropping-particle" : "", "parse-names" : false, "suffix" : "" }, { "dropping-particle" : "", "family" : "Findlay", "given" : "J M", "non-dropping-particle" : "", "parse-names" : false, "suffix" : "" } ], "container-title" : "Perception", "id" : "ITEM-3", "issue" : "10", "issued" : { "date-parts" : [ [ "1997" ] ] }, "page" : "1231-57", "title" : "The effect of depth rotation on object identification.", "type" : "article-journal", "volume" : "26" }, "uris" : [ "http://www.mendeley.com/documents/?uuid=8e117340-e60a-329c-8fa4-b13e10272f40" ] }, { "id" : "ITEM-4", "itemData" : { "DOI" : "10.1167/4.2.5", "ISSN" : "1534-7362", "PMID" : "15005652", "abstract" : "We report three experiments where we investigated the role of movement in object recognition. Previous studies have suggested a distinct and separate mechanism for object motion encoding, related to the action or motor-based system. To date, however, the role of an object's motion in long-term memory representations has not been explicitly tested. Here we were specifically interested in whether an object's characteristic motion patterns are integrated with static properties in an object's representation in memory. To that end, we used a simple categorization task where novel objects were categorized on the basis of two static (color and shape) and two dynamic (action and path) properties. The \"action\" of an object referred to its intrinsic motion pattern, whereas \"path\" referred to an object's extrinsic motion pattern (i.e., the route an object took). In Experiment 1, we found that all properties were relevant for categorization with the exception of path. This result was not due to path being less salient than other properties (Experiment 2). In Experiment 3, we found that when the action property was redundant that path was now used for categorization, suggesting that path was not used with action in Experiment 1 because of temporal order effects. Our findings argue for a cue-integrated model of object representation in memory.", "author" : [ { "dropping-particle" : "", "family" : "Newell", "given" : "Fiona N", "non-dropping-particle" : "", "parse-names" : false, "suffix" : "" }, { "dropping-particle" : "", "family" : "Wallraven", "given" : "Christian", "non-dropping-particle" : "", "parse-names" : false, "suffix" : "" }, { "dropping-particle" : "", "family" : "Huber", "given" : "Susanne", "non-dropping-particle" : "", "parse-names" : false, "suffix" : "" } ], "container-title" : "Journal of vision", "id" : "ITEM-4", "issue" : "2", "issued" : { "date-parts" : [ [ "2004" ] ] }, "page" : "118-29", "title" : "The role of characteristic motion in object categorization.", "type" : "article-journal", "volume" : "4" }, "uris" : [ "http://www.mendeley.com/documents/?uuid=9ce2f758-e87c-3ff7-a6e2-f73256e364e8" ] }, { "id" : "ITEM-5", "itemData" : { "ISSN" : "0301-0066", "PMID" : "20120262", "abstract" : "In three experiments, we examined the role of structural similarity and different types of motion on the efficiency of performing same--different shape judgments across changes in viewpoints. In all experiments, participants judged whether two novel, multi-part objects were structurally identical, and they were to ignore any viewpoint or motion differences between the objects. In experiment 1, participants were affected by viewpoint differences more for structurally similar than structurally distinct objects, but this interaction was mitigated by rigid motion. In experiments 2 and 3, we used only structurally similar objects that moved only some of their parts, either in a similar way between objects within a pair or in distinctive ways. Participants' recognition performance was facilitated by this articulated motion relative to both static and scrambled controls. We conclude that coherent motion facilitates generalisation across different views of dynamic objects under some conditions.", "author" : [ { "dropping-particle" : "", "family" : "Vuong", "given" : "Quoc C", "non-dropping-particle" : "", "parse-names" : false, "suffix" : "" }, { "dropping-particle" : "", "family" : "Friedman", "given" : "Alinda", "non-dropping-particle" : "", "parse-names" : false, "suffix" : "" }, { "dropping-particle" : "", "family" : "Plante", "given" : "Courtney", "non-dropping-particle" : "", "parse-names" : false, "suffix" : "" } ], "container-title" : "Perception", "id" : "ITEM-5", "issue" : "11", "issued" : { "date-parts" : [ [ "2009" ] ] }, "page" : "1628-48", "title" : "Modulation of viewpoint effects in object recognition by shape and motion cues.", "type" : "article-journal", "volume" : "38" }, "uris" : [ "http://www.mendeley.com/documents/?uuid=3600ba18-193f-3fc9-9438-9d1c32eda2bc" ] }, { "id" : "ITEM-6", "itemData" : { "DOI" : "10.3389/fncom.2012.00026", "ISSN" : "1662-5188", "PMID" : "22661939", "abstract" : "There is evidence that observers use learned object motion to recognize objects. For instance, studies have shown that reversing the learned direction in which a rigid object rotated in depth impaired recognition accuracy. This motion reversal can be achieved by playing animation sequences of moving objects in reverse frame order. In the current study, we used this sequence-reversal manipulation to investigate whether observers encode the motion of dynamic objects in visual memory, and whether such dynamic representations are encoded in a way that is dependent on the viewing conditions. Participants first learned dynamic novel objects, presented as animation sequences. Following learning, they were then tested on their ability to recognize these learned objects when their animation sequence was shown in the same sequence order as during learning or in the reverse sequence order. In Experiment 1, we found that non-rigid motion contributed to recognition performance; that is, sequence-reversal decreased sensitivity across different tasks. In subsequent experiments, we tested the recognition of non-rigidly deforming (Experiment 2) and rigidly rotating (Experiment 3) objects across novel viewpoints. Recognition performance was affected by viewpoint changes for both experiments. Learned non-rigid motion continued to contribute to recognition performance and this benefit was the same across all viewpoint changes. By comparison, learned rigid motion did not contribute to recognition performance. These results suggest that non-rigid motion provides a source of information for recognizing dynamic objects, which is not affected by changes to viewpoint.", "author" : [ { "dropping-particle" : "", "family" : "Chuang", "given" : "Lewis L", "non-dropping-particle" : "", "parse-names" : false, "suffix" : "" }, { "dropping-particle" : "", "family" : "Vuong", "given" : "Quoc C", "non-dropping-particle" : "", "parse-names" : false, "suffix" : "" }, { "dropping-particle" : "", "family" : "B\u00fclthoff", "given" : "Heinrich H", "non-dropping-particle" : "", "parse-names" : false, "suffix" : "" } ], "container-title" : "Frontiers in computational neuroscience", "id" : "ITEM-6", "issued" : { "date-parts" : [ [ "2012" ] ] }, "page" : "26", "title" : "Learned Non-Rigid Object Motion is a View-Invariant Cue to Recognizing Novel Objects.", "type" : "article-journal", "volume" : "6" }, "uris" : [ "http://www.mendeley.com/documents/?uuid=bf8a84b7-ef1b-34f5-8ab5-bb24e7f7c5b6" ] } ], "mendeley" : { "formattedCitation" : "(Chuang, Vuong, &amp; B\u00fclthoff, 2012; Newell &amp; Findlay, 1997; Newell, Wallraven, &amp; Huber, 2004; Stone, 1998, 1999; Vuong, Friedman, &amp; Plante, 2009)", "manualFormatting" : "(Chuang, Vuong, &amp; B\u00fclthoff, 2012; Newell &amp; Findlay, 1997; Newell, Wallraven, &amp; Huber, 2004; Stone, 1998, 1999; Vuong, Friedman, &amp; Plante, 2009)", "plainTextFormattedCitation" : "(Chuang, Vuong, &amp; B\u00fclthoff, 2012; Newell &amp; Findlay, 1997; Newell, Wallraven, &amp; Huber, 2004; Stone, 1998, 1999; Vuong, Friedman, &amp; Plante, 2009)", "previouslyFormattedCitation" : "(Chuang, Vuong, &amp; B\u00fclthoff, 2012; Newell &amp; Findlay, 1997; Newell, Wallraven, &amp; Huber, 2004; Stone, 1998, 1999; Vuong, Friedman, &amp; Plante, 2009)" }, "properties" : { "noteIndex" : 0 }, "schema" : "https://github.com/citation-style-language/schema/raw/master/csl-citation.json" }</w:instrText>
      </w:r>
      <w:r w:rsidR="00551B00">
        <w:rPr>
          <w:rFonts w:cs="Times"/>
        </w:rPr>
        <w:fldChar w:fldCharType="separate"/>
      </w:r>
      <w:r w:rsidR="00551B00" w:rsidRPr="00551B00">
        <w:rPr>
          <w:rFonts w:cs="Times"/>
          <w:noProof/>
        </w:rPr>
        <w:t>(Chuang, Vuong, &amp; Bülthoff, 2012; Newell &amp; Findlay, 1997;</w:t>
      </w:r>
      <w:r w:rsidR="00551B00">
        <w:rPr>
          <w:rFonts w:cs="Times"/>
          <w:noProof/>
        </w:rPr>
        <w:t xml:space="preserve"> </w:t>
      </w:r>
      <w:r w:rsidR="00551B00" w:rsidRPr="00551B00">
        <w:rPr>
          <w:rFonts w:cs="Times"/>
          <w:noProof/>
        </w:rPr>
        <w:t>Newell, Wallraven, &amp; Huber, 2004; Stone, 1998, 1999; Vuong, Friedman, &amp; Plante, 2009)</w:t>
      </w:r>
      <w:r w:rsidR="00551B00">
        <w:rPr>
          <w:rFonts w:cs="Times"/>
        </w:rPr>
        <w:fldChar w:fldCharType="end"/>
      </w:r>
      <w:r w:rsidR="00551B00">
        <w:rPr>
          <w:rFonts w:cs="Times"/>
        </w:rPr>
        <w:t>,</w:t>
      </w:r>
      <w:r w:rsidRPr="005876F7">
        <w:rPr>
          <w:rFonts w:cs="Times"/>
        </w:rPr>
        <w:t xml:space="preserve"> biological motion </w:t>
      </w:r>
      <w:r w:rsidR="00551B00">
        <w:rPr>
          <w:rFonts w:cs="Times"/>
        </w:rPr>
        <w:fldChar w:fldCharType="begin" w:fldLock="1"/>
      </w:r>
      <w:r w:rsidR="00551B00">
        <w:rPr>
          <w:rFonts w:cs="Times"/>
        </w:rPr>
        <w:instrText>ADDIN CSL_CITATION { "citationItems" : [ { "id" : "ITEM-1", "itemData" : { "DOI" : "10.3389/fncom.2013.00065", "ISSN" : "1662-5188", "PMID" : "23730286", "abstract" : "The predominant view of motion and form processing in the human visual system assumes that these two attributes are handled by separate and independent modules. Motion processing involves filtering by direction-selective sensors, followed by integration to solve the aperture problem. Form processing involves filtering by orientation-selective and size-selective receptive fields, followed by integration to encode object shape. It has long been known that motion signals can influence form processing in the well-known Gestalt principle of common fate; texture elements which share a common motion property are grouped into a single contour or texture region. However, recent research in psychophysics and neuroscience indicates that the influence of form signals on motion processing is more extensive than previously thought. First, the salience and apparent direction of moving lines depends on how the local orientation and direction of motion combine to match the receptive field properties of motion-selective neurons. Second, orientation signals generated by \"motion-streaks\" influence motion processing; motion sensitivity, apparent direction and adaptation are affected by simultaneously present orientation signals. Third, form signals generated by human body shape influence biological motion processing, as revealed by studies using point-light motion stimuli. Thus, form-motion integration seems to occur at several different levels of cortical processing, from V1 to STS.", "author" : [ { "dropping-particle" : "", "family" : "Mather", "given" : "George", "non-dropping-particle" : "", "parse-names" : false, "suffix" : "" }, { "dropping-particle" : "", "family" : "Pavan", "given" : "Andrea", "non-dropping-particle" : "", "parse-names" : false, "suffix" : "" }, { "dropping-particle" : "", "family" : "Bellacosa Marotti", "given" : "Rosilari", "non-dropping-particle" : "", "parse-names" : false, "suffix" : "" }, { "dropping-particle" : "", "family" : "Campana", "given" : "Gianluca", "non-dropping-particle" : "", "parse-names" : false, "suffix" : "" }, { "dropping-particle" : "", "family" : "Casco", "given" : "Clara", "non-dropping-particle" : "", "parse-names" : false, "suffix" : "" } ], "container-title" : "Frontiers in computational neuroscience", "id" : "ITEM-1", "issued" : { "date-parts" : [ [ "2013", "1" ] ] }, "page" : "65", "title" : "Interactions between motion and form processing in the human visual system.", "type" : "article-journal", "volume" : "7" }, "uris" : [ "http://www.mendeley.com/documents/?uuid=9803fbad-a357-43cd-99ff-542190e76e2d" ] }, { "id" : "ITEM-2", "itemData" : { "DOI" : "10.1038/nrn1057", "ISSN" : "1471-003X", "PMID" : "12612631", "abstract" : "The visual recognition of complex movements and actions is crucial for the survival of many species. It is important not only for communication and recognition at a distance, but also for the learning of complex motor actions by imitation. Movement recognition has been studied in psychophysical, neurophysiological and imaging experiments, and several cortical areas involved in it have been identified. We use a neurophysiologically plausible and quantitative model as a tool for organizing and making sense of the experimental data, despite their growing size and complexity. We review the main experimental findings and discuss possible neural mechanisms, and show that a learning-based, feedforward model provides a neurophysiologically plausible and consistent summary of many key experimental results.", "author" : [ { "dropping-particle" : "", "family" : "Giese", "given" : "Martin A", "non-dropping-particle" : "", "parse-names" : false, "suffix" : "" }, { "dropping-particle" : "", "family" : "Poggio", "given" : "Tomaso", "non-dropping-particle" : "", "parse-names" : false, "suffix" : "" } ], "container-title" : "Nature reviews. Neuroscience", "id" : "ITEM-2", "issue" : "3", "issued" : { "date-parts" : [ [ "2003", "3" ] ] }, "page" : "179-92", "title" : "Neural mechanisms for the recognition of biological movements.", "type" : "article-journal", "volume" : "4" }, "uris" : [ "http://www.mendeley.com/documents/?uuid=ccf6b95f-3044-49b1-b601-ce3606f6bd8e" ] }, { "id" : "ITEM-3", "itemData" : { "DOI" : "10.1167/2.5.2", "ISSN" : "1534-7362", "PMID" : "12678652", "abstract" : "Biological motion contains information about the identity of an agent as well as about his or her actions, intentions, and emotions. The human visual system is highly sensitive to biological motion and capable of extracting socially relevant information from it. Here we investigate the question of how such information is encoded in biological motion patterns and how such information can be retrieved. A framework is developed that transforms biological motion into a representation allowing for analysis using linear methods from statistics and pattern recognition. Using gender classification as an example, simple classifiers are constructed and compared to psychophysical data from human observers. The analysis reveals that the dynamic part of the motion contains more information about gender than motion-mediated structural cues. The proposed framework can be used not only for analysis of biological motion but also to synthesize new motion patterns. A simple motion modeler is presented that can be used to visualize and exaggerate the differences in male and female walking patterns.", "author" : [ { "dropping-particle" : "", "family" : "Troje", "given" : "Nikolaus F", "non-dropping-particle" : "", "parse-names" : false, "suffix" : "" } ], "container-title" : "Journal of vision", "id" : "ITEM-3", "issue" : "5", "issued" : { "date-parts" : [ [ "2002" ] ] }, "page" : "371-87", "title" : "Decomposing biological motion: a framework for analysis and synthesis of human gait patterns.", "type" : "article-journal", "volume" : "2" }, "uris" : [ "http://www.mendeley.com/documents/?uuid=383ed22a-d567-340d-a1cd-a81b67fe6eea" ] } ], "mendeley" : { "formattedCitation" : "(Giese &amp; Poggio, 2003; Mather, Pavan, Bellacosa Marotti, Campana, &amp; Casco, 2013; Troje, 2002)", "plainTextFormattedCitation" : "(Giese &amp; Poggio, 2003; Mather, Pavan, Bellacosa Marotti, Campana, &amp; Casco, 2013; Troje, 2002)", "previouslyFormattedCitation" : "(Giese &amp; Poggio, 2003; Mather, Pavan, Bellacosa Marotti, Campana, &amp; Casco, 2013; Troje, 2002)" }, "properties" : { "noteIndex" : 0 }, "schema" : "https://github.com/citation-style-language/schema/raw/master/csl-citation.json" }</w:instrText>
      </w:r>
      <w:r w:rsidR="00551B00">
        <w:rPr>
          <w:rFonts w:cs="Times"/>
        </w:rPr>
        <w:fldChar w:fldCharType="separate"/>
      </w:r>
      <w:r w:rsidR="00551B00" w:rsidRPr="00551B00">
        <w:rPr>
          <w:rFonts w:cs="Times"/>
          <w:noProof/>
        </w:rPr>
        <w:t>(Giese &amp; Poggio, 2003; Mather, Pavan, Bellacosa Marotti, Campana, &amp; Casco, 2013; Troje, 2002)</w:t>
      </w:r>
      <w:r w:rsidR="00551B00">
        <w:rPr>
          <w:rFonts w:cs="Times"/>
        </w:rPr>
        <w:fldChar w:fldCharType="end"/>
      </w:r>
      <w:r w:rsidRPr="005876F7">
        <w:rPr>
          <w:rFonts w:cs="Times"/>
        </w:rPr>
        <w:t xml:space="preserve"> and face recognition </w:t>
      </w:r>
      <w:r w:rsidR="00551B00">
        <w:rPr>
          <w:rFonts w:cs="Times"/>
        </w:rPr>
        <w:fldChar w:fldCharType="begin" w:fldLock="1"/>
      </w:r>
      <w:r w:rsidR="00CB7034">
        <w:rPr>
          <w:rFonts w:cs="Times"/>
        </w:rPr>
        <w:instrText>ADDIN CSL_CITATION { "citationItems" : [ { "id" : "ITEM-1", "itemData" : { "ISSN" : "0301-0066", "PMID" : "11922118", "abstract" : "In a series of three experiments, we used a sequential matching task to explore the impact of non-rigid facial motion on the perception of human faces. Dynamic prime images, in the form of short video sequences, facilitated matching responses relative to a single static prime image. This advantage was observed whenever the prime and target showed the same face but an identity match was required across expression (experiment 1) or view (experiment 2). No facilitation was observed for identical dynamic prime sequences when the matching dimension was shifted from identity to expression (experiment 3). We suggest that the observed dynamic advantage, the first reported for non-degraded facial images, arises because the matching task places more emphasis on visual working memory than typical face recognition tasks. More specifically, we believe that representational mechanisms optimised for the processing of motion and/or change-over-time are established and maintained in working memory and that such 'dynamic representations' (Freyd, 1987 Psychological Review 94 427-438) capitalise on the increased information content of the dynamic primes to enhance performance.", "author" : [ { "dropping-particle" : "", "family" : "Thornton", "given" : "Ian M", "non-dropping-particle" : "", "parse-names" : false, "suffix" : "" }, { "dropping-particle" : "", "family" : "Kourtzi", "given" : "Zoe", "non-dropping-particle" : "", "parse-names" : false, "suffix" : "" } ], "container-title" : "Perception", "id" : "ITEM-1", "issue" : "1", "issued" : { "date-parts" : [ [ "2002", "1" ] ] }, "page" : "113-32", "title" : "A matching advantage for dynamic human faces.", "type" : "article-journal", "volume" : "31" }, "uris" : [ "http://www.mendeley.com/documents/?uuid=442183e1-a5b6-43f5-bbfd-793a90e888bd" ] }, { "id" : "ITEM-2", "itemData" : { "DOI" : "10.1007/s00221-005-0283-8", "ISSN" : "0014-4819", "PMID" : "16331505", "abstract" : "Recently there has been growing interest in the role that motion might play in the perception and representation of facial identity. Most studies have considered old/new recognition as a task. However, especially for non-rigid motion, these studies have often produced contradictory results. Here, we used a delayed visual search paradigm to explore how learning is affected by non-rigid facial motion. In the current studies we trained observers on two frontal view faces, one moving non-rigidly, the other a static picture. After a delay, observers were asked to identify the targets in static search arrays containing 2, 4 or 6 faces. On a given trial target and distractor faces could be shown in one of five viewpoints, frontal, 22 degrees or 45 degrees to the left or right. We found that familiarizing observers with dynamic faces led to a constant reaction time advantage across all setsizes and viewpoints compared to static familiarization. This suggests that non-rigid motion affects identity decisions even across extended periods of time and changes in viewpoint. Furthermore, it seems as if such effects may be difficult to observe using more traditional old/new recognition tasks.", "author" : [ { "dropping-particle" : "", "family" : "Pilz", "given" : "Karin S", "non-dropping-particle" : "", "parse-names" : false, "suffix" : "" }, { "dropping-particle" : "", "family" : "Thornton", "given" : "Ian M", "non-dropping-particle" : "", "parse-names" : false, "suffix" : "" }, { "dropping-particle" : "", "family" : "B\u00fclthoff", "given" : "Heinrich H", "non-dropping-particle" : "", "parse-names" : false, "suffix" : "" } ], "container-title" : "Experimental brain research", "id" : "ITEM-2", "issue" : "4", "issued" : { "date-parts" : [ [ "2006", "6" ] ] }, "page" : "436-47", "title" : "A search advantage for faces learned in motion.", "type" : "article-journal", "volume" : "171" }, "uris" : [ "http://www.mendeley.com/documents/?uuid=2664624b-6276-45fd-bae4-3b70d4f79753" ] }, { "id" : "ITEM-3", "itemData" : { "DOI" : "10.1080/17470218.2016.1138974", "ISSN" : "1747-0226", "PMID" : "26822035", "abstract" : "Seeing a face move can improve familiar face recognition, face matching, and learning. More specifically, familiarity with a face may facilitate the learning of an individual's \"dynamic facial signature\". In the outlined research we examine the relationship between participant ratings of familiarity, the distinctiveness of motion, the amount of facial motion, and the recognition of familiar moving faces (Experiment 1) as well as the magnitude of the motion advantage (Experiment 2). Significant positive correlations were found between all factors. Findings suggest that faces rated as moving a lot and in a distinctive manner benefited the most from being seen in motion. Additionally findings indicate that facial motion information becomes a more important cue to recognition the more familiar a face is, suggesting that \"dynamic facial signatures\" continue to be learnt over time and integrated within the face representation. Results are discussed in relation to theoretical explanations of the moving face advantage.", "author" : [ { "dropping-particle" : "", "family" : "Butcher", "given" : "Natalie", "non-dropping-particle" : "", "parse-names" : false, "suffix" : "" }, { "dropping-particle" : "", "family" : "Lander", "given" : "Karen", "non-dropping-particle" : "", "parse-names" : false, "suffix" : "" } ], "container-title" : "Quarterly journal of experimental psychology (2006)", "id" : "ITEM-3", "issued" : { "date-parts" : [ [ "2016", "3", "4" ] ] }, "page" : "1-11", "title" : "Exploring the motion advantage: evaluating the contribution of familiarity and differences in facial motion.", "type" : "article-journal" }, "uris" : [ "http://www.mendeley.com/documents/?uuid=a171ae66-3220-4e48-a964-68c413d0ba21" ] }, { "id" : "ITEM-4", "itemData" : { "ISSN" : "1879-307X", "PMID" : "12039608", "abstract" : "Information for identifying a human face can be found both in the invariant structure of features and in idiosyncratic movements and gestures. When both kinds of information are available, psychological evidence indicates that: (1) dynamic information contributes more to recognition under non-optimal viewing conditions, e.g. poor illumination, low image resolution, recognition from a distance; (2) dynamic information contributes more as a viewer's experience with the face increases; and (3) a structure-from-motion analysis can make a perceptually based contribution to face recognition. A recently proposed distributed neural system for face perception, with minor modifications, can accommodate the psychological findings with moving faces.", "author" : [ { "dropping-particle" : "", "family" : "O'Toole", "given" : "Alice J", "non-dropping-particle" : "", "parse-names" : false, "suffix" : "" }, { "dropping-particle" : "", "family" : "Roark", "given" : "Dana A", "non-dropping-particle" : "", "parse-names" : false, "suffix" : "" }, { "dropping-particle" : "", "family" : "Abdi", "given" : "Herv\u00e9", "non-dropping-particle" : "", "parse-names" : false, "suffix" : "" } ], "container-title" : "Trends in cognitive sciences", "id" : "ITEM-4", "issue" : "6", "issued" : { "date-parts" : [ [ "2002", "6", "1" ] ] }, "page" : "261-266", "title" : "Recognizing moving faces: a psychological and neural synthesis.", "type" : "article-journal", "volume" : "6" }, "uris" : [ "http://www.mendeley.com/documents/?uuid=f002921a-cef6-4fc5-a543-567beb52d58d" ] } ], "mendeley" : { "formattedCitation" : "(Butcher &amp; Lander, 2016; O\u2019Toole, Roark, &amp; Abdi, 2002; Pilz et al., 2006; Thornton &amp; Kourtzi, 2002)", "plainTextFormattedCitation" : "(Butcher &amp; Lander, 2016; O\u2019Toole, Roark, &amp; Abdi, 2002; Pilz et al., 2006; Thornton &amp; Kourtzi, 2002)", "previouslyFormattedCitation" : "(Butcher &amp; Lander, 2016; O\u2019Toole, Roark, &amp; Abdi, 2002; Pilz et al., 2006; Thornton &amp; Kourtzi, 2002)" }, "properties" : { "noteIndex" : 0 }, "schema" : "https://github.com/citation-style-language/schema/raw/master/csl-citation.json" }</w:instrText>
      </w:r>
      <w:r w:rsidR="00551B00">
        <w:rPr>
          <w:rFonts w:cs="Times"/>
        </w:rPr>
        <w:fldChar w:fldCharType="separate"/>
      </w:r>
      <w:r w:rsidR="009D1BF2" w:rsidRPr="009D1BF2">
        <w:rPr>
          <w:rFonts w:cs="Times"/>
          <w:noProof/>
        </w:rPr>
        <w:t>(Butcher &amp; Lander, 2016; O’Toole, Roark, &amp; Abdi, 2002; Pilz et al., 2006; Thornton &amp; Kourtzi, 2002)</w:t>
      </w:r>
      <w:r w:rsidR="00551B00">
        <w:rPr>
          <w:rFonts w:cs="Times"/>
        </w:rPr>
        <w:fldChar w:fldCharType="end"/>
      </w:r>
      <w:r w:rsidRPr="005876F7">
        <w:rPr>
          <w:rFonts w:cs="Times"/>
        </w:rPr>
        <w:t xml:space="preserve">. Here, in extending these questions to the area of person recognition, we have demonstrated that </w:t>
      </w:r>
      <w:r w:rsidRPr="005876F7">
        <w:rPr>
          <w:rFonts w:cs="Times"/>
          <w:i/>
        </w:rPr>
        <w:t>facial</w:t>
      </w:r>
      <w:r w:rsidRPr="005876F7">
        <w:rPr>
          <w:rFonts w:cs="Times"/>
        </w:rPr>
        <w:t xml:space="preserve">-form can be integrated with </w:t>
      </w:r>
      <w:r w:rsidRPr="005876F7">
        <w:rPr>
          <w:rFonts w:cs="Times"/>
          <w:i/>
        </w:rPr>
        <w:t>body</w:t>
      </w:r>
      <w:r w:rsidRPr="005876F7">
        <w:rPr>
          <w:rFonts w:cs="Times"/>
        </w:rPr>
        <w:t>-motion during the computation of identity. To our knowledge, previous studies have only explored integration within the same identity components, that is facial-form to facial-motion and body-form to body-motion. The current findings thus suggest that integration mechanisms are likely to be very flexible, an idea we return to shortly.</w:t>
      </w:r>
    </w:p>
    <w:p w14:paraId="106C457E" w14:textId="77777777" w:rsidR="005876F7" w:rsidRPr="005876F7" w:rsidRDefault="005876F7" w:rsidP="005876F7">
      <w:pPr>
        <w:widowControl w:val="0"/>
        <w:autoSpaceDE w:val="0"/>
        <w:autoSpaceDN w:val="0"/>
        <w:adjustRightInd w:val="0"/>
        <w:spacing w:line="360" w:lineRule="auto"/>
        <w:jc w:val="both"/>
        <w:rPr>
          <w:rFonts w:cs="Times"/>
        </w:rPr>
      </w:pPr>
      <w:r w:rsidRPr="005876F7">
        <w:rPr>
          <w:rFonts w:cs="Times"/>
        </w:rPr>
        <w:t xml:space="preserve"> </w:t>
      </w:r>
    </w:p>
    <w:p w14:paraId="24B2B9F5" w14:textId="1A478307" w:rsidR="005876F7" w:rsidRPr="005876F7" w:rsidRDefault="005876F7" w:rsidP="005876F7">
      <w:pPr>
        <w:widowControl w:val="0"/>
        <w:autoSpaceDE w:val="0"/>
        <w:autoSpaceDN w:val="0"/>
        <w:adjustRightInd w:val="0"/>
        <w:spacing w:line="360" w:lineRule="auto"/>
        <w:jc w:val="both"/>
        <w:rPr>
          <w:rFonts w:cs="Times"/>
        </w:rPr>
      </w:pPr>
      <w:r w:rsidRPr="005876F7">
        <w:rPr>
          <w:rFonts w:cs="Times"/>
        </w:rPr>
        <w:t xml:space="preserve">It is, of course, important to acknowledge that the stimuli and task we have employed are a little unusual. </w:t>
      </w:r>
      <w:r w:rsidR="001F7C00">
        <w:rPr>
          <w:rFonts w:cs="Times"/>
        </w:rPr>
        <w:t>O</w:t>
      </w:r>
      <w:r w:rsidRPr="005876F7">
        <w:rPr>
          <w:rFonts w:cs="Times"/>
        </w:rPr>
        <w:t xml:space="preserve">utside of the laboratory, we rarely encounter a range of heads being attached to a single body that can move with different motions! While this does raise questions </w:t>
      </w:r>
      <w:r w:rsidR="00BC476B">
        <w:rPr>
          <w:rFonts w:cs="Times"/>
        </w:rPr>
        <w:t>about</w:t>
      </w:r>
      <w:r w:rsidR="00BC476B" w:rsidRPr="005876F7">
        <w:rPr>
          <w:rFonts w:cs="Times"/>
        </w:rPr>
        <w:t xml:space="preserve"> </w:t>
      </w:r>
      <w:r w:rsidRPr="005876F7">
        <w:rPr>
          <w:rFonts w:cs="Times"/>
        </w:rPr>
        <w:t xml:space="preserve">ecological validity, </w:t>
      </w:r>
      <w:r w:rsidR="00D742D3">
        <w:rPr>
          <w:rFonts w:cs="Times"/>
        </w:rPr>
        <w:t xml:space="preserve">we argue that </w:t>
      </w:r>
      <w:r w:rsidRPr="005876F7">
        <w:rPr>
          <w:rFonts w:cs="Times"/>
        </w:rPr>
        <w:t xml:space="preserve">the reduction in certainty about facial identity introduced by morphing is likely to be very similar to that experienced when recognizing someone from a distance </w:t>
      </w:r>
      <w:r w:rsidR="00207745">
        <w:rPr>
          <w:rFonts w:cs="Times"/>
        </w:rPr>
        <w:fldChar w:fldCharType="begin" w:fldLock="1"/>
      </w:r>
      <w:r w:rsidR="00A87E62">
        <w:rPr>
          <w:rFonts w:cs="Times"/>
        </w:rPr>
        <w:instrText>ADDIN CSL_CITATION { "citationItems" : [ { "id" : "ITEM-1", "itemData" : { "DOI" : "10.1016/j.tics.2016.02.005", "ISSN" : "1879-307X", "PMID" : "27016844", "abstract" : "Natural movements of the face and body, as well as voice, provide converging cues to a person's identity. To date, person recognition has been studied primarily with static images of faces. Face recognition, however, is part of a larger system, whose preeminent goal is to efficiently recognize dynamic familiar people in unconstrained environments. We present a comprehensive framework for understanding person recognition as it happens in the real world. In this framework, dynamic information plays the central role in binding multi-modal information from the face, body, and the voice to achieve robust and highly accurate recognition. The superior temporal sulcus (STS) integrates multisensory, dynamic information from the whole person for recognition, thereby complementing its role in social cognition.", "author" : [ { "dropping-particle" : "", "family" : "Yovel", "given" : "Galit", "non-dropping-particle" : "", "parse-names" : false, "suffix" : "" }, { "dropping-particle" : "", "family" : "O'Toole", "given" : "Alice J", "non-dropping-particle" : "", "parse-names" : false, "suffix" : "" } ], "container-title" : "Trends in cognitive sciences", "id" : "ITEM-1", "issue" : "5", "issued" : { "date-parts" : [ [ "2016", "3", "23" ] ] }, "page" : "383-395", "title" : "Recognizing People in Motion.", "type" : "article-journal", "volume" : "20" }, "uris" : [ "http://www.mendeley.com/documents/?uuid=df8476c1-7410-4532-a057-78e73eb1ed8d" ] }, { "id" : "ITEM-2", "itemData" : { "DOI" : "10.1111/bjop.12125", "ISSN" : "0007-1269", "PMID" : "25752865", "abstract" : "Person recognition often unfolds over time and distance as a person approaches, with the quality of identity information from faces, bodies, and motion in constant flux. Participants were familiarized with identities using close-up and distant videos. Recognition was tested with videos of people approaching from a distance. We varied the timing of prompted responses in the test videos, the amount of video seen, and whether the face, body, or whole person was visible. A free response condition was also included to allow participants to respond when they felt 'confident'. The pattern of accuracy across conditions indicated that recognition judgments were based on the most recently available information, with no contribution from qualitatively diverse and statistically useful person cues available earlier in the video. Body recognition was stable across viewing distance, whereas face recognition improved with proximity. The body made an independent contribution to recognition only at the farthest distance tested. Free response latencies indicated meta-knowledge of the optimal proximity for recognition from faces versus bodies. Notably, response bias varied strongly as a function of participants' expectation about whether closer proximity video was forthcoming. These findings lay the groundwork for developing person recognition theories that generalize to natural viewing environments.", "author" : [ { "dropping-particle" : "", "family" : "Hahn", "given" : "Carina A", "non-dropping-particle" : "", "parse-names" : false, "suffix" : "" }, { "dropping-particle" : "", "family" : "O'Toole", "given" : "Alice J", "non-dropping-particle" : "", "parse-names" : false, "suffix" : "" }, { "dropping-particle" : "", "family" : "Phillips", "given" : "P Jonathon", "non-dropping-particle" : "", "parse-names" : false, "suffix" : "" } ], "container-title" : "British journal of psychology (London, England : 1953)", "id" : "ITEM-2", "issue" : "1", "issued" : { "date-parts" : [ [ "2016", "2" ] ] }, "page" : "117-34", "title" : "Dissecting the time course of person recognition in natural viewing environments.", "type" : "article-journal", "volume" : "107" }, "uris" : [ "http://www.mendeley.com/documents/?uuid=571d2ee0-748e-41ac-90ad-cd0daa9b25b6" ] } ], "mendeley" : { "formattedCitation" : "(Hahn et al., 2016; Yovel &amp; O\u2019Toole, 2016)", "plainTextFormattedCitation" : "(Hahn et al., 2016; Yovel &amp; O\u2019Toole, 2016)", "previouslyFormattedCitation" : "(Hahn et al., 2016; Yovel &amp; O\u2019Toole, 2016)" }, "properties" : { "noteIndex" : 0 }, "schema" : "https://github.com/citation-style-language/schema/raw/master/csl-citation.json" }</w:instrText>
      </w:r>
      <w:r w:rsidR="00207745">
        <w:rPr>
          <w:rFonts w:cs="Times"/>
        </w:rPr>
        <w:fldChar w:fldCharType="separate"/>
      </w:r>
      <w:r w:rsidR="00207745" w:rsidRPr="00207745">
        <w:rPr>
          <w:rFonts w:cs="Times"/>
          <w:noProof/>
        </w:rPr>
        <w:t>(Hahn et al., 2016; Yovel &amp; O’Toole, 2016)</w:t>
      </w:r>
      <w:r w:rsidR="00207745">
        <w:rPr>
          <w:rFonts w:cs="Times"/>
        </w:rPr>
        <w:fldChar w:fldCharType="end"/>
      </w:r>
      <w:r w:rsidR="00207745">
        <w:rPr>
          <w:rFonts w:cs="Times"/>
        </w:rPr>
        <w:t xml:space="preserve"> </w:t>
      </w:r>
      <w:r w:rsidRPr="005876F7">
        <w:rPr>
          <w:rFonts w:cs="Times"/>
        </w:rPr>
        <w:t xml:space="preserve">or in impoverished </w:t>
      </w:r>
      <w:r w:rsidR="00CB7034">
        <w:rPr>
          <w:rFonts w:cs="Times"/>
        </w:rPr>
        <w:t>viewing</w:t>
      </w:r>
      <w:r w:rsidR="00CB7034" w:rsidRPr="005876F7">
        <w:rPr>
          <w:rFonts w:cs="Times"/>
        </w:rPr>
        <w:t xml:space="preserve"> </w:t>
      </w:r>
      <w:r w:rsidRPr="005876F7">
        <w:rPr>
          <w:rFonts w:cs="Times"/>
        </w:rPr>
        <w:t xml:space="preserve">conditions </w:t>
      </w:r>
      <w:r w:rsidR="00CB7034">
        <w:rPr>
          <w:rFonts w:cs="Times"/>
        </w:rPr>
        <w:fldChar w:fldCharType="begin" w:fldLock="1"/>
      </w:r>
      <w:r w:rsidR="00CB7034">
        <w:rPr>
          <w:rFonts w:cs="Times"/>
        </w:rPr>
        <w:instrText>ADDIN CSL_CITATION { "citationItems" : [ { "id" : "ITEM-1", "itemData" : { "DOI" : "10.1111/1467-9280.00144", "ISSN" : "0956-7976", "abstract" : "Security surveillance systems often produce poor-quality video, and this may be problematic in gathering forensic evidence. We examined the ability of subjects to identify target people captured by a commercially available video security device. In Experiment 1, subjects personally familiar with the targets performed very well at identifying them, but subjects unfamiliar with the targets performed very poorly. Police officers with experience in forensic identification performed as poorly as other subjects unfamiliar with the targets. In Experiment 2, we asked how familiar subjects can perform so well. Using the same video device, we edited clips to obscure the head, body, or gait of the targets. Obscuring body or gait produced a small decrement in recognition performance. Obscuring the targets' heads had a dramatic effect on subjects' ability to recognize the targets. These results imply that subjects recognized the targets' faces, even in these poor-quality images.", "author" : [ { "dropping-particle" : "", "family" : "Burton", "given" : "A. M.", "non-dropping-particle" : "", "parse-names" : false, "suffix" : "" }, { "dropping-particle" : "", "family" : "Wilson", "given" : "S.", "non-dropping-particle" : "", "parse-names" : false, "suffix" : "" }, { "dropping-particle" : "", "family" : "Cowan", "given" : "M.", "non-dropping-particle" : "", "parse-names" : false, "suffix" : "" }, { "dropping-particle" : "", "family" : "Bruce", "given" : "V.", "non-dropping-particle" : "", "parse-names" : false, "suffix" : "" } ], "container-title" : "Psychological Science", "id" : "ITEM-1", "issue" : "3", "issued" : { "date-parts" : [ [ "1999", "5", "1" ] ] }, "page" : "243-248", "title" : "Face Recognition in Poor-Quality Video: Evidence From Security Surveillance", "type" : "article-journal", "volume" : "10" }, "uris" : [ "http://www.mendeley.com/documents/?uuid=0f555881-c06f-4ab3-83aa-7fa381474b80" ] }, { "id" : "ITEM-2", "itemData" : { "ISSN" : "1076-898X", "PMID" : "12710836", "abstract" : "Identifying a criminal captured on conventional security video typically requires matching poor-quality video footage against a high-quality photograph. The authors examined the consequence of such a large discrepancy in image quality. Recognition and matching performance of this incongruent-quality condition was compared with that of a congruent one, in which a high-quality photograph was reduced to a low-quality video. Recognition memory was little affected by this manipulation, whereas matching performance of the incongruent condition enjoyed occasional advantage. The results show that person identification can tolerate a large discrepancy between image qualities of matching stimuli when one of the images is of poor quality.", "author" : [ { "dropping-particle" : "", "family" : "Liu", "given" : "Chang Hong", "non-dropping-particle" : "", "parse-names" : false, "suffix" : "" }, { "dropping-particle" : "", "family" : "Seetzen", "given" : "Helge", "non-dropping-particle" : "", "parse-names" : false, "suffix" : "" }, { "dropping-particle" : "", "family" : "Burton", "given" : "A Mike", "non-dropping-particle" : "", "parse-names" : false, "suffix" : "" }, { "dropping-particle" : "", "family" : "Chaudhuri", "given" : "Avi", "non-dropping-particle" : "", "parse-names" : false, "suffix" : "" } ], "container-title" : "Journal of experimental psychology. Applied", "id" : "ITEM-2", "issue" : "1", "issued" : { "date-parts" : [ [ "2003", "3" ] ] }, "page" : "33-41", "title" : "Face recognition is robust with incongruent image resolution: relationship to security video images.", "type" : "article-journal", "volume" : "9" }, "uris" : [ "http://www.mendeley.com/documents/?uuid=397011e8-61ce-4ffb-ba6f-fa1401582639" ] } ], "mendeley" : { "formattedCitation" : "(Burton et al., 1999; Liu et al., 2003)", "plainTextFormattedCitation" : "(Burton et al., 1999; Liu et al., 2003)", "previouslyFormattedCitation" : "(Burton et al., 1999; Liu et al., 2003)" }, "properties" : { "noteIndex" : 0 }, "schema" : "https://github.com/citation-style-language/schema/raw/master/csl-citation.json" }</w:instrText>
      </w:r>
      <w:r w:rsidR="00CB7034">
        <w:rPr>
          <w:rFonts w:cs="Times"/>
        </w:rPr>
        <w:fldChar w:fldCharType="separate"/>
      </w:r>
      <w:r w:rsidR="00CB7034" w:rsidRPr="00CB7034">
        <w:rPr>
          <w:rFonts w:cs="Times"/>
          <w:noProof/>
        </w:rPr>
        <w:t>(Burton et al., 1999; Liu et al., 2003)</w:t>
      </w:r>
      <w:r w:rsidR="00CB7034">
        <w:rPr>
          <w:rFonts w:cs="Times"/>
        </w:rPr>
        <w:fldChar w:fldCharType="end"/>
      </w:r>
      <w:r w:rsidRPr="005876F7">
        <w:rPr>
          <w:rFonts w:cs="Times"/>
        </w:rPr>
        <w:t xml:space="preserve">. Furthermore, </w:t>
      </w:r>
      <w:r w:rsidR="00BC476B">
        <w:rPr>
          <w:rFonts w:cs="Times"/>
        </w:rPr>
        <w:t xml:space="preserve">using avatars is the only possibility </w:t>
      </w:r>
      <w:r w:rsidRPr="005876F7">
        <w:rPr>
          <w:rFonts w:cs="Times"/>
        </w:rPr>
        <w:t xml:space="preserve">to have a full, if uninformative, body structure (in contrast to point-light stimuli, for example) </w:t>
      </w:r>
      <w:r w:rsidR="00BC476B">
        <w:rPr>
          <w:rFonts w:cs="Times"/>
        </w:rPr>
        <w:t>in addition to</w:t>
      </w:r>
      <w:r w:rsidRPr="005876F7">
        <w:rPr>
          <w:rFonts w:cs="Times"/>
        </w:rPr>
        <w:t xml:space="preserve"> </w:t>
      </w:r>
      <w:r w:rsidR="00D742D3">
        <w:rPr>
          <w:rFonts w:cs="Times"/>
        </w:rPr>
        <w:t xml:space="preserve">being able to </w:t>
      </w:r>
      <w:r w:rsidRPr="005876F7">
        <w:rPr>
          <w:rFonts w:cs="Times"/>
        </w:rPr>
        <w:t>precise</w:t>
      </w:r>
      <w:r w:rsidR="00BC476B">
        <w:rPr>
          <w:rFonts w:cs="Times"/>
        </w:rPr>
        <w:t>ly</w:t>
      </w:r>
      <w:r w:rsidRPr="005876F7">
        <w:rPr>
          <w:rFonts w:cs="Times"/>
        </w:rPr>
        <w:t xml:space="preserve"> control graphics techniques (in contrast to video stimuli, for example). </w:t>
      </w:r>
    </w:p>
    <w:p w14:paraId="7794B4E8" w14:textId="77777777" w:rsidR="005876F7" w:rsidRDefault="005876F7" w:rsidP="00554B6B">
      <w:pPr>
        <w:widowControl w:val="0"/>
        <w:autoSpaceDE w:val="0"/>
        <w:autoSpaceDN w:val="0"/>
        <w:adjustRightInd w:val="0"/>
        <w:spacing w:line="360" w:lineRule="auto"/>
        <w:jc w:val="both"/>
        <w:rPr>
          <w:rFonts w:cs="Times"/>
          <w:lang w:val="en-US"/>
        </w:rPr>
      </w:pPr>
    </w:p>
    <w:p w14:paraId="1EED1E5F" w14:textId="74B6F8D3" w:rsidR="00806E69" w:rsidRDefault="005876F7" w:rsidP="00554B6B">
      <w:pPr>
        <w:widowControl w:val="0"/>
        <w:autoSpaceDE w:val="0"/>
        <w:autoSpaceDN w:val="0"/>
        <w:adjustRightInd w:val="0"/>
        <w:spacing w:line="360" w:lineRule="auto"/>
        <w:jc w:val="both"/>
        <w:rPr>
          <w:rFonts w:cs="Times"/>
          <w:lang w:val="en-US"/>
        </w:rPr>
      </w:pPr>
      <w:r>
        <w:t>In summary, our results clearly show that body motion affects the perception of identity,</w:t>
      </w:r>
      <w:r w:rsidR="00657642">
        <w:rPr>
          <w:rFonts w:cs="Times"/>
          <w:lang w:val="en-US"/>
        </w:rPr>
        <w:t xml:space="preserve"> and support the hypothesis that b</w:t>
      </w:r>
      <w:r w:rsidR="001B047F" w:rsidRPr="00252282">
        <w:rPr>
          <w:rFonts w:cs="Times"/>
          <w:lang w:val="en-US"/>
        </w:rPr>
        <w:t xml:space="preserve">ody motion </w:t>
      </w:r>
      <w:r w:rsidR="00657642">
        <w:rPr>
          <w:rFonts w:cs="Times"/>
          <w:lang w:val="en-US"/>
        </w:rPr>
        <w:t>is</w:t>
      </w:r>
      <w:r w:rsidR="001B047F" w:rsidRPr="00252282">
        <w:rPr>
          <w:rFonts w:cs="Times"/>
          <w:lang w:val="en-US"/>
        </w:rPr>
        <w:t xml:space="preserve"> encoded together with the identity of a person</w:t>
      </w:r>
      <w:r w:rsidR="00657642">
        <w:rPr>
          <w:rFonts w:cs="Times"/>
          <w:lang w:val="en-US"/>
        </w:rPr>
        <w:t xml:space="preserve">. </w:t>
      </w:r>
      <w:r w:rsidR="0044377D">
        <w:rPr>
          <w:rFonts w:cs="Times"/>
          <w:lang w:val="en-US"/>
        </w:rPr>
        <w:t xml:space="preserve">Even though the face </w:t>
      </w:r>
      <w:r w:rsidR="003B4355">
        <w:rPr>
          <w:rFonts w:cs="Times"/>
          <w:lang w:val="en-US"/>
        </w:rPr>
        <w:t>provides the</w:t>
      </w:r>
      <w:r w:rsidR="0044377D">
        <w:rPr>
          <w:rFonts w:cs="Times"/>
          <w:lang w:val="en-US"/>
        </w:rPr>
        <w:t xml:space="preserve"> main cue to identity,</w:t>
      </w:r>
      <w:r w:rsidR="00657642">
        <w:rPr>
          <w:rFonts w:cs="Times"/>
          <w:lang w:val="en-US"/>
        </w:rPr>
        <w:t xml:space="preserve"> body motion</w:t>
      </w:r>
      <w:r w:rsidR="001B047F" w:rsidRPr="00252282">
        <w:rPr>
          <w:rFonts w:cs="Times"/>
          <w:lang w:val="en-US"/>
        </w:rPr>
        <w:t xml:space="preserve"> seems to be </w:t>
      </w:r>
      <w:r w:rsidR="005407B3">
        <w:rPr>
          <w:rFonts w:cs="Times"/>
          <w:lang w:val="en-US"/>
        </w:rPr>
        <w:t xml:space="preserve">especially employed </w:t>
      </w:r>
      <w:r w:rsidR="001B047F" w:rsidRPr="00252282">
        <w:rPr>
          <w:rFonts w:cs="Times"/>
          <w:lang w:val="en-US"/>
        </w:rPr>
        <w:t>w</w:t>
      </w:r>
      <w:r w:rsidR="00657642">
        <w:rPr>
          <w:rFonts w:cs="Times"/>
          <w:lang w:val="en-US"/>
        </w:rPr>
        <w:t>hen other important information</w:t>
      </w:r>
      <w:r w:rsidR="001B047F" w:rsidRPr="00252282">
        <w:rPr>
          <w:rFonts w:cs="Times"/>
          <w:lang w:val="en-US"/>
        </w:rPr>
        <w:t xml:space="preserve"> is obscured</w:t>
      </w:r>
      <w:r w:rsidR="00DA77A3">
        <w:rPr>
          <w:rFonts w:cs="Times"/>
          <w:lang w:val="en-US"/>
        </w:rPr>
        <w:t>, or less reliable</w:t>
      </w:r>
      <w:r w:rsidR="004E3178">
        <w:rPr>
          <w:rFonts w:cs="Times"/>
          <w:lang w:val="en-US"/>
        </w:rPr>
        <w:t xml:space="preserve">. </w:t>
      </w:r>
      <w:r w:rsidR="003B4355">
        <w:rPr>
          <w:rFonts w:cs="Times"/>
          <w:lang w:val="en-US"/>
        </w:rPr>
        <w:t>O</w:t>
      </w:r>
      <w:r w:rsidR="00E83AA2">
        <w:rPr>
          <w:rFonts w:cs="Times"/>
          <w:lang w:val="en-US"/>
        </w:rPr>
        <w:t xml:space="preserve">ur data support </w:t>
      </w:r>
      <w:r w:rsidR="003B4355">
        <w:rPr>
          <w:rFonts w:cs="Times"/>
          <w:lang w:val="en-US"/>
        </w:rPr>
        <w:t xml:space="preserve">previous studies </w:t>
      </w:r>
      <w:r w:rsidR="00E83AA2">
        <w:rPr>
          <w:rFonts w:cs="Times"/>
          <w:lang w:val="en-US"/>
        </w:rPr>
        <w:t>on</w:t>
      </w:r>
      <w:r w:rsidR="003B4355">
        <w:rPr>
          <w:rFonts w:cs="Times"/>
          <w:lang w:val="en-US"/>
        </w:rPr>
        <w:t xml:space="preserve"> person recognition </w:t>
      </w:r>
      <w:r w:rsidR="00E83AA2">
        <w:rPr>
          <w:rFonts w:cs="Times"/>
          <w:lang w:val="en-US"/>
        </w:rPr>
        <w:t xml:space="preserve">that have </w:t>
      </w:r>
      <w:r w:rsidR="003B4355">
        <w:rPr>
          <w:rFonts w:cs="Times"/>
          <w:lang w:val="en-US"/>
        </w:rPr>
        <w:t>suggest</w:t>
      </w:r>
      <w:r w:rsidR="00E83AA2">
        <w:rPr>
          <w:rFonts w:cs="Times"/>
          <w:lang w:val="en-US"/>
        </w:rPr>
        <w:t xml:space="preserve">ed an integration </w:t>
      </w:r>
      <w:r w:rsidR="000E21A1">
        <w:rPr>
          <w:rFonts w:cs="Times"/>
          <w:lang w:val="en-US"/>
        </w:rPr>
        <w:t>of</w:t>
      </w:r>
      <w:r w:rsidR="003B4355">
        <w:rPr>
          <w:rFonts w:cs="Times"/>
          <w:lang w:val="en-US"/>
        </w:rPr>
        <w:t xml:space="preserve"> a variety of available identity cues such as</w:t>
      </w:r>
      <w:r w:rsidR="00FE35AF">
        <w:rPr>
          <w:rFonts w:cs="Times"/>
          <w:lang w:val="en-US"/>
        </w:rPr>
        <w:t>, for example,</w:t>
      </w:r>
      <w:r w:rsidR="003B4355">
        <w:rPr>
          <w:rFonts w:cs="Times"/>
          <w:lang w:val="en-US"/>
        </w:rPr>
        <w:t xml:space="preserve"> fac</w:t>
      </w:r>
      <w:r w:rsidR="00E83AA2">
        <w:rPr>
          <w:rFonts w:cs="Times"/>
          <w:lang w:val="en-US"/>
        </w:rPr>
        <w:t xml:space="preserve">ial, </w:t>
      </w:r>
      <w:r w:rsidR="003B4355">
        <w:rPr>
          <w:rFonts w:cs="Times"/>
          <w:lang w:val="en-US"/>
        </w:rPr>
        <w:t xml:space="preserve">body, </w:t>
      </w:r>
      <w:r w:rsidR="00E83AA2">
        <w:rPr>
          <w:rFonts w:cs="Times"/>
          <w:lang w:val="en-US"/>
        </w:rPr>
        <w:t xml:space="preserve">or movement information for </w:t>
      </w:r>
      <w:r w:rsidR="00777000">
        <w:rPr>
          <w:rFonts w:cs="Times"/>
          <w:lang w:val="en-US"/>
        </w:rPr>
        <w:t xml:space="preserve">an </w:t>
      </w:r>
      <w:r w:rsidR="00E83AA2">
        <w:rPr>
          <w:rFonts w:cs="Times"/>
          <w:lang w:val="en-US"/>
        </w:rPr>
        <w:t>optimal encoding of identity</w:t>
      </w:r>
      <w:r w:rsidR="000E21A1">
        <w:rPr>
          <w:rFonts w:cs="Times"/>
          <w:lang w:val="en-US"/>
        </w:rPr>
        <w:t xml:space="preserve"> </w:t>
      </w:r>
      <w:r w:rsidR="000E21A1">
        <w:rPr>
          <w:rFonts w:cs="Times"/>
          <w:lang w:val="en-US"/>
        </w:rPr>
        <w:fldChar w:fldCharType="begin" w:fldLock="1"/>
      </w:r>
      <w:r w:rsidR="002D48AA">
        <w:rPr>
          <w:rFonts w:cs="Times"/>
          <w:lang w:val="en-US"/>
        </w:rPr>
        <w:instrText>ADDIN CSL_CITATION { "citationItems" : [ { "id" : "ITEM-1", "itemData" : { "DOI" : "10.1016/j.tics.2016.02.005", "ISSN" : "1879-307X", "PMID" : "27016844", "abstract" : "Natural movements of the face and body, as well as voice, provide converging cues to a person's identity. To date, person recognition has been studied primarily with static images of faces. Face recognition, however, is part of a larger system, whose preeminent goal is to efficiently recognize dynamic familiar people in unconstrained environments. We present a comprehensive framework for understanding person recognition as it happens in the real world. In this framework, dynamic information plays the central role in binding multi-modal information from the face, body, and the voice to achieve robust and highly accurate recognition. The superior temporal sulcus (STS) integrates multisensory, dynamic information from the whole person for recognition, thereby complementing its role in social cognition.", "author" : [ { "dropping-particle" : "", "family" : "Yovel", "given" : "Galit", "non-dropping-particle" : "", "parse-names" : false, "suffix" : "" }, { "dropping-particle" : "", "family" : "O'Toole", "given" : "Alice J", "non-dropping-particle" : "", "parse-names" : false, "suffix" : "" } ], "container-title" : "Trends in cognitive sciences", "id" : "ITEM-1", "issue" : "5", "issued" : { "date-parts" : [ [ "2016", "3", "23" ] ] }, "page" : "383-395", "title" : "Recognizing People in Motion.", "type" : "article-journal", "volume" : "20" }, "uris" : [ "http://www.mendeley.com/documents/?uuid=df8476c1-7410-4532-a057-78e73eb1ed8d" ] } ], "mendeley" : { "formattedCitation" : "(Yovel &amp; O\u2019Toole, 2016)", "manualFormatting" : "(for review see Yovel &amp; O\u2019Toole, 2016)", "plainTextFormattedCitation" : "(Yovel &amp; O\u2019Toole, 2016)", "previouslyFormattedCitation" : "(Yovel &amp; O\u2019Toole, 2016)" }, "properties" : { "noteIndex" : 0 }, "schema" : "https://github.com/citation-style-language/schema/raw/master/csl-citation.json" }</w:instrText>
      </w:r>
      <w:r w:rsidR="000E21A1">
        <w:rPr>
          <w:rFonts w:cs="Times"/>
          <w:lang w:val="en-US"/>
        </w:rPr>
        <w:fldChar w:fldCharType="separate"/>
      </w:r>
      <w:r w:rsidR="000E21A1" w:rsidRPr="000E21A1">
        <w:rPr>
          <w:rFonts w:cs="Times"/>
          <w:noProof/>
          <w:lang w:val="en-US"/>
        </w:rPr>
        <w:t>(</w:t>
      </w:r>
      <w:r w:rsidR="00FE35AF">
        <w:rPr>
          <w:rFonts w:cs="Times"/>
          <w:noProof/>
          <w:lang w:val="en-US"/>
        </w:rPr>
        <w:t xml:space="preserve">for review </w:t>
      </w:r>
      <w:r w:rsidR="00777000">
        <w:rPr>
          <w:rFonts w:cs="Times"/>
          <w:noProof/>
          <w:lang w:val="en-US"/>
        </w:rPr>
        <w:t xml:space="preserve">see </w:t>
      </w:r>
      <w:r w:rsidR="000E21A1" w:rsidRPr="000E21A1">
        <w:rPr>
          <w:rFonts w:cs="Times"/>
          <w:noProof/>
          <w:lang w:val="en-US"/>
        </w:rPr>
        <w:t>Yovel &amp; O’Toole, 2016)</w:t>
      </w:r>
      <w:r w:rsidR="000E21A1">
        <w:rPr>
          <w:rFonts w:cs="Times"/>
          <w:lang w:val="en-US"/>
        </w:rPr>
        <w:fldChar w:fldCharType="end"/>
      </w:r>
      <w:r w:rsidR="003B4355">
        <w:rPr>
          <w:rFonts w:cs="Times"/>
          <w:lang w:val="en-US"/>
        </w:rPr>
        <w:t>.</w:t>
      </w:r>
      <w:r w:rsidR="00D21452">
        <w:rPr>
          <w:rFonts w:cs="Times"/>
          <w:lang w:val="en-US"/>
        </w:rPr>
        <w:t xml:space="preserve"> </w:t>
      </w:r>
    </w:p>
    <w:p w14:paraId="09B2E02E" w14:textId="77777777" w:rsidR="005876F7" w:rsidRPr="00252282" w:rsidRDefault="005876F7" w:rsidP="00554B6B">
      <w:pPr>
        <w:widowControl w:val="0"/>
        <w:autoSpaceDE w:val="0"/>
        <w:autoSpaceDN w:val="0"/>
        <w:adjustRightInd w:val="0"/>
        <w:spacing w:line="360" w:lineRule="auto"/>
        <w:jc w:val="both"/>
        <w:rPr>
          <w:rFonts w:cs="Times"/>
          <w:lang w:val="en-US"/>
        </w:rPr>
      </w:pPr>
    </w:p>
    <w:p w14:paraId="2E4F0AFF" w14:textId="77777777" w:rsidR="009F04EF" w:rsidRDefault="00C06421" w:rsidP="00A364FD">
      <w:pPr>
        <w:spacing w:line="360" w:lineRule="auto"/>
        <w:jc w:val="both"/>
      </w:pPr>
      <w:r>
        <w:t>Having shown that body motion aids the encoding and later recognition of identity, t</w:t>
      </w:r>
      <w:r w:rsidR="00806E69" w:rsidRPr="00252282">
        <w:t xml:space="preserve">he question remains as to </w:t>
      </w:r>
      <w:r w:rsidR="00806E69" w:rsidRPr="00252282">
        <w:rPr>
          <w:i/>
        </w:rPr>
        <w:t>how</w:t>
      </w:r>
      <w:r w:rsidR="00806E69" w:rsidRPr="00252282">
        <w:t xml:space="preserve"> exactly </w:t>
      </w:r>
      <w:r>
        <w:t>it</w:t>
      </w:r>
      <w:r w:rsidR="00806E69" w:rsidRPr="00252282">
        <w:t xml:space="preserve"> facilitate</w:t>
      </w:r>
      <w:r w:rsidR="0042737D">
        <w:t>s</w:t>
      </w:r>
      <w:r w:rsidR="00806E69" w:rsidRPr="00252282">
        <w:t xml:space="preserve"> </w:t>
      </w:r>
      <w:r w:rsidR="0042737D">
        <w:t>processing</w:t>
      </w:r>
      <w:r w:rsidR="00806E69" w:rsidRPr="00252282">
        <w:t xml:space="preserve">. </w:t>
      </w:r>
      <w:r w:rsidR="00657642">
        <w:t xml:space="preserve">For </w:t>
      </w:r>
      <w:r w:rsidR="00C06769">
        <w:t>face recognition</w:t>
      </w:r>
      <w:r w:rsidR="00657642">
        <w:t xml:space="preserve"> </w:t>
      </w:r>
      <w:r w:rsidR="009F04EF">
        <w:t>two</w:t>
      </w:r>
      <w:r w:rsidR="009F04EF" w:rsidRPr="00252282">
        <w:t xml:space="preserve"> </w:t>
      </w:r>
      <w:r w:rsidR="00806E69" w:rsidRPr="00252282">
        <w:t xml:space="preserve">main </w:t>
      </w:r>
      <w:r w:rsidR="009F04EF">
        <w:t>mechanisms</w:t>
      </w:r>
      <w:r w:rsidR="009F04EF" w:rsidRPr="00252282">
        <w:t xml:space="preserve"> </w:t>
      </w:r>
      <w:r w:rsidR="00C33E83">
        <w:t xml:space="preserve">have been suggested to </w:t>
      </w:r>
      <w:r w:rsidR="00806E69" w:rsidRPr="00252282">
        <w:t>expl</w:t>
      </w:r>
      <w:r w:rsidR="00C06769">
        <w:t xml:space="preserve">ain the effects of motion on </w:t>
      </w:r>
      <w:r w:rsidR="009F04EF">
        <w:t>identity processing</w:t>
      </w:r>
      <w:r w:rsidR="00DD7E98">
        <w:t xml:space="preserve"> </w:t>
      </w:r>
      <w:r w:rsidR="00DD7E98">
        <w:fldChar w:fldCharType="begin" w:fldLock="1"/>
      </w:r>
      <w:r w:rsidR="00BC476B">
        <w:instrText>ADDIN CSL_CITATION { "citationItems" : [ { "id" : "ITEM-1", "itemData" : { "ISSN" : "0042-6989", "PMID" : "12831755", "abstract" : "Previous research has shown that facial motion can carry information about age, gender, emotion and, at least to some extent, identity. By combining recent computer animation techniques with psychophysical methods, we show that during the computation of identity the human face recognition system integrates both types of information: individual non-rigid facial motion and individual facial form. This has important implications for cognitive and neural models of face perception, which currently emphasize a separation between the processing of invariant aspects (facial form) and changeable aspects (facial motion) of faces.", "author" : [ { "dropping-particle" : "", "family" : "Knappmeyer", "given" : "Barbara", "non-dropping-particle" : "", "parse-names" : false, "suffix" : "" }, { "dropping-particle" : "", "family" : "Thornton", "given" : "Ian M", "non-dropping-particle" : "", "parse-names" : false, "suffix" : "" }, { "dropping-particle" : "", "family" : "B\u00fclthoff", "given" : "Heinrich H", "non-dropping-particle" : "", "parse-names" : false, "suffix" : "" } ], "container-title" : "Vision research", "id" : "ITEM-1", "issue" : "18", "issued" : { "date-parts" : [ [ "2003", "8" ] ] }, "page" : "1921-36", "title" : "The use of facial motion and facial form during the processing of identity.", "type" : "article-journal", "volume" : "43" }, "uris" : [ "http://www.mendeley.com/documents/?uuid=0cdf7772-2312-41ee-9434-04c522112572" ] }, { "id" : "ITEM-2", "itemData" : { "ISSN" : "0301-0066", "PMID" : "16836043", "abstract" : "Familiarity with a face or person can support recognition in tasks that require generalization to novel viewing contexts. Using naturalistic viewing conditions requiring recognition of people from face or whole body gait stimuli, we investigated the effects of familiarity, facial motion, and direction of learning/test transfer on person recognition. Participants were familiarized with previously unknown people from gait videos and were tested on faces (experiment 1a) or were familiarized with faces and were tested with gait videos (experiment 1b). Recognition was more accurate when learning from the face and testing with the gait videos, than when learning from the gait videos and testing with the face. The repetition of a single stimulus, either the face or gait, produced strong recognition gains across transfer conditions. Also, the presentation of moving faces resulted in better performance than that of static faces. In experiment 2, we investigated the role of facial motion further by testing recognition with static profile images. Motion provided no benefit for recognition, indicating that structure-from-motion is an unlikely source of the motion advantage found in the first set of experiments.", "author" : [ { "dropping-particle" : "", "family" : "Roark", "given" : "Dana A", "non-dropping-particle" : "", "parse-names" : false, "suffix" : "" }, { "dropping-particle" : "", "family" : "O'Toole", "given" : "Alice J", "non-dropping-particle" : "", "parse-names" : false, "suffix" : "" }, { "dropping-particle" : "", "family" : "Abdi", "given" : "Herv\u00e9", "non-dropping-particle" : "", "parse-names" : false, "suffix" : "" }, { "dropping-particle" : "", "family" : "Barrett", "given" : "Susan E", "non-dropping-particle" : "", "parse-names" : false, "suffix" : "" } ], "container-title" : "Perception", "id" : "ITEM-2", "issue" : "6", "issued" : { "date-parts" : [ [ "2006", "1" ] ] }, "page" : "761-73", "title" : "Learning the moves: the effect of familiarity and facial motion on person recognition across large changes in viewing format.", "type" : "article-journal", "volume" : "35" }, "uris" : [ "http://www.mendeley.com/documents/?uuid=4840136d-d30d-441a-9c6b-42d3dda45190" ] }, { "id" : "ITEM-3", "itemData" : { "ISSN" : "1879-307X", "PMID" : "12039608", "abstract" : "Information for identifying a human face can be found both in the invariant structure of features and in idiosyncratic movements and gestures. When both kinds of information are available, psychological evidence indicates that: (1) dynamic information contributes more to recognition under non-optimal viewing conditions, e.g. poor illumination, low image resolution, recognition from a distance; (2) dynamic information contributes more as a viewer's experience with the face increases; and (3) a structure-from-motion analysis can make a perceptually based contribution to face recognition. A recently proposed distributed neural system for face perception, with minor modifications, can accommodate the psychological findings with moving faces.", "author" : [ { "dropping-particle" : "", "family" : "O'Toole", "given" : "Alice J", "non-dropping-particle" : "", "parse-names" : false, "suffix" : "" }, { "dropping-particle" : "", "family" : "Roark", "given" : "Dana A", "non-dropping-particle" : "", "parse-names" : false, "suffix" : "" }, { "dropping-particle" : "", "family" : "Abdi", "given" : "Herv\u00e9", "non-dropping-particle" : "", "parse-names" : false, "suffix" : "" } ], "container-title" : "Trends in cognitive sciences", "id" : "ITEM-3", "issue" : "6", "issued" : { "date-parts" : [ [ "2002", "6", "1" ] ] }, "page" : "261-266", "title" : "Recognizing moving faces: a psychological and neural synthesis.", "type" : "article-journal", "volume" : "6" }, "uris" : [ "http://www.mendeley.com/documents/?uuid=f002921a-cef6-4fc5-a543-567beb52d58d" ] } ], "mendeley" : { "formattedCitation" : "(Knappmeyer et al., 2003; O\u2019Toole et al., 2002; Roark, O\u2019Toole, Abdi, &amp; Barrett, 2006)", "plainTextFormattedCitation" : "(Knappmeyer et al., 2003; O\u2019Toole et al., 2002; Roark, O\u2019Toole, Abdi, &amp; Barrett, 2006)", "previouslyFormattedCitation" : "(Knappmeyer et al., 2003; O\u2019Toole et al., 2002; Roark, O\u2019Toole, Abdi, &amp; Barrett, 2006)" }, "properties" : { "noteIndex" : 0 }, "schema" : "https://github.com/citation-style-language/schema/raw/master/csl-citation.json" }</w:instrText>
      </w:r>
      <w:r w:rsidR="00DD7E98">
        <w:fldChar w:fldCharType="separate"/>
      </w:r>
      <w:r w:rsidR="00551B00" w:rsidRPr="00551B00">
        <w:rPr>
          <w:noProof/>
        </w:rPr>
        <w:t>(Knappmeyer et al., 2003; O’Toole et al., 2002; Roark, O’Toole, Abdi, &amp; Barrett, 2006)</w:t>
      </w:r>
      <w:r w:rsidR="00DD7E98">
        <w:fldChar w:fldCharType="end"/>
      </w:r>
      <w:r w:rsidR="00806E69" w:rsidRPr="00252282">
        <w:t xml:space="preserve">. </w:t>
      </w:r>
      <w:r w:rsidR="00D52107">
        <w:t xml:space="preserve">The </w:t>
      </w:r>
      <w:r w:rsidR="00D52107" w:rsidRPr="00BC476B">
        <w:rPr>
          <w:rFonts w:eastAsia="Times New Roman" w:cs="Times New Roman"/>
          <w:i/>
        </w:rPr>
        <w:t>representation enhancement hypothesis</w:t>
      </w:r>
      <w:r w:rsidR="00806E69" w:rsidRPr="00A364FD">
        <w:t xml:space="preserve"> </w:t>
      </w:r>
      <w:r w:rsidR="00A55381">
        <w:t>suggests</w:t>
      </w:r>
      <w:r w:rsidR="00806E69" w:rsidRPr="00A364FD">
        <w:t xml:space="preserve"> that facial motion can </w:t>
      </w:r>
      <w:r w:rsidR="00D52107">
        <w:t>aid</w:t>
      </w:r>
      <w:r w:rsidR="00806E69" w:rsidRPr="00A364FD">
        <w:t xml:space="preserve"> recognition by enhancing the quality of the three-dimensional information available for a face (Pike et al., 1997; Christie and Bruce, 1998). This </w:t>
      </w:r>
      <w:r w:rsidR="009F04EF">
        <w:t>hypothesis</w:t>
      </w:r>
      <w:r w:rsidR="009F04EF" w:rsidRPr="00A364FD">
        <w:t xml:space="preserve"> </w:t>
      </w:r>
      <w:r w:rsidR="00806E69" w:rsidRPr="00A364FD">
        <w:t xml:space="preserve">posits that motion does not contribute to a more robust representation per se but rather enhances the representation of the static structures of a face. This may be due to additional static information provided in the moving sequence. These mechanisms are directly perceptual and do not depend on prior experience with a face. Therefore, it applies equally well to personally familiar and unfamiliar faces. </w:t>
      </w:r>
    </w:p>
    <w:p w14:paraId="29659AA6" w14:textId="77777777" w:rsidR="00806E69" w:rsidRDefault="00806E69" w:rsidP="00A364FD">
      <w:pPr>
        <w:spacing w:line="360" w:lineRule="auto"/>
        <w:jc w:val="both"/>
      </w:pPr>
    </w:p>
    <w:p w14:paraId="39EAAD1E" w14:textId="77777777" w:rsidR="009F04EF" w:rsidRDefault="009F04EF" w:rsidP="00A364FD">
      <w:pPr>
        <w:spacing w:line="360" w:lineRule="auto"/>
        <w:jc w:val="both"/>
      </w:pPr>
      <w:r w:rsidRPr="009F04EF">
        <w:t xml:space="preserve">While such a mechanism could be operating during the learning phase of the current study, it seems unlikely to account for the main pattern of results. That is, during familiarisation, particular body postures and movement profiles could help to build more robust representations of each of the target identities by serving to expose the 3D structure of the faces. During testing however, such structural information is intentionally rendered ambiguous via morphing and each head is shown with sequences taken from both actors. While some mismatch in expectation about the structure of a face, driven by the body posture and movement could influence decisions, we suggest this would be a very subtle effect, almost certainly overridden by the mechanism we discuss next. </w:t>
      </w:r>
    </w:p>
    <w:p w14:paraId="7B00376E" w14:textId="77777777" w:rsidR="004D61FB" w:rsidRPr="00A364FD" w:rsidRDefault="004D61FB" w:rsidP="00A364FD">
      <w:pPr>
        <w:spacing w:line="360" w:lineRule="auto"/>
        <w:jc w:val="both"/>
      </w:pPr>
    </w:p>
    <w:p w14:paraId="525B6781" w14:textId="30E2741A" w:rsidR="004D61FB" w:rsidRDefault="004D61FB" w:rsidP="00F36DF6">
      <w:pPr>
        <w:spacing w:line="360" w:lineRule="auto"/>
        <w:jc w:val="both"/>
      </w:pPr>
      <w:r>
        <w:t xml:space="preserve">The </w:t>
      </w:r>
      <w:r w:rsidRPr="00BC476B">
        <w:rPr>
          <w:i/>
        </w:rPr>
        <w:t>supplemental information hypothesis</w:t>
      </w:r>
      <w:r>
        <w:t xml:space="preserve"> </w:t>
      </w:r>
      <w:r w:rsidR="00F36DF6">
        <w:t>suggests</w:t>
      </w:r>
      <w:r w:rsidR="00F36DF6" w:rsidRPr="00252282">
        <w:t xml:space="preserve"> tha</w:t>
      </w:r>
      <w:r w:rsidR="00F36DF6">
        <w:t>t characteristic motion pattern</w:t>
      </w:r>
      <w:r>
        <w:t>s</w:t>
      </w:r>
      <w:r w:rsidR="00F36DF6" w:rsidRPr="00252282">
        <w:t xml:space="preserve"> help us to identify faces</w:t>
      </w:r>
      <w:r w:rsidR="00F36DF6">
        <w:t xml:space="preserve"> </w:t>
      </w:r>
      <w:r>
        <w:t>because</w:t>
      </w:r>
      <w:r w:rsidR="00F36DF6" w:rsidRPr="00252282">
        <w:t xml:space="preserve"> identity-specific facial motion is encoded </w:t>
      </w:r>
      <w:r w:rsidR="00F36DF6">
        <w:t>together with</w:t>
      </w:r>
      <w:r w:rsidR="00F36DF6" w:rsidRPr="00252282">
        <w:t xml:space="preserve"> the invariant structure of a face</w:t>
      </w:r>
      <w:r w:rsidR="00F36DF6">
        <w:t xml:space="preserve"> </w:t>
      </w:r>
      <w:r w:rsidR="00F36DF6">
        <w:fldChar w:fldCharType="begin" w:fldLock="1"/>
      </w:r>
      <w:r w:rsidR="009D1BF2">
        <w:instrText>ADDIN CSL_CITATION { "citationItems" : [ { "id" : "ITEM-1", "itemData" : { "ISSN" : "0007-1269", "PMID" : "4041705", "abstract" : "Morton (1969) proposed that word recognition is mediated by logogens--threshold devices whose thresholds would be lowered after 'firing' and only slowly return to near their original levels. Extension and revision of the original logogen model has occurred in response to results obtained in experiments which examine the effect of previous exposure to an item on later recognition thresholds. On the basis of results obtained in such identity priming studies, Warren &amp; Morton (1982) argued that picture recognition might be mediated by pictogens--threshold devices which respond when any picture of an object is seen. Warren &amp; Morton found that recognition of a pictured object was facilitated by earlier exposure to the same or a different picture of the object, but was not facilitated by earlier exposure to the object's name. Recently, several authors have suggested that face recognition might be mediated by units somewhat analogous to logogens or pictogens. In order to explore this analogy, Warren &amp; Morton's procedure of identity priming in picture recognition was adopted to examine identity priming in the recognition of famous faces. When the recognition test involved naming a celebrity's face, identity priming was obtained from prior exposure to the celebrity's name, a different picture or the same picture as that used in the test. If the procedure was modified so that subsequent recognition did not require retrieval of the name, a pattern consistent with the word and picture recognition literature was found. Prior exposure to either a different or the same picture produced a priming effect but prior exposure to the celebrity's name did not. These results are generally consistent with the hypothesis of face recognition units. Differences between face recognition units and pictogens are also discussed.", "author" : [ { "dropping-particle" : "", "family" : "Bruce", "given" : "V", "non-dropping-particle" : "", "parse-names" : false, "suffix" : "" }, { "dropping-particle" : "", "family" : "Valentine", "given" : "T", "non-dropping-particle" : "", "parse-names" : false, "suffix" : "" } ], "container-title" : "British journal of psychology (London, England : 1953)", "id" : "ITEM-1", "issued" : { "date-parts" : [ [ "1985", "8" ] ] }, "page" : "373-83", "title" : "Identity priming in the recognition of familiar faces.", "type" : "article-journal", "volume" : "76 ( Pt 3)" }, "uris" : [ "http://www.mendeley.com/documents/?uuid=ad1945dc-c9d5-41e6-8936-2ded8ee397de" ] }, { "id" : "ITEM-2", "itemData" : { "ISSN" : "0301-0066", "PMID" : "12854642", "abstract" : "The movement of faces provides useful information for a variety of tasks and is now an active area of research. We compare here two ways of presenting face motion in experiments: as solid-body animations and as point-light displays. In the first experiment solid-body and point-light animations, based on the same motion-captured marker data, produced similar levels of performance on a sex-judgment task. The trend was for an advantage for the point-light displays, probably in part because of residual spatial cues available in such stimuli. In the second experiment we compared spatially normalised point-light displays of marker data with solid-body animations and pseudorandom point-light animations. Performance with solid-body animations and normalised point-light displays was similar and above chance, while performance with the pseudorandom point-light stimuli was not above chance. We conclude that both relatively few well-placed points and solid-body animations provide useful information about facial motion, but that a greater number of randomly placed points does not support above-chance performance. Solid-body animations have the methodological advantages of reducing the importance of marker placement and are more effective in isolating motion information, even if they are subsequently rendered as point-light displays.", "author" : [ { "dropping-particle" : "", "family" : "Hill", "given" : "Harold", "non-dropping-particle" : "", "parse-names" : false, "suffix" : "" }, { "dropping-particle" : "", "family" : "Jinno", "given" : "Yuri", "non-dropping-particle" : "", "parse-names" : false, "suffix" : "" }, { "dropping-particle" : "", "family" : "Johnston", "given" : "Alan", "non-dropping-particle" : "", "parse-names" : false, "suffix" : "" } ], "container-title" : "Perception", "id" : "ITEM-2", "issue" : "5", "issued" : { "date-parts" : [ [ "2003", "1" ] ] }, "page" : "561-6", "title" : "Comparing solid-body with point-light animations.", "type" : "article-journal", "volume" : "32" }, "uris" : [ "http://www.mendeley.com/documents/?uuid=8a95c758-f7e8-4fc1-a191-aa12bcf23415" ] }, { "id" : "ITEM-3", "itemData" : { "ISSN" : "0042-6989", "PMID" : "12831755", "abstract" : "Previous research has shown that facial motion can carry information about age, gender, emotion and, at least to some extent, identity. By combining recent computer animation techniques with psychophysical methods, we show that during the computation of identity the human face recognition system integrates both types of information: individual non-rigid facial motion and individual facial form. This has important implications for cognitive and neural models of face perception, which currently emphasize a separation between the processing of invariant aspects (facial form) and changeable aspects (facial motion) of faces.", "author" : [ { "dropping-particle" : "", "family" : "Knappmeyer", "given" : "Barbara", "non-dropping-particle" : "", "parse-names" : false, "suffix" : "" }, { "dropping-particle" : "", "family" : "Thornton", "given" : "Ian M", "non-dropping-particle" : "", "parse-names" : false, "suffix" : "" }, { "dropping-particle" : "", "family" : "B\u00fclthoff", "given" : "Heinrich H", "non-dropping-particle" : "", "parse-names" : false, "suffix" : "" } ], "container-title" : "Vision research", "id" : "ITEM-3", "issue" : "18", "issued" : { "date-parts" : [ [ "2003", "8" ] ] }, "page" : "1921-36", "title" : "The use of facial motion and facial form during the processing of identity.", "type" : "article-journal", "volume" : "43" }, "uris" : [ "http://www.mendeley.com/documents/?uuid=0cdf7772-2312-41ee-9434-04c522112572" ] }, { "id" : "ITEM-4", "itemData" : { "ISSN" : "0090-502X", "PMID" : "10586574", "abstract" : "The effects of movement on the recognition of famous faces shown in difficult conditions were investigated. Images were presented as negatives, upside down (inverted), and thresholded. Results indicate that, under all these conditions, moving faces were recognized significantly better than static ones. One possible explanation of this effect could be that a moving sequence contains more static information about the different views and expressions of the face than does a single static image. However, even when the amount of static information was equated (Experiments 3 and 4), there was still an advantage for moving sequences that contained their original dynamic properties. The results suggest that the dynamics of the motion provide additional information, helping to access an established familiar face representation. Both the theoretical and the practical implications for these findings are discussed.", "author" : [ { "dropping-particle" : "", "family" : "Lander", "given" : "K", "non-dropping-particle" : "", "parse-names" : false, "suffix" : "" }, { "dropping-particle" : "", "family" : "Christie", "given" : "F", "non-dropping-particle" : "", "parse-names" : false, "suffix" : "" }, { "dropping-particle" : "", "family" : "Bruce", "given" : "V", "non-dropping-particle" : "", "parse-names" : false, "suffix" : "" } ], "container-title" : "Memory &amp; cognition", "id" : "ITEM-4", "issue" : "6", "issued" : { "date-parts" : [ [ "1999", "11" ] ] }, "page" : "974-85", "title" : "The role of movement in the recognition of famous faces.", "type" : "article-journal", "volume" : "27" }, "uris" : [ "http://www.mendeley.com/documents/?uuid=44a15e3d-56ae-437e-b4a5-13a415cd0880" ] }, { "id" : "ITEM-5", "itemData" : { "DOI" : "10.3389/fpsyg.2015.00255", "ISSN" : "1664-1078", "PMID" : "25821441", "abstract" : "According to the classic Bruce and Young (1986) model of face recognition, identity and emotional expression information from the face are processed in parallel and independently. Since this functional model was published, a growing body of research has challenged this viewpoint and instead support an interdependence view. In addition, neural models of face processing emphasize differences in terms of the processing of changeable and invariant aspects of faces. This article provides a critical appraisal of this literature and discusses the role of motion in both expression and identity recognition and the intertwined nature of identity, expression and motion processing. We conclude by discussing recent advancements in this area and research questions that still need to be addressed.", "author" : [ { "dropping-particle" : "", "family" : "Lander", "given" : "Karen", "non-dropping-particle" : "", "parse-names" : false, "suffix" : "" }, { "dropping-particle" : "", "family" : "Butcher", "given" : "Natalie", "non-dropping-particle" : "", "parse-names" : false, "suffix" : "" } ], "container-title" : "Frontiers in psychology", "id" : "ITEM-5", "issued" : { "date-parts" : [ [ "2015", "1" ] ] }, "page" : "255", "title" : "Independence of face identity and expression processing: exploring the role of motion.", "type" : "article-journal", "volume" : "6" }, "uris" : [ "http://www.mendeley.com/documents/?uuid=392b77bc-5d0e-4007-8ea6-f5dbb7820f6d" ] }, { "id" : "ITEM-6", "itemData" : { "ISSN" : "0090-502X", "PMID" : "9701969", "abstract" : "The effects of movement on unfamiliar face recognition were investigated. In an incidental learning task, faces were studied either as computer-animated (moving) displays or as a series of static images, with identical numbers of frames shown for each. The movements were either nonrigid transformations (changes in expression) or rigid rotations in depth (nodding or shaking). At test, participants saw either single, static images or moving sequences. Only one experiment showed a significant effect of study type, in favor of static instances. There was no additional advantage from studying faces in motion in these experiments, in which both study types showed the same amounts of information. Recognition memory was relatively unaffected by changes in expression between study and test. Effects of viewpoint change were large when expressive transformations had been studied but much smaller when rigid rotations in depth had been studied. The series of experiments did reveal a slight advantage for testing memory with moving compared with static faces, consistent with recent findings using familiar faces. Future work will need to examine whether such effects may also be due to the additional information provided by an animated sequence.", "author" : [ { "dropping-particle" : "", "family" : "Christie", "given" : "F", "non-dropping-particle" : "", "parse-names" : false, "suffix" : "" }, { "dropping-particle" : "", "family" : "Bruce", "given" : "V", "non-dropping-particle" : "", "parse-names" : false, "suffix" : "" } ], "container-title" : "Memory &amp; cognition", "id" : "ITEM-6", "issue" : "4", "issued" : { "date-parts" : [ [ "1998", "7" ] ] }, "page" : "780-90", "title" : "The role of dynamic information in the recognition of unfamiliar faces.", "type" : "article-journal", "volume" : "26" }, "uris" : [ "http://www.mendeley.com/documents/?uuid=7716bee0-1812-44ba-9b38-f2629b53c175" ] } ], "mendeley" : { "formattedCitation" : "(Bruce &amp; Valentine, 1985; Christie &amp; Bruce, 1998; Hill et al., 2003; Knappmeyer et al., 2003; K Lander, Christie, &amp; Bruce, 1999; Karen Lander &amp; Butcher, 2015)", "manualFormatting" : "(Bruce &amp; Valentine, 1985; Christie &amp; Bruce, 1998; Hill et al., 2003; Knappmeyer et al., 2003; Lander, Christie, &amp; Bruce, 1999; Lander &amp; Butcher, 2015)", "plainTextFormattedCitation" : "(Bruce &amp; Valentine, 1985; Christie &amp; Bruce, 1998; Hill et al., 2003; Knappmeyer et al., 2003; K Lander, Christie, &amp; Bruce, 1999; Karen Lander &amp; Butcher, 2015)", "previouslyFormattedCitation" : "(Bruce &amp; Valentine, 1985; Christie &amp; Bruce, 1998; Hill et al., 2003; Knappmeyer et al., 2003; K Lander, Christie, &amp; Bruce, 1999; Karen Lander &amp; Butcher, 2015)" }, "properties" : { "noteIndex" : 0 }, "schema" : "https://github.com/citation-style-language/schema/raw/master/csl-citation.json" }</w:instrText>
      </w:r>
      <w:r w:rsidR="00F36DF6">
        <w:fldChar w:fldCharType="separate"/>
      </w:r>
      <w:r w:rsidR="00F36DF6" w:rsidRPr="00C06769">
        <w:rPr>
          <w:noProof/>
        </w:rPr>
        <w:t>(Bruce &amp; Valentine, 1985; Christie &amp; Bruce, 1998; Hill et al., 200</w:t>
      </w:r>
      <w:r w:rsidR="00F36DF6">
        <w:rPr>
          <w:noProof/>
        </w:rPr>
        <w:t xml:space="preserve">3; Knappmeyer et al., 2003; </w:t>
      </w:r>
      <w:r w:rsidR="00F36DF6" w:rsidRPr="00C06769">
        <w:rPr>
          <w:noProof/>
        </w:rPr>
        <w:t>Lander,</w:t>
      </w:r>
      <w:r w:rsidR="00F36DF6">
        <w:rPr>
          <w:noProof/>
        </w:rPr>
        <w:t xml:space="preserve"> Christie, &amp; Bruce, 1999; </w:t>
      </w:r>
      <w:r w:rsidR="00F36DF6" w:rsidRPr="00C06769">
        <w:rPr>
          <w:noProof/>
        </w:rPr>
        <w:t>Lander &amp; Butcher, 2015)</w:t>
      </w:r>
      <w:r w:rsidR="00F36DF6">
        <w:fldChar w:fldCharType="end"/>
      </w:r>
      <w:r w:rsidR="00F36DF6" w:rsidRPr="00252282">
        <w:t xml:space="preserve">. Such </w:t>
      </w:r>
      <w:r w:rsidR="00F36DF6">
        <w:t>idiosyncratic motion pattern</w:t>
      </w:r>
      <w:r w:rsidR="001F7C00">
        <w:t>s</w:t>
      </w:r>
      <w:r w:rsidR="00F36DF6" w:rsidRPr="00252282">
        <w:t xml:space="preserve"> help us to identify people we are well acquainted with.</w:t>
      </w:r>
      <w:r w:rsidR="00F36DF6">
        <w:t xml:space="preserve"> </w:t>
      </w:r>
      <w:r>
        <w:t>Non-rigid facial motion may provide characteristic cues to identity – for example, a particular way of smiling or indicating confusion – and/or may help to predict possible expressive configurations that a face may adopt. While this mechanism is mostly thought to aid the recognition of famous and personally familiar faces, several studies have shown that relatively brief familiarisation with dynamic faces can establish characteristic movement effects</w:t>
      </w:r>
      <w:r w:rsidR="00BC476B">
        <w:t xml:space="preserve"> </w:t>
      </w:r>
      <w:r w:rsidR="00CB7034">
        <w:fldChar w:fldCharType="begin" w:fldLock="1"/>
      </w:r>
      <w:r w:rsidR="00CB20A2">
        <w:instrText>ADDIN CSL_CITATION { "citationItems" : [ { "id" : "ITEM-1", "itemData" : { "DOI" : "10.1037/a0038124", "ISSN" : "1939-1277", "PMID" : "25328999", "abstract" : "Faces are inherently dynamic stimuli. However, face perception in younger adults appears to be mediated by the ability to extract structural cues from static images and a benefit of motion is inconsistent. In contrast, static face processing is poorer and more image-dependent in older adults. We therefore compared the role of facial motion in younger and older adults to assess whether motion can enhance perception when static cues are insufficient. In our studies, older and younger adults learned faces presented in motion or in a sequence of static images, containing rigid (viewpoint) or nonrigid (expression) changes. Immediately following learning, participants matched a static test image to the learned face which varied by viewpoint (Experiment 1) or expression (Experiment 2) and was either learned or novel. First, we found an age effect with better face matching performance in younger than in older adults. However, we observed face matching performance improved in the older adult group, across changes in viewpoint and expression, when faces were learned in motion relative to static presentation. There was no benefit for facial (nonrigid) motion when the task involved matching inverted faces (Experiment 3), suggesting that the ability to use dynamic face information for the purpose of recognition reflects motion encoding which is specific to upright faces. Our results suggest that ageing may offer a unique insight into how dynamic cues support face processing, which may not be readily observed in younger adults' performance. (PsycINFO Database Record (c) 2014 APA, all rights reserved).", "author" : [ { "dropping-particle" : "", "family" : "Maguinness", "given" : "Corrina", "non-dropping-particle" : "", "parse-names" : false, "suffix" : "" }, { "dropping-particle" : "", "family" : "Newell", "given" : "Fiona N", "non-dropping-particle" : "", "parse-names" : false, "suffix" : "" } ], "container-title" : "Journal of experimental psychology. Human perception and performance", "id" : "ITEM-1", "issue" : "6", "issued" : { "date-parts" : [ [ "2014", "12" ] ] }, "page" : "2266-80", "title" : "Motion facilitates face perception across changes in viewpoint and expression in older adults.", "type" : "article-journal", "volume" : "40" }, "uris" : [ "http://www.mendeley.com/documents/?uuid=4a7d4fae-2eab-3528-9cd7-131db74ff448" ] }, { "id" : "ITEM-2", "itemData" : { "DOI" : "10.1016/j.neuropsychologia.2015.02.038", "ISSN" : "1873-3514", "PMID" : "25737056", "abstract" : "There is growing evidence to suggest that facial motion is an important cue for face recognition. However, it is poorly understood whether motion is integrated with facial form information or whether it provides an independent cue to identity. To provide further insight into this issue, we compared the effect of motion on face perception in two developmental prosopagnosics and age-matched controls. Participants first learned faces presented dynamically (video), or in a sequence of static images, in which rigid (viewpoint) or non-rigid (expression) changes occurred. Immediately following learning, participants were required to match a static face image to the learned face. Test face images varied by viewpoint (Experiment 1) or expression (Experiment 2) and were learned or novel face images. We found similar performance across prosopagnosics and controls in matching facial identity across changes in viewpoint when the learned face was shown moving in a rigid manner. However, non-rigid motion interfered with face matching across changes in expression in both individuals with prosopagnosia compared to the performance of control participants. In contrast, non-rigid motion did not differentially affect the matching of facial expressions across changes in identity for either prosopagnosics (Experiment 3). Our results suggest that whilst the processing of rigid motion information of a face may be preserved in developmental prosopagnosia, non-rigid motion can specifically interfere with the representation of structural face information. Taken together, these results suggest that both form and motion cues are important in face perception and that these cues are likely integrated in the representation of facial identity.", "author" : [ { "dropping-particle" : "", "family" : "Maguinness", "given" : "Corrina", "non-dropping-particle" : "", "parse-names" : false, "suffix" : "" }, { "dropping-particle" : "", "family" : "Newell", "given" : "Fiona N", "non-dropping-particle" : "", "parse-names" : false, "suffix" : "" } ], "container-title" : "Neuropsychologia", "id" : "ITEM-2", "issued" : { "date-parts" : [ [ "2015", "4" ] ] }, "page" : "281-95", "title" : "Non-rigid, but not rigid, motion interferes with the processing of structural face information in developmental prosopagnosia.", "type" : "article-journal", "volume" : "70" }, "uris" : [ "http://www.mendeley.com/documents/?uuid=204a9304-7b4d-3dcc-b59d-ea027c78c718" ] }, { "id" : "ITEM-3", "itemData" : { "ISSN" : "0042-6989", "PMID" : "12831755", "abstract" : "Previous research has shown that facial motion can carry information about age, gender, emotion and, at least to some extent, identity. By combining recent computer animation techniques with psychophysical methods, we show that during the computation of identity the human face recognition system integrates both types of information: individual non-rigid facial motion and individual facial form. This has important implications for cognitive and neural models of face perception, which currently emphasize a separation between the processing of invariant aspects (facial form) and changeable aspects (facial motion) of faces.", "author" : [ { "dropping-particle" : "", "family" : "Knappmeyer", "given" : "Barbara", "non-dropping-particle" : "", "parse-names" : false, "suffix" : "" }, { "dropping-particle" : "", "family" : "Thornton", "given" : "Ian M", "non-dropping-particle" : "", "parse-names" : false, "suffix" : "" }, { "dropping-particle" : "", "family" : "B\u00fclthoff", "given" : "Heinrich H", "non-dropping-particle" : "", "parse-names" : false, "suffix" : "" } ], "container-title" : "Vision research", "id" : "ITEM-3", "issue" : "18", "issued" : { "date-parts" : [ [ "2003", "8" ] ] }, "page" : "1921-36", "title" : "The use of facial motion and facial form during the processing of identity.", "type" : "article-journal", "volume" : "43" }, "uris" : [ "http://www.mendeley.com/documents/?uuid=0cdf7772-2312-41ee-9434-04c522112572" ] }, { "id" : "ITEM-4", "itemData" : { "DOI" : "10.1007/s00221-005-0283-8", "ISSN" : "0014-4819", "PMID" : "16331505", "abstract" : "Recently there has been growing interest in the role that motion might play in the perception and representation of facial identity. Most studies have considered old/new recognition as a task. However, especially for non-rigid motion, these studies have often produced contradictory results. Here, we used a delayed visual search paradigm to explore how learning is affected by non-rigid facial motion. In the current studies we trained observers on two frontal view faces, one moving non-rigidly, the other a static picture. After a delay, observers were asked to identify the targets in static search arrays containing 2, 4 or 6 faces. On a given trial target and distractor faces could be shown in one of five viewpoints, frontal, 22 degrees or 45 degrees to the left or right. We found that familiarizing observers with dynamic faces led to a constant reaction time advantage across all setsizes and viewpoints compared to static familiarization. This suggests that non-rigid motion affects identity decisions even across extended periods of time and changes in viewpoint. Furthermore, it seems as if such effects may be difficult to observe using more traditional old/new recognition tasks.", "author" : [ { "dropping-particle" : "", "family" : "Pilz", "given" : "Karin S", "non-dropping-particle" : "", "parse-names" : false, "suffix" : "" }, { "dropping-particle" : "", "family" : "Thornton", "given" : "Ian M", "non-dropping-particle" : "", "parse-names" : false, "suffix" : "" }, { "dropping-particle" : "", "family" : "B\u00fclthoff", "given" : "Heinrich H", "non-dropping-particle" : "", "parse-names" : false, "suffix" : "" } ], "container-title" : "Experimental brain research", "id" : "ITEM-4", "issue" : "4", "issued" : { "date-parts" : [ [ "2006", "6" ] ] }, "page" : "436-47", "title" : "A search advantage for faces learned in motion.", "type" : "article-journal", "volume" : "171" }, "uris" : [ "http://www.mendeley.com/documents/?uuid=2664624b-6276-45fd-bae4-3b70d4f79753" ] } ], "mendeley" : { "formattedCitation" : "(Knappmeyer et al., 2003; Maguinness &amp; Newell, 2014, 2015; Pilz et al., 2006)", "plainTextFormattedCitation" : "(Knappmeyer et al., 2003; Maguinness &amp; Newell, 2014, 2015; Pilz et al., 2006)", "previouslyFormattedCitation" : "(Knappmeyer et al., 2003; Maguinness &amp; Newell, 2014, 2015; Pilz et al., 2006)" }, "properties" : { "noteIndex" : 0 }, "schema" : "https://github.com/citation-style-language/schema/raw/master/csl-citation.json" }</w:instrText>
      </w:r>
      <w:r w:rsidR="00CB7034">
        <w:fldChar w:fldCharType="separate"/>
      </w:r>
      <w:r w:rsidR="00CB7034" w:rsidRPr="00CB7034">
        <w:rPr>
          <w:noProof/>
        </w:rPr>
        <w:t>(Knappmeyer et al., 2003; Maguinness &amp; Newell, 2014, 2015; Pilz et al., 2006)</w:t>
      </w:r>
      <w:r w:rsidR="00CB7034">
        <w:fldChar w:fldCharType="end"/>
      </w:r>
      <w:r>
        <w:t xml:space="preserve"> </w:t>
      </w:r>
      <w:r w:rsidR="00F36DF6">
        <w:t xml:space="preserve"> </w:t>
      </w:r>
    </w:p>
    <w:p w14:paraId="179E931D" w14:textId="77777777" w:rsidR="004D61FB" w:rsidRDefault="004D61FB" w:rsidP="00F36DF6">
      <w:pPr>
        <w:spacing w:line="360" w:lineRule="auto"/>
        <w:jc w:val="both"/>
      </w:pPr>
    </w:p>
    <w:p w14:paraId="397E6B72" w14:textId="7BA8E141" w:rsidR="000D30CF" w:rsidRPr="000D30CF" w:rsidRDefault="000D30CF" w:rsidP="000D30CF">
      <w:pPr>
        <w:spacing w:line="360" w:lineRule="auto"/>
        <w:jc w:val="both"/>
      </w:pPr>
      <w:r w:rsidRPr="000D30CF">
        <w:t xml:space="preserve">The current study </w:t>
      </w:r>
      <w:r>
        <w:t>extends</w:t>
      </w:r>
      <w:r w:rsidRPr="000D30CF">
        <w:t xml:space="preserve"> these findings </w:t>
      </w:r>
      <w:r>
        <w:t>and indicates</w:t>
      </w:r>
      <w:r w:rsidRPr="000D30CF">
        <w:t xml:space="preserve"> that briefly familiarised characteristic body movements can be encoded along with invariant </w:t>
      </w:r>
      <w:r>
        <w:t xml:space="preserve">face and body </w:t>
      </w:r>
      <w:r w:rsidRPr="000D30CF">
        <w:t xml:space="preserve">cues to influence person recognition decisions. </w:t>
      </w:r>
      <w:r>
        <w:t xml:space="preserve">Previous studies with point-light figures </w:t>
      </w:r>
      <w:r w:rsidR="000530D5">
        <w:fldChar w:fldCharType="begin" w:fldLock="1"/>
      </w:r>
      <w:r w:rsidR="000530D5">
        <w:instrText>ADDIN CSL_CITATION { "citationItems" : [ { "id" : "ITEM-1", "itemData" : { "DOI" : "10.3758/BF03337021", "ISSN" : "0090-5054", "author" : [ { "dropping-particle" : "", "family" : "Cutting", "given" : "James E.", "non-dropping-particle" : "", "parse-names" : false, "suffix" : "" }, { "dropping-particle" : "", "family" : "Kozlowski", "given" : "Lynn T.", "non-dropping-particle" : "", "parse-names" : false, "suffix" : "" } ], "container-title" : "Bulletin of the Psychonomic Society", "id" : "ITEM-1", "issue" : "5", "issued" : { "date-parts" : [ [ "2013", "11", "14" ] ] }, "page" : "353-356", "title" : "Recognizing friends by their walk: Gait perception without familiarity cues", "type" : "article-journal", "volume" : "9" }, "uris" : [ "http://www.mendeley.com/documents/?uuid=5079abac-687f-44d9-8ced-06dd5128b1a7" ] }, { "id" : "ITEM-2", "itemData" : { "DOI" : "10.1037/0096-1523.31.1.210", "ISSN" : "0096-1523", "PMID" : "15709874", "abstract" : "Human observers demonstrate impressive visual sensitivity to human movement. What defines this sensitivity? If motor experience influences the visual analysis of action, then observers should be most sensitive to their own movements. If view-dependent visual experience determines visual sensitivity to human movement, then observers should be most sensitive to the movements of their friends. To test these predictions, participants viewed sagittal displays of point-light depictions of themselves, their friends, and strangers performing various actions. In actor identification and discrimination tasks, sensitivity to one's own motion was highest. Visual sensitivity to friends', but not strangers', actions was above chance. Performance was action dependent. Control studies yielded chance performance with inverted and static displays, suggesting that form and low-motion cues did not define performance. These results suggest that both motor and visual experience define visual sensitivity to human action.", "author" : [ { "dropping-particle" : "", "family" : "Loula", "given" : "Fani", "non-dropping-particle" : "", "parse-names" : false, "suffix" : "" }, { "dropping-particle" : "", "family" : "Prasad", "given" : "Sapna", "non-dropping-particle" : "", "parse-names" : false, "suffix" : "" }, { "dropping-particle" : "", "family" : "Harber", "given" : "Kent", "non-dropping-particle" : "", "parse-names" : false, "suffix" : "" }, { "dropping-particle" : "", "family" : "Shiffrar", "given" : "Maggie", "non-dropping-particle" : "", "parse-names" : false, "suffix" : "" } ], "container-title" : "Journal of experimental psychology. Human perception and performance", "id" : "ITEM-2", "issue" : "1", "issued" : { "date-parts" : [ [ "2005", "2" ] ] }, "page" : "210-20", "title" : "Recognizing people from their movement.", "type" : "article-journal", "volume" : "31" }, "uris" : [ "http://www.mendeley.com/documents/?uuid=95479186-cb7b-3383-b036-1d5e91c71638" ] } ], "mendeley" : { "formattedCitation" : "(Cutting &amp; Kozlowski, 2013; Loula et al., 2005)", "manualFormatting" : "(e.g. Cutting &amp; Kozlowski, 2013; Loula et al., 2005)", "plainTextFormattedCitation" : "(Cutting &amp; Kozlowski, 2013; Loula et al., 2005)", "previouslyFormattedCitation" : "(Cutting &amp; Kozlowski, 2013; Loula et al., 2005)" }, "properties" : { "noteIndex" : 0 }, "schema" : "https://github.com/citation-style-language/schema/raw/master/csl-citation.json" }</w:instrText>
      </w:r>
      <w:r w:rsidR="000530D5">
        <w:fldChar w:fldCharType="separate"/>
      </w:r>
      <w:r w:rsidR="000530D5" w:rsidRPr="000530D5">
        <w:rPr>
          <w:noProof/>
        </w:rPr>
        <w:t>(</w:t>
      </w:r>
      <w:r w:rsidR="000530D5">
        <w:rPr>
          <w:noProof/>
        </w:rPr>
        <w:t xml:space="preserve">e.g. </w:t>
      </w:r>
      <w:r w:rsidR="000530D5" w:rsidRPr="000530D5">
        <w:rPr>
          <w:noProof/>
        </w:rPr>
        <w:t>Cutting &amp; Kozlowski, 2013; Loula et al., 2005)</w:t>
      </w:r>
      <w:r w:rsidR="000530D5">
        <w:fldChar w:fldCharType="end"/>
      </w:r>
      <w:r>
        <w:t xml:space="preserve"> and novel objects </w:t>
      </w:r>
      <w:r w:rsidR="000530D5">
        <w:t>(</w:t>
      </w:r>
      <w:r w:rsidR="000530D5">
        <w:fldChar w:fldCharType="begin" w:fldLock="1"/>
      </w:r>
      <w:r w:rsidR="006321E4">
        <w:instrText>ADDIN CSL_CITATION { "citationItems" : [ { "id" : "ITEM-1", "itemData" : { "DOI" : "10.1167/4.2.5", "ISSN" : "1534-7362", "PMID" : "15005652", "abstract" : "We report three experiments where we investigated the role of movement in object recognition. Previous studies have suggested a distinct and separate mechanism for object motion encoding, related to the action or motor-based system. To date, however, the role of an object's motion in long-term memory representations has not been explicitly tested. Here we were specifically interested in whether an object's characteristic motion patterns are integrated with static properties in an object's representation in memory. To that end, we used a simple categorization task where novel objects were categorized on the basis of two static (color and shape) and two dynamic (action and path) properties. The \"action\" of an object referred to its intrinsic motion pattern, whereas \"path\" referred to an object's extrinsic motion pattern (i.e., the route an object took). In Experiment 1, we found that all properties were relevant for categorization with the exception of path. This result was not due to path being less salient than other properties (Experiment 2). In Experiment 3, we found that when the action property was redundant that path was now used for categorization, suggesting that path was not used with action in Experiment 1 because of temporal order effects. Our findings argue for a cue-integrated model of object representation in memory.", "author" : [ { "dropping-particle" : "", "family" : "Newell", "given" : "Fiona N", "non-dropping-particle" : "", "parse-names" : false, "suffix" : "" }, { "dropping-particle" : "", "family" : "Wallraven", "given" : "Christian", "non-dropping-particle" : "", "parse-names" : false, "suffix" : "" }, { "dropping-particle" : "", "family" : "Huber", "given" : "Susanne", "non-dropping-particle" : "", "parse-names" : false, "suffix" : "" } ], "container-title" : "Journal of vision", "id" : "ITEM-1", "issue" : "2", "issued" : { "date-parts" : [ [ "2004" ] ] }, "page" : "118-29", "title" : "The role of characteristic motion in object categorization.", "type" : "article-journal", "volume" : "4" }, "uris" : [ "http://www.mendeley.com/documents/?uuid=9ce2f758-e87c-3ff7-a6e2-f73256e364e8" ] } ], "mendeley" : { "formattedCitation" : "(Newell et al., 2004)", "manualFormatting" : "e.g.  Newell et al., 2004)", "plainTextFormattedCitation" : "(Newell et al., 2004)", "previouslyFormattedCitation" : "(Newell et al., 2004)" }, "properties" : { "noteIndex" : 0 }, "schema" : "https://github.com/citation-style-language/schema/raw/master/csl-citation.json" }</w:instrText>
      </w:r>
      <w:r w:rsidR="000530D5">
        <w:fldChar w:fldCharType="separate"/>
      </w:r>
      <w:r w:rsidR="000530D5">
        <w:rPr>
          <w:noProof/>
        </w:rPr>
        <w:t xml:space="preserve">e.g. </w:t>
      </w:r>
      <w:r w:rsidR="000530D5" w:rsidRPr="000530D5">
        <w:rPr>
          <w:noProof/>
        </w:rPr>
        <w:t xml:space="preserve"> Newell et al., 2004)</w:t>
      </w:r>
      <w:r w:rsidR="000530D5">
        <w:fldChar w:fldCharType="end"/>
      </w:r>
      <w:r w:rsidR="00245EED">
        <w:t xml:space="preserve"> have shown that motion can support identity decision</w:t>
      </w:r>
      <w:r w:rsidR="00C57C44">
        <w:t>s</w:t>
      </w:r>
      <w:r w:rsidR="00245EED">
        <w:t>. Here, we have shown that this is so even in the presence of human form cues. A question that remains for future studies is to determine whether such motion and form information becomes fully integrated or simply remain as independent</w:t>
      </w:r>
      <w:r w:rsidR="004E7844">
        <w:t>,</w:t>
      </w:r>
      <w:r w:rsidR="00245EED">
        <w:t xml:space="preserve"> but associated cues to identity. For example, an integrated account would suggest that our 50% morph faces is seen as “looking like” one or other of the actors as a function of motion sequence. An independent account would argue that in situations where the face is uninformative, participants simply ignore this cue and base their decisions on the body motion.</w:t>
      </w:r>
    </w:p>
    <w:p w14:paraId="41ECB8D3" w14:textId="77777777" w:rsidR="004D61FB" w:rsidRDefault="004D61FB" w:rsidP="00F36DF6">
      <w:pPr>
        <w:spacing w:line="360" w:lineRule="auto"/>
        <w:jc w:val="both"/>
      </w:pPr>
    </w:p>
    <w:p w14:paraId="317B4A46" w14:textId="58199E04" w:rsidR="005A5E79" w:rsidRDefault="00C92E48" w:rsidP="005A5E79">
      <w:pPr>
        <w:spacing w:line="360" w:lineRule="auto"/>
        <w:jc w:val="both"/>
      </w:pPr>
      <w:r>
        <w:t xml:space="preserve">While our current data do not allow us to distinguish between these two possibilities, </w:t>
      </w:r>
      <w:r w:rsidR="00276BF5">
        <w:t>elsewhere we have argued that form and motion are directly integrated into what Freyd (1987) termed “dynamic mental representations”</w:t>
      </w:r>
      <w:r w:rsidR="00C64206">
        <w:t xml:space="preserve"> - </w:t>
      </w:r>
      <w:r w:rsidR="00276BF5">
        <w:t xml:space="preserve"> </w:t>
      </w:r>
      <w:r w:rsidR="00C64206">
        <w:t>b</w:t>
      </w:r>
      <w:r w:rsidR="00C63CD7">
        <w:t xml:space="preserve">y explicitly </w:t>
      </w:r>
      <w:r w:rsidR="008B6A0E">
        <w:t>taking into account</w:t>
      </w:r>
      <w:r w:rsidR="00C63CD7">
        <w:t xml:space="preserve"> both spatial and temporal </w:t>
      </w:r>
      <w:r w:rsidR="008B6A0E">
        <w:t xml:space="preserve">dimensions, such representations are thought to more flexibly and robustly reflect real-world experience, giving rise to various forms of anticipatory and </w:t>
      </w:r>
      <w:r w:rsidR="001859C6">
        <w:t>dynamic-over-static advantages</w:t>
      </w:r>
      <w:r w:rsidR="009D4C68">
        <w:t xml:space="preserve"> </w:t>
      </w:r>
      <w:r w:rsidR="009D4C68">
        <w:fldChar w:fldCharType="begin" w:fldLock="1"/>
      </w:r>
      <w:r w:rsidR="009D1BF2">
        <w:instrText>ADDIN CSL_CITATION { "citationItems" : [ { "id" : "ITEM-1", "itemData" : { "ISSN" : "0042-6989", "PMID" : "12831755", "abstract" : "Previous research has shown that facial motion can carry information about age, gender, emotion and, at least to some extent, identity. By combining recent computer animation techniques with psychophysical methods, we show that during the computation of identity the human face recognition system integrates both types of information: individual non-rigid facial motion and individual facial form. This has important implications for cognitive and neural models of face perception, which currently emphasize a separation between the processing of invariant aspects (facial form) and changeable aspects (facial motion) of faces.", "author" : [ { "dropping-particle" : "", "family" : "Knappmeyer", "given" : "Barbara", "non-dropping-particle" : "", "parse-names" : false, "suffix" : "" }, { "dropping-particle" : "", "family" : "Thornton", "given" : "Ian M", "non-dropping-particle" : "", "parse-names" : false, "suffix" : "" }, { "dropping-particle" : "", "family" : "B\u00fclthoff", "given" : "Heinrich H", "non-dropping-particle" : "", "parse-names" : false, "suffix" : "" } ], "container-title" : "Vision research", "id" : "ITEM-1", "issue" : "18", "issued" : { "date-parts" : [ [ "2003", "8" ] ] }, "page" : "1921-36", "title" : "The use of facial motion and facial form during the processing of identity.", "type" : "article-journal", "volume" : "43" }, "uris" : [ "http://www.mendeley.com/documents/?uuid=0cdf7772-2312-41ee-9434-04c522112572" ] }, { "id" : "ITEM-2", "itemData" : { "ISSN" : "0301-0066", "PMID" : "11922118", "abstract" : "In a series of three experiments, we used a sequential matching task to explore the impact of non-rigid facial motion on the perception of human faces. Dynamic prime images, in the form of short video sequences, facilitated matching responses relative to a single static prime image. This advantage was observed whenever the prime and target showed the same face but an identity match was required across expression (experiment 1) or view (experiment 2). No facilitation was observed for identical dynamic prime sequences when the matching dimension was shifted from identity to expression (experiment 3). We suggest that the observed dynamic advantage, the first reported for non-degraded facial images, arises because the matching task places more emphasis on visual working memory than typical face recognition tasks. More specifically, we believe that representational mechanisms optimised for the processing of motion and/or change-over-time are established and maintained in working memory and that such 'dynamic representations' (Freyd, 1987 Psychological Review 94 427-438) capitalise on the increased information content of the dynamic primes to enhance performance.", "author" : [ { "dropping-particle" : "", "family" : "Thornton", "given" : "Ian M", "non-dropping-particle" : "", "parse-names" : false, "suffix" : "" }, { "dropping-particle" : "", "family" : "Kourtzi", "given" : "Zoe", "non-dropping-particle" : "", "parse-names" : false, "suffix" : "" } ], "container-title" : "Perception", "id" : "ITEM-2", "issue" : "1", "issued" : { "date-parts" : [ [ "2002", "1" ] ] }, "page" : "113-32", "title" : "A matching advantage for dynamic human faces.", "type" : "article-journal", "volume" : "31" }, "uris" : [ "http://www.mendeley.com/documents/?uuid=442183e1-a5b6-43f5-bbfd-793a90e888bd" ] }, { "id" : "ITEM-3", "itemData" : { "DOI" : "10.1016/j.cognition.2010.09.004", "ISSN" : "1873-7838", "PMID" : "21047624", "abstract" : "A highly familiar type of movement occurs whenever a person walks towards you. In the present study, we investigated whether this type of motion has an effect on face processing. We took a range of different 3D head models and placed them on a single, identical 3D body model. The resulting figures were animated to approach the observer. In a first series of experiments, we used a sequential matching task to investigate how the motion of an approaching person affects immediate responses to faces. We compared observers' responses following approach sequences to their performance with figures walking backwards (receding motion) or remaining still. Observers were significantly faster in responding to a target face that followed an approach sequence, compared to both receding and static primes. In a second series of experiments, we investigated long-term effects of motion using a delayed visual search paradigm. After studying moving or static avatars, observers searched for target faces in static arrays of varying set sizes. Again, observers were faster at responding to faces that had been learned in the context of an approach sequence. Together these results suggest that the context of a moving body influences face processing, and support the hypothesis that our visual system has mechanisms that aid the encoding of behaviourally-relevant and familiar dynamic events.", "author" : [ { "dropping-particle" : "", "family" : "Pilz", "given" : "Karin S", "non-dropping-particle" : "", "parse-names" : false, "suffix" : "" }, { "dropping-particle" : "", "family" : "Vuong", "given" : "Quoc C", "non-dropping-particle" : "", "parse-names" : false, "suffix" : "" }, { "dropping-particle" : "", "family" : "B\u00fclthoff", "given" : "Heinrich H", "non-dropping-particle" : "", "parse-names" : false, "suffix" : "" }, { "dropping-particle" : "", "family" : "Thornton", "given" : "Ian M", "non-dropping-particle" : "", "parse-names" : false, "suffix" : "" } ], "container-title" : "Cognition", "id" : "ITEM-3", "issue" : "1", "issued" : { "date-parts" : [ [ "2011", "1" ] ] }, "page" : "17-31", "title" : "Walk this way: approaching bodies can influence the processing of faces.", "type" : "article-journal", "volume" : "118" }, "uris" : [ "http://www.mendeley.com/documents/?uuid=017fb17b-c904-4a7a-8003-9b4e5e36adb6" ] }, { "id" : "ITEM-4", "itemData" : { "DOI" : "10.1007/s00221-005-0283-8", "ISSN" : "0014-4819", "PMID" : "16331505", "abstract" : "Recently there has been growing interest in the role that motion might play in the perception and representation of facial identity. Most studies have considered old/new recognition as a task. However, especially for non-rigid motion, these studies have often produced contradictory results. Here, we used a delayed visual search paradigm to explore how learning is affected by non-rigid facial motion. In the current studies we trained observers on two frontal view faces, one moving non-rigidly, the other a static picture. After a delay, observers were asked to identify the targets in static search arrays containing 2, 4 or 6 faces. On a given trial target and distractor faces could be shown in one of five viewpoints, frontal, 22 degrees or 45 degrees to the left or right. We found that familiarizing observers with dynamic faces led to a constant reaction time advantage across all setsizes and viewpoints compared to static familiarization. This suggests that non-rigid motion affects identity decisions even across extended periods of time and changes in viewpoint. Furthermore, it seems as if such effects may be difficult to observe using more traditional old/new recognition tasks.", "author" : [ { "dropping-particle" : "", "family" : "Pilz", "given" : "Karin S", "non-dropping-particle" : "", "parse-names" : false, "suffix" : "" }, { "dropping-particle" : "", "family" : "Thornton", "given" : "Ian M", "non-dropping-particle" : "", "parse-names" : false, "suffix" : "" }, { "dropping-particle" : "", "family" : "B\u00fclthoff", "given" : "Heinrich H", "non-dropping-particle" : "", "parse-names" : false, "suffix" : "" } ], "container-title" : "Experimental brain research", "id" : "ITEM-4", "issue" : "4", "issued" : { "date-parts" : [ [ "2006", "6" ] ] }, "page" : "436-47", "title" : "A search advantage for faces learned in motion.", "type" : "article-journal", "volume" : "171" }, "uris" : [ "http://www.mendeley.com/documents/?uuid=2664624b-6276-45fd-bae4-3b70d4f79753" ] } ], "mendeley" : { "formattedCitation" : "(Knappmeyer et al., 2003; Pilz et al., 2006, 2011; Thornton &amp; Kourtzi, 2002)", "manualFormatting" : "(Knappmeyer et al., 2003; Pilz et al., 2006, 2011; Thornton &amp; Kourtzi, 2002)", "plainTextFormattedCitation" : "(Knappmeyer et al., 2003; Pilz et al., 2006, 2011; Thornton &amp; Kourtzi, 2002)", "previouslyFormattedCitation" : "(Knappmeyer et al., 2003; Pilz et al., 2006, 2011; Thornton &amp; Kourtzi, 2002)" }, "properties" : { "noteIndex" : 0 }, "schema" : "https://github.com/citation-style-language/schema/raw/master/csl-citation.json" }</w:instrText>
      </w:r>
      <w:r w:rsidR="009D4C68">
        <w:fldChar w:fldCharType="separate"/>
      </w:r>
      <w:r w:rsidR="009D4C68" w:rsidRPr="009D4C68">
        <w:rPr>
          <w:noProof/>
        </w:rPr>
        <w:t>(Knappmeyer et al., 2003; Pilz et al., 2006, 2011; Thornton &amp; Kourtzi, 2002)</w:t>
      </w:r>
      <w:r w:rsidR="009D4C68">
        <w:fldChar w:fldCharType="end"/>
      </w:r>
      <w:r w:rsidR="001859C6">
        <w:t xml:space="preserve">. </w:t>
      </w:r>
      <w:r w:rsidR="00EF754D">
        <w:t xml:space="preserve"> </w:t>
      </w:r>
      <w:r w:rsidR="005A5E79" w:rsidRPr="00A364FD">
        <w:t>Pilz et al (2011)</w:t>
      </w:r>
      <w:r w:rsidR="005A5E79">
        <w:t>, for example,</w:t>
      </w:r>
      <w:r w:rsidR="005A5E79" w:rsidRPr="00A364FD">
        <w:t xml:space="preserve"> </w:t>
      </w:r>
      <w:r w:rsidR="005A5E79">
        <w:t>found that</w:t>
      </w:r>
      <w:r w:rsidR="005A5E79" w:rsidRPr="00A364FD">
        <w:t xml:space="preserve"> avatars </w:t>
      </w:r>
      <w:r w:rsidR="005A5E79">
        <w:t>animated with the identical</w:t>
      </w:r>
      <w:r w:rsidR="005A5E79" w:rsidRPr="00A364FD">
        <w:t xml:space="preserve"> looming motion</w:t>
      </w:r>
      <w:r w:rsidR="005A5E79">
        <w:t xml:space="preserve"> </w:t>
      </w:r>
      <w:r w:rsidR="000530D5">
        <w:t>–</w:t>
      </w:r>
      <w:r w:rsidR="005A5E79" w:rsidRPr="00A364FD">
        <w:t xml:space="preserve"> that </w:t>
      </w:r>
      <w:r w:rsidR="005A5E79">
        <w:t xml:space="preserve">is there were no </w:t>
      </w:r>
      <w:r w:rsidR="005A5E79" w:rsidRPr="00A364FD">
        <w:t xml:space="preserve">characteristic </w:t>
      </w:r>
      <w:r w:rsidR="005A5E79">
        <w:t>movements – gave rise to</w:t>
      </w:r>
      <w:r w:rsidR="005A5E79" w:rsidRPr="00A364FD">
        <w:t xml:space="preserve"> facilitated recognition performance compared to </w:t>
      </w:r>
      <w:r w:rsidR="005A5E79">
        <w:t>static control conditions.</w:t>
      </w:r>
    </w:p>
    <w:p w14:paraId="61DD2E2D" w14:textId="77777777" w:rsidR="005A5E79" w:rsidRDefault="005A5E79" w:rsidP="005A5E79">
      <w:pPr>
        <w:spacing w:line="360" w:lineRule="auto"/>
        <w:jc w:val="both"/>
      </w:pPr>
      <w:r w:rsidRPr="00A364FD">
        <w:t xml:space="preserve"> </w:t>
      </w:r>
      <w:r>
        <w:t xml:space="preserve"> </w:t>
      </w:r>
    </w:p>
    <w:p w14:paraId="7D4170E0" w14:textId="6A2D9C2D" w:rsidR="00FC00CE" w:rsidRDefault="00EF754D" w:rsidP="00FC00CE">
      <w:pPr>
        <w:spacing w:line="360" w:lineRule="auto"/>
        <w:jc w:val="both"/>
      </w:pPr>
      <w:r>
        <w:t xml:space="preserve">A dynamic representation of a person, </w:t>
      </w:r>
      <w:r w:rsidR="00657AD3">
        <w:t>to be specific, might</w:t>
      </w:r>
      <w:r>
        <w:t xml:space="preserve"> be expected to </w:t>
      </w:r>
      <w:r w:rsidR="00FB1DFB">
        <w:t xml:space="preserve">encode not only the structural characteristics, but also the </w:t>
      </w:r>
      <w:r w:rsidR="005A5E79">
        <w:t xml:space="preserve">precise </w:t>
      </w:r>
      <w:r w:rsidR="00FB1DFB">
        <w:t xml:space="preserve">way the face and body can change over time, during facial expressions or body gestures, </w:t>
      </w:r>
      <w:r w:rsidR="00FB1DFB" w:rsidRPr="00CB7034">
        <w:t>for example</w:t>
      </w:r>
      <w:r w:rsidR="00FB1DFB">
        <w:t xml:space="preserve">. </w:t>
      </w:r>
      <w:r w:rsidR="00FC00CE">
        <w:t xml:space="preserve">The prevalence of dynamic events in our everyday experience can also be used to make an “evolutionary” argument </w:t>
      </w:r>
      <w:r w:rsidR="00E642E4">
        <w:t>concerning</w:t>
      </w:r>
      <w:r w:rsidR="004E7844">
        <w:t xml:space="preserve"> the nature of</w:t>
      </w:r>
      <w:r w:rsidR="00FC00CE">
        <w:t xml:space="preserve"> dynamic representations. </w:t>
      </w:r>
      <w:r w:rsidR="004E7844">
        <w:t xml:space="preserve"> The</w:t>
      </w:r>
      <w:r w:rsidR="004E7844" w:rsidRPr="00A364FD">
        <w:t xml:space="preserve"> visual system </w:t>
      </w:r>
      <w:r w:rsidR="00657AD3">
        <w:t xml:space="preserve">is </w:t>
      </w:r>
      <w:r w:rsidR="004E7844" w:rsidRPr="00A364FD">
        <w:t xml:space="preserve">constantly </w:t>
      </w:r>
      <w:r w:rsidR="00657AD3">
        <w:t xml:space="preserve">exposed to </w:t>
      </w:r>
      <w:r w:rsidR="004E7844">
        <w:t>faces and people in motion. Therefore,</w:t>
      </w:r>
      <w:r w:rsidR="004E7844" w:rsidRPr="00A364FD">
        <w:t xml:space="preserve"> </w:t>
      </w:r>
      <w:r w:rsidR="004E7844">
        <w:t xml:space="preserve">the neural mechanisms for encoding dynamic stimuli might be more robust than those for encoding evolutionary-rare static </w:t>
      </w:r>
      <w:r w:rsidR="00E642E4">
        <w:t>stimuli</w:t>
      </w:r>
      <w:r w:rsidR="004E7844">
        <w:t>. Thus, r</w:t>
      </w:r>
      <w:r w:rsidR="004E7844" w:rsidRPr="00A364FD">
        <w:t xml:space="preserve">elevant biological motion may help to build a dynamic representation of a person or face, which later on facilitates the recognition of that person </w:t>
      </w:r>
      <w:r w:rsidR="004E7844">
        <w:t>across different viewing conditions and</w:t>
      </w:r>
      <w:r w:rsidR="004E7844" w:rsidRPr="00A364FD">
        <w:t xml:space="preserve"> contexts</w:t>
      </w:r>
      <w:r w:rsidR="00E642E4">
        <w:t xml:space="preserve">. </w:t>
      </w:r>
    </w:p>
    <w:p w14:paraId="52943D3B" w14:textId="77777777" w:rsidR="00FC00CE" w:rsidRDefault="00FC00CE" w:rsidP="00F36DF6">
      <w:pPr>
        <w:spacing w:line="360" w:lineRule="auto"/>
        <w:jc w:val="both"/>
      </w:pPr>
    </w:p>
    <w:p w14:paraId="1BFDE404" w14:textId="1851F46D" w:rsidR="00E642E4" w:rsidRDefault="00566714">
      <w:pPr>
        <w:spacing w:line="360" w:lineRule="auto"/>
        <w:jc w:val="both"/>
      </w:pPr>
      <w:r>
        <w:t xml:space="preserve">Again, in the current experiment, we can only speculate that such representations are influencing behaviour, especially as our design did not directly contrast static and dynamic learning. </w:t>
      </w:r>
      <w:r w:rsidR="00E642E4">
        <w:t>It seems clear that characteristic motion aids</w:t>
      </w:r>
      <w:r w:rsidR="00E642E4" w:rsidRPr="00E642E4">
        <w:t xml:space="preserve"> </w:t>
      </w:r>
      <w:r w:rsidR="00E642E4">
        <w:t xml:space="preserve">the recognition of the ambiguous avatars, and we would argue that this is made possible due to the robust, dynamic encoding of the stimulus identity. </w:t>
      </w:r>
      <w:r w:rsidR="005A5E79">
        <w:t xml:space="preserve">Our suggestion, then is that some combination of these </w:t>
      </w:r>
      <w:r w:rsidR="00CB7034">
        <w:t xml:space="preserve">above mentioned </w:t>
      </w:r>
      <w:r w:rsidR="005A5E79">
        <w:t xml:space="preserve">mechanisms </w:t>
      </w:r>
      <w:r w:rsidR="00E642E4">
        <w:t xml:space="preserve">work in unison in that the motion of the stimuli generally leads to a robust encoding of the stimulus identity, whereas the characteristic body motion later aids the recognition of the ambiguous avatars. </w:t>
      </w:r>
    </w:p>
    <w:p w14:paraId="76213049" w14:textId="77777777" w:rsidR="00A87E62" w:rsidRDefault="00A87E62" w:rsidP="00C01531">
      <w:pPr>
        <w:spacing w:line="360" w:lineRule="auto"/>
        <w:jc w:val="both"/>
      </w:pPr>
    </w:p>
    <w:p w14:paraId="10FF81DE" w14:textId="77777777" w:rsidR="009B72B0" w:rsidRDefault="00193B8B" w:rsidP="00A364FD">
      <w:pPr>
        <w:autoSpaceDE w:val="0"/>
        <w:autoSpaceDN w:val="0"/>
        <w:adjustRightInd w:val="0"/>
        <w:spacing w:line="360" w:lineRule="auto"/>
        <w:jc w:val="both"/>
      </w:pPr>
      <w:r w:rsidRPr="00A364FD">
        <w:rPr>
          <w:rFonts w:cs="AdvTimes"/>
        </w:rPr>
        <w:t xml:space="preserve">Now that we have suggested how dynamic advantages may arise, we still need to clarify </w:t>
      </w:r>
      <w:r w:rsidRPr="00A364FD">
        <w:rPr>
          <w:rFonts w:cs="AdvTimes"/>
          <w:i/>
        </w:rPr>
        <w:t>where</w:t>
      </w:r>
      <w:r w:rsidRPr="00A364FD">
        <w:rPr>
          <w:rFonts w:cs="AdvTimes"/>
        </w:rPr>
        <w:t xml:space="preserve"> and </w:t>
      </w:r>
      <w:r w:rsidRPr="00A364FD">
        <w:rPr>
          <w:rFonts w:cs="AdvTimes"/>
          <w:i/>
        </w:rPr>
        <w:t>how</w:t>
      </w:r>
      <w:r w:rsidRPr="00A364FD">
        <w:rPr>
          <w:rFonts w:cs="AdvTimes"/>
        </w:rPr>
        <w:t xml:space="preserve"> such dynamic mental representations may be implemented.</w:t>
      </w:r>
      <w:r w:rsidRPr="00A364FD">
        <w:t xml:space="preserve"> </w:t>
      </w:r>
    </w:p>
    <w:p w14:paraId="08767267" w14:textId="77777777" w:rsidR="009B72B0" w:rsidRDefault="009B72B0" w:rsidP="00A364FD">
      <w:pPr>
        <w:autoSpaceDE w:val="0"/>
        <w:autoSpaceDN w:val="0"/>
        <w:adjustRightInd w:val="0"/>
        <w:spacing w:line="360" w:lineRule="auto"/>
        <w:jc w:val="both"/>
      </w:pPr>
    </w:p>
    <w:p w14:paraId="473837E1" w14:textId="07497A0A" w:rsidR="009B72B0" w:rsidRDefault="009B72B0" w:rsidP="009B72B0">
      <w:pPr>
        <w:autoSpaceDE w:val="0"/>
        <w:autoSpaceDN w:val="0"/>
        <w:adjustRightInd w:val="0"/>
        <w:spacing w:line="360" w:lineRule="auto"/>
        <w:jc w:val="both"/>
      </w:pPr>
      <w:r>
        <w:t>One theory that could explain the emergence of dynamic representation is the common coding theory, which suggests that information from the visual and the motor system are integrated to form a single representation of, for example</w:t>
      </w:r>
      <w:r w:rsidR="00037567">
        <w:t>,</w:t>
      </w:r>
      <w:r>
        <w:t xml:space="preserve"> specific actions </w:t>
      </w:r>
      <w:r>
        <w:fldChar w:fldCharType="begin" w:fldLock="1"/>
      </w:r>
      <w:r w:rsidR="0095731D">
        <w:instrText>ADDIN CSL_CITATION { "citationItems" : [ { "id" : "ITEM-1", "itemData" : { "abstract" : "A new framework for the understanding of functional relationships between perception and action is discussed. According to this framework, perceived events and planned actions share a common representational domain (common-coding approach). Supporting evidence from two classes of experimental paradigms is presented: induction paradigms and interference paradigms. Induction paradigms study how certain stimuli induce certain actions by virtue of similarity. Evidence from two types of induction tasks is reviewed: sensorimotor synchronisation and spatial compatibility tasks. Interference paradigms study the mutual interference between the perception of ongoing events and the preparation and control of ongoing action. Again, evidence from two types of such tasks is reviewed, implying interference in either direction. It is concluded that the evidence available supports the common coding principle. A further general principle emerging from these studies is the action effect principle that is, the principle that...", "author" : [ { "dropping-particle" : "", "family" : "Prinz", "given" : "Wolfgang", "non-dropping-particle" : "", "parse-names" : false, "suffix" : "" } ], "container-title" : "European Journal of Cognitive Psychology", "id" : "ITEM-1", "issued" : { "date-parts" : [ [ "1997" ] ] }, "page" : "129 - 154", "publisher" : "Taylor &amp; Francis Group", "title" : "Perception and Action Planning", "type" : "article-journal", "volume" : "9" }, "uris" : [ "http://www.mendeley.com/documents/?uuid=a0d538b9-8d1b-3195-8f18-0f28ce392a5e" ] }, { "id" : "ITEM-2", "itemData" : { "ISSN" : "0301-0066", "PMID" : "16970200", "abstract" : "We investigated the influence of viewing angle on performance in recognising the identity of one's own person and familiar individuals such as friends or colleagues from walking patterns. Viewpoint-dependent recognition performance was tested in two groups of twelve persons who knew each other very well. Participants' motion data were acquired by recording their walking patterns in three-dimensional space with the use of a motion capture system. Size-normalised point-light displays of biological motion of these walking patterns, including one's own, were presented to the same group members on a computer screen in frontal view, half-profile view, and profile view. Observers were requested to assign the person's name to the individual gait pattern. No feedback was given. Whereas recognition performance of one's own walking patterns was viewpoint independent, recognition rate for other familiar individuals was better for frontal and half-profile view than for profile view. These findings are discussed in the context of the theory of common coding of motor and visual body representations.", "author" : [ { "dropping-particle" : "", "family" : "Jokisch", "given" : "Daniel", "non-dropping-particle" : "", "parse-names" : false, "suffix" : "" }, { "dropping-particle" : "", "family" : "Daum", "given" : "Irene", "non-dropping-particle" : "", "parse-names" : false, "suffix" : "" }, { "dropping-particle" : "", "family" : "Troje", "given" : "Nikolaus F", "non-dropping-particle" : "", "parse-names" : false, "suffix" : "" } ], "container-title" : "Perception", "id" : "ITEM-2", "issue" : "7", "issued" : { "date-parts" : [ [ "2006" ] ] }, "page" : "911-20", "title" : "Self recognition versus recognition of others by biological motion: viewpoint-dependent effects.", "type" : "article-journal", "volume" : "35" }, "uris" : [ "http://www.mendeley.com/documents/?uuid=f96ac2fc-10d5-36c5-8739-762dde50481e" ] } ], "mendeley" : { "formattedCitation" : "(Jokisch, Daum, &amp; Troje, 2006; Prinz, 1997)", "manualFormatting" : "(Prinz, 1997)", "plainTextFormattedCitation" : "(Jokisch, Daum, &amp; Troje, 2006; Prinz, 1997)", "previouslyFormattedCitation" : "(Jokisch, Daum, &amp; Troje, 2006; Prinz, 1997)" }, "properties" : { "noteIndex" : 0 }, "schema" : "https://github.com/citation-style-language/schema/raw/master/csl-citation.json" }</w:instrText>
      </w:r>
      <w:r>
        <w:fldChar w:fldCharType="separate"/>
      </w:r>
      <w:r w:rsidRPr="00060105">
        <w:rPr>
          <w:noProof/>
        </w:rPr>
        <w:t>(Prinz, 1997)</w:t>
      </w:r>
      <w:r>
        <w:fldChar w:fldCharType="end"/>
      </w:r>
      <w:r>
        <w:t xml:space="preserve">.  </w:t>
      </w:r>
      <w:r w:rsidR="00037567">
        <w:t>The common coding theory</w:t>
      </w:r>
      <w:r>
        <w:t xml:space="preserve"> mainly explains the planning and control of actions. </w:t>
      </w:r>
      <w:r w:rsidR="00037567">
        <w:t>However, it also provides a framework for action perception</w:t>
      </w:r>
      <w:r w:rsidR="003D5A4D">
        <w:t>, and</w:t>
      </w:r>
      <w:r w:rsidR="00037567">
        <w:t xml:space="preserve"> t</w:t>
      </w:r>
      <w:r>
        <w:t>he involvement of the motor system when p</w:t>
      </w:r>
      <w:r w:rsidR="00037567">
        <w:t>erceiving the actions of others</w:t>
      </w:r>
      <w:r>
        <w:t xml:space="preserve"> might enhance the strength and reliability of dynamic representations.  And indeed, it has been shown that motor and premotor areas are involved in observation of human movement </w:t>
      </w:r>
      <w:r>
        <w:fldChar w:fldCharType="begin" w:fldLock="1"/>
      </w:r>
      <w:r w:rsidR="0095731D">
        <w:instrText>ADDIN CSL_CITATION { "citationItems" : [ { "id" : "ITEM-1", "itemData" : { "ISSN" : "0014-4819", "PMID" : "8951412", "abstract" : "Positron emission tomography imaging of cerebral blood flow was used to localize brain areas involved in the representation of hand grasping movements. Seven normal subjects were scanned under three conditions. In the first, they observed precision grasping of common objects performed by the examiner. In the second, they imagined themselves grasping the objects without actually moving the hand. These two tasks were compared with a control task of object viewing. Grasp observation activated the left rostral superior temporal sulcus, left inferior frontal cortex (area 45), left rostral inferior parietal cortex (area 40), the rostral part of left supplementary motor area (SMA-proper), and the right dorsal premotor cortex. Imagined grasping activated the left inferior frontal (area 44) and middle frontal cortex, left caudal inferior parietal cortex (area 40), a more extensive response in left rostral SMA-proper, and left dorsal premotor cortex. The two conditions activated different areas of the right posterior cerebellar cortex. We propose that the areas active during grasping observation may form a circuit for recognition of hand-object interactions, whereas the areas active during imagined grasping may be a putative human homologue of a circuit for hand grasping movements recently defined in nonhuman primates. The location of responses in SMA-proper confirms the rostrocaudal segregation of this area for imagined and real movement. A similar segregation is also present in the cerebellum, with imagined and observed grasping movements activating different parts of the posterior lobe and real movements activating the anterior lobe.", "author" : [ { "dropping-particle" : "", "family" : "Grafton", "given" : "S T", "non-dropping-particle" : "", "parse-names" : false, "suffix" : "" }, { "dropping-particle" : "", "family" : "Arbib", "given" : "M A", "non-dropping-particle" : "", "parse-names" : false, "suffix" : "" }, { "dropping-particle" : "", "family" : "Fadiga", "given" : "L", "non-dropping-particle" : "", "parse-names" : false, "suffix" : "" }, { "dropping-particle" : "", "family" : "Rizzolatti", "given" : "G", "non-dropping-particle" : "", "parse-names" : false, "suffix" : "" } ], "container-title" : "Experimental brain research", "id" : "ITEM-1", "issue" : "1", "issued" : { "date-parts" : [ [ "1996", "11" ] ] }, "page" : "103-11", "title" : "Localization of grasp representations in humans by positron emission tomography. 2. Observation compared with imagination.", "type" : "article-journal", "volume" : "112" }, "uris" : [ "http://www.mendeley.com/documents/?uuid=275352d2-7378-3c92-9ded-410b7dec4565" ] }, { "id" : "ITEM-2", "itemData" : { "DOI" : "10.1007/BF00227301", "ISSN" : "0014-4819", "author" : [ { "dropping-particle" : "", "family" : "Rizzolatti", "given" : "G.", "non-dropping-particle" : "", "parse-names" : false, "suffix" : "" }, { "dropping-particle" : "", "family" : "Fadiga", "given" : "L.", "non-dropping-particle" : "", "parse-names" : false, "suffix" : "" }, { "dropping-particle" : "", "family" : "Matelli", "given" : "M.", "non-dropping-particle" : "", "parse-names" : false, "suffix" : "" }, { "dropping-particle" : "", "family" : "Bettinardi", "given" : "V.", "non-dropping-particle" : "", "parse-names" : false, "suffix" : "" }, { "dropping-particle" : "", "family" : "Paulesu", "given" : "E.", "non-dropping-particle" : "", "parse-names" : false, "suffix" : "" }, { "dropping-particle" : "", "family" : "Perani", "given" : "D.", "non-dropping-particle" : "", "parse-names" : false, "suffix" : "" }, { "dropping-particle" : "", "family" : "Fazio", "given" : "F.", "non-dropping-particle" : "", "parse-names" : false, "suffix" : "" } ], "container-title" : "Experimental Brain Research", "id" : "ITEM-2", "issue" : "2", "issued" : { "date-parts" : [ [ "1996", "9" ] ] }, "page" : "246-252", "publisher" : "Springer-Verlag", "title" : "Localization of grasp representations in humans by PET: 1. Observation versus execution", "type" : "article-journal", "volume" : "111" }, "uris" : [ "http://www.mendeley.com/documents/?uuid=3e4bc136-05a9-3273-bb4c-d5c95b8f52de" ] } ], "mendeley" : { "formattedCitation" : "(Grafton, Arbib, Fadiga, &amp; Rizzolatti, 1996; Rizzolatti et al., 1996)", "plainTextFormattedCitation" : "(Grafton, Arbib, Fadiga, &amp; Rizzolatti, 1996; Rizzolatti et al., 1996)", "previouslyFormattedCitation" : "(Grafton, Arbib, Fadiga, &amp; Rizzolatti, 1996; Rizzolatti et al., 1996)" }, "properties" : { "noteIndex" : 0 }, "schema" : "https://github.com/citation-style-language/schema/raw/master/csl-citation.json" }</w:instrText>
      </w:r>
      <w:r>
        <w:fldChar w:fldCharType="separate"/>
      </w:r>
      <w:r w:rsidRPr="00A64391">
        <w:rPr>
          <w:noProof/>
        </w:rPr>
        <w:t>(Grafton, Arbib, Fadiga, &amp; Rizzolatti, 1996; Rizzolatti et al., 1996)</w:t>
      </w:r>
      <w:r>
        <w:fldChar w:fldCharType="end"/>
      </w:r>
      <w:r>
        <w:t xml:space="preserve">, even in the form of point-light stimuli </w:t>
      </w:r>
      <w:r>
        <w:fldChar w:fldCharType="begin" w:fldLock="1"/>
      </w:r>
      <w:r>
        <w:instrText>ADDIN CSL_CITATION { "citationItems" : [ { "id" : "ITEM-1", "itemData" : { "DOI" : "10.1523/JNEUROSCI.0504-04.2004", "ISSN" : "1529-2401", "PMID" : "15240810", "abstract" : "Motion cues can be surprisingly powerful in defining objects and events. Specifically, a handful of point-lights attached to the joints of a human actor will evoke a vivid percept of action when the body is in motion. The perception of point-light biological motion activates posterior cortical areas of the brain. On the other hand, observation of others' actions is known to also evoke activity in motor and premotor areas in frontal cortex. In the present study, we investigated whether point-light biological motion animations would lead to activity in frontal cortex as well. We performed a human functional magnetic resonance imaging study on a high-field-strength magnet and used a number of methods to increase signal, as well as cortical surface-based analysis methods. Areas that responded selectively to point-light biological motion were found in lateral and inferior temporal cortex and in inferior frontal cortex. The robust responses we observed in frontal areas indicate that these stimuli can also recruit action observation networks, although they are very simplified and characterize actions by motion cues alone. The finding that even point-light animations evoke activity in frontal regions suggests that the motor system of the observer may be recruited to \"fill in\" these simplified displays.", "author" : [ { "dropping-particle" : "", "family" : "Saygin", "given" : "Ayse Pinar", "non-dropping-particle" : "", "parse-names" : false, "suffix" : "" }, { "dropping-particle" : "", "family" : "Wilson", "given" : "Stephen M", "non-dropping-particle" : "", "parse-names" : false, "suffix" : "" }, { "dropping-particle" : "", "family" : "Hagler", "given" : "Donald J", "non-dropping-particle" : "", "parse-names" : false, "suffix" : "" }, { "dropping-particle" : "", "family" : "Bates", "given" : "Elizabeth", "non-dropping-particle" : "", "parse-names" : false, "suffix" : "" }, { "dropping-particle" : "", "family" : "Sereno", "given" : "Martin I", "non-dropping-particle" : "", "parse-names" : false, "suffix" : "" } ], "container-title" : "The Journal of neuroscience : the official journal of the Society for Neuroscience", "id" : "ITEM-1", "issue" : "27", "issued" : { "date-parts" : [ [ "2004", "7", "7" ] ] }, "page" : "6181-8", "title" : "Point-light biological motion perception activates human premotor cortex.", "type" : "article-journal", "volume" : "24" }, "uris" : [ "http://www.mendeley.com/documents/?uuid=46afa5e3-e8ab-34f1-a562-5f108cd79027" ] } ], "mendeley" : { "formattedCitation" : "(Saygin, Wilson, Hagler, Bates, &amp; Sereno, 2004)", "plainTextFormattedCitation" : "(Saygin, Wilson, Hagler, Bates, &amp; Sereno, 2004)", "previouslyFormattedCitation" : "(Saygin, Wilson, Hagler, Bates, &amp; Sereno, 2004)" }, "properties" : { "noteIndex" : 0 }, "schema" : "https://github.com/citation-style-language/schema/raw/master/csl-citation.json" }</w:instrText>
      </w:r>
      <w:r>
        <w:fldChar w:fldCharType="separate"/>
      </w:r>
      <w:r w:rsidRPr="00A64391">
        <w:rPr>
          <w:noProof/>
        </w:rPr>
        <w:t>(Saygin, Wilson, Hagler, Bates, &amp; Sereno, 2004)</w:t>
      </w:r>
      <w:r>
        <w:fldChar w:fldCharType="end"/>
      </w:r>
      <w:r>
        <w:t>.</w:t>
      </w:r>
    </w:p>
    <w:p w14:paraId="430F90F1" w14:textId="77777777" w:rsidR="009B72B0" w:rsidRDefault="009B72B0" w:rsidP="00A364FD">
      <w:pPr>
        <w:autoSpaceDE w:val="0"/>
        <w:autoSpaceDN w:val="0"/>
        <w:adjustRightInd w:val="0"/>
        <w:spacing w:line="360" w:lineRule="auto"/>
        <w:jc w:val="both"/>
      </w:pPr>
    </w:p>
    <w:p w14:paraId="7246619E" w14:textId="6F1AE285" w:rsidR="00597308" w:rsidRDefault="00193B8B" w:rsidP="00A364FD">
      <w:pPr>
        <w:autoSpaceDE w:val="0"/>
        <w:autoSpaceDN w:val="0"/>
        <w:adjustRightInd w:val="0"/>
        <w:spacing w:line="360" w:lineRule="auto"/>
        <w:jc w:val="both"/>
      </w:pPr>
      <w:r w:rsidRPr="00A364FD">
        <w:t>A</w:t>
      </w:r>
      <w:r w:rsidR="009B72B0">
        <w:t xml:space="preserve">nother theory that could </w:t>
      </w:r>
      <w:r w:rsidR="007824DA">
        <w:t xml:space="preserve">help </w:t>
      </w:r>
      <w:r w:rsidR="009B72B0">
        <w:t xml:space="preserve">explain the emergence of dynamic mental representations is Giese and Poggio’s model </w:t>
      </w:r>
      <w:r w:rsidRPr="00A364FD">
        <w:t xml:space="preserve">on the processing of biological motion </w:t>
      </w:r>
      <w:r w:rsidR="002C43DB">
        <w:fldChar w:fldCharType="begin" w:fldLock="1"/>
      </w:r>
      <w:r w:rsidR="002C43DB">
        <w:instrText>ADDIN CSL_CITATION { "citationItems" : [ { "id" : "ITEM-1", "itemData" : { "DOI" : "10.1038/nrn1057", "ISSN" : "1471-003X", "PMID" : "12612631", "abstract" : "The visual recognition of complex movements and actions is crucial for the survival of many species. It is important not only for communication and recognition at a distance, but also for the learning of complex motor actions by imitation. Movement recognition has been studied in psychophysical, neurophysiological and imaging experiments, and several cortical areas involved in it have been identified. We use a neurophysiologically plausible and quantitative model as a tool for organizing and making sense of the experimental data, despite their growing size and complexity. We review the main experimental findings and discuss possible neural mechanisms, and show that a learning-based, feedforward model provides a neurophysiologically plausible and consistent summary of many key experimental results.", "author" : [ { "dropping-particle" : "", "family" : "Giese", "given" : "Martin A", "non-dropping-particle" : "", "parse-names" : false, "suffix" : "" }, { "dropping-particle" : "", "family" : "Poggio", "given" : "Tomaso", "non-dropping-particle" : "", "parse-names" : false, "suffix" : "" } ], "container-title" : "Nature reviews. Neuroscience", "id" : "ITEM-1", "issue" : "3", "issued" : { "date-parts" : [ [ "2003", "3" ] ] }, "page" : "179-92", "title" : "Neural mechanisms for the recognition of biological movements.", "type" : "article-journal", "volume" : "4" }, "uris" : [ "http://www.mendeley.com/documents/?uuid=ccf6b95f-3044-49b1-b601-ce3606f6bd8e" ] } ], "mendeley" : { "formattedCitation" : "(Giese &amp; Poggio, 2003)", "plainTextFormattedCitation" : "(Giese &amp; Poggio, 2003)", "previouslyFormattedCitation" : "(Giese &amp; Poggio, 2003)" }, "properties" : { "noteIndex" : 0 }, "schema" : "https://github.com/citation-style-language/schema/raw/master/csl-citation.json" }</w:instrText>
      </w:r>
      <w:r w:rsidR="002C43DB">
        <w:fldChar w:fldCharType="separate"/>
      </w:r>
      <w:r w:rsidR="002C43DB" w:rsidRPr="002C43DB">
        <w:rPr>
          <w:noProof/>
        </w:rPr>
        <w:t>(Giese &amp; Poggio, 2003)</w:t>
      </w:r>
      <w:r w:rsidR="002C43DB">
        <w:fldChar w:fldCharType="end"/>
      </w:r>
      <w:r w:rsidRPr="00A364FD">
        <w:t>. Giese and Poggio provide an explanation for the processing of biological motion on the basis of the dorsal and the ventral visual pathways</w:t>
      </w:r>
      <w:r w:rsidR="00CB179E">
        <w:t xml:space="preserve"> </w:t>
      </w:r>
      <w:r w:rsidR="00CB179E">
        <w:fldChar w:fldCharType="begin" w:fldLock="1"/>
      </w:r>
      <w:r w:rsidR="00CB179E">
        <w:instrText>ADDIN CSL_CITATION { "citationItems" : [ { "id" : "ITEM-1", "itemData" : { "author" : [ { "dropping-particle" : "", "family" : "Ungerleider", "given" : "L G", "non-dropping-particle" : "", "parse-names" : false, "suffix" : "" }, { "dropping-particle" : "", "family" : "Mishkin", "given" : "M", "non-dropping-particle" : "", "parse-names" : false, "suffix" : "" } ], "edition" : "Analysis o", "editor" : [ { "dropping-particle" : "", "family" : "Ingle", "given" : "D. J.", "non-dropping-particle" : "", "parse-names" : false, "suffix" : "" }, { "dropping-particle" : "", "family" : "Goodale", "given" : "M. A.", "non-dropping-particle" : "", "parse-names" : false, "suffix" : "" }, { "dropping-particle" : "", "family" : "Mansfield", "given" : "R. J. W.", "non-dropping-particle" : "", "parse-names" : false, "suffix" : "" } ], "id" : "ITEM-1", "issued" : { "date-parts" : [ [ "1982" ] ] }, "number-of-pages" : "549\u2013586", "publisher" : "MIT Press", "title" : "Two cortical visual systems", "type" : "book" }, "uris" : [ "http://www.mendeley.com/documents/?uuid=fa390093-e0cd-4676-a94a-e5b57643a907" ] }, { "id" : "ITEM-2", "itemData" : { "ISSN" : "0001-6918", "PMID" : "11388142", "abstract" : "The visual system historically has been defined as consisting of at least two broad subsystems subserving object and spatial vision. These visual processing streams have been organized both structurally as two distinct pathways in the brain, and functionally for the types of tasks that they mediate. The classic definition by Ungerleider and Mishkin labeled a ventral \"what\" stream to process object information and a dorsal \"where\" stream to process spatial information. More recently, Goodale and Milner redefined the two visual systems with a focus on the different ways in which visual information is transformed for different goals. They relabeled the dorsal stream as a \"how\" system for transforming visual information using an egocentric frame of reference in preparation for direct action. This paper reviews recent research from psychophysics, neurophysiology, neuropsychology and neuroimaging to define the roles of the ventral and dorsal visual processing streams. We discuss a possible solution that allows for both \"where\" and \"how\" systems that are functionally and structurally organized within the posterior parietal lobe.", "author" : [ { "dropping-particle" : "", "family" : "Creem", "given" : "S H", "non-dropping-particle" : "", "parse-names" : false, "suffix" : "" }, { "dropping-particle" : "", "family" : "Proffitt", "given" : "D R", "non-dropping-particle" : "", "parse-names" : false, "suffix" : "" } ], "container-title" : "Acta psychologica", "id" : "ITEM-2", "issue" : "1-3", "issued" : { "date-parts" : [ [ "2001", "4" ] ] }, "page" : "43-68", "title" : "Defining the cortical visual systems: \"what\", \"where\", and \"how\".", "type" : "article-journal", "volume" : "107" }, "uris" : [ "http://www.mendeley.com/documents/?uuid=af6e15fe-1408-4426-b0e1-7219dd3c1af0" ] } ], "mendeley" : { "formattedCitation" : "(Creem &amp; Proffitt, 2001; Ungerleider &amp; Mishkin, 1982)", "plainTextFormattedCitation" : "(Creem &amp; Proffitt, 2001; Ungerleider &amp; Mishkin, 1982)", "previouslyFormattedCitation" : "(Creem &amp; Proffitt, 2001; Ungerleider &amp; Mishkin, 1982)" }, "properties" : { "noteIndex" : 0 }, "schema" : "https://github.com/citation-style-language/schema/raw/master/csl-citation.json" }</w:instrText>
      </w:r>
      <w:r w:rsidR="00CB179E">
        <w:fldChar w:fldCharType="separate"/>
      </w:r>
      <w:r w:rsidR="00CB179E" w:rsidRPr="00CB179E">
        <w:rPr>
          <w:noProof/>
        </w:rPr>
        <w:t>(Creem &amp; Proffitt, 2001; Ungerleider &amp; Mishkin, 1982)</w:t>
      </w:r>
      <w:r w:rsidR="00CB179E">
        <w:fldChar w:fldCharType="end"/>
      </w:r>
      <w:r w:rsidRPr="00A364FD">
        <w:t>. The ventral pathway projects from the primary visual cortex (V1) to the inferotemporal cortex and is mainly thought to be involved in the processing of static visual input, i.e., information about form. The dorsal pathway projects from the primary visual areas into the posterior parietal cortex and is involved in the processing of dynamic visual input, e.g., optic flow information. Although these streams are largely interconnected, the extent of their interaction is unknown.</w:t>
      </w:r>
      <w:r w:rsidR="00CB179E">
        <w:t xml:space="preserve"> </w:t>
      </w:r>
      <w:r w:rsidRPr="00A364FD">
        <w:t>Giese and Poggio (2003) argue that both pathways are involved in the processing of biological motion</w:t>
      </w:r>
      <w:r w:rsidR="00CB179E">
        <w:t xml:space="preserve"> </w:t>
      </w:r>
      <w:r w:rsidR="00CB179E">
        <w:fldChar w:fldCharType="begin" w:fldLock="1"/>
      </w:r>
      <w:r w:rsidR="00CE5C12">
        <w:instrText>ADDIN CSL_CITATION { "citationItems" : [ { "id" : "ITEM-1", "itemData" : { "DOI" : "10.1523/JNEUROSCI.4915-05.2006", "ISSN" : "1529-2401", "PMID" : "16540566", "abstract" : "Biological motion perception is the compelling ability of the visual system to perceive complex human movements effortlessly and within a fraction of a second. Recent neuroimaging and neurophysiological studies have revealed that the visual perception of biological motion activates a widespread network of brain areas. The superior temporal sulcus has a crucial role within this network. The roles of other areas are less clear. We present a computational model based on neurally plausible assumptions to elucidate the contributions of motion and form signals to biological motion perception and the computations in the underlying brain network. The model simulates receptive fields for images of the static human body, as found by neuroimaging studies, and temporally integrates their responses by leaky integrator neurons. The model reveals a high correlation to data obtained by neurophysiological, neuroimaging, and psychophysical studies.", "author" : [ { "dropping-particle" : "", "family" : "Lange", "given" : "Joachim", "non-dropping-particle" : "", "parse-names" : false, "suffix" : "" }, { "dropping-particle" : "", "family" : "Lappe", "given" : "Markus", "non-dropping-particle" : "", "parse-names" : false, "suffix" : "" } ], "container-title" : "The Journal of neuroscience : the official journal of the Society for Neuroscience", "id" : "ITEM-1", "issue" : "11", "issued" : { "date-parts" : [ [ "2006", "3", "15" ] ] }, "page" : "2894-906", "title" : "A model of biological motion perception from configural form cues.", "type" : "article-journal", "volume" : "26" }, "uris" : [ "http://www.mendeley.com/documents/?uuid=bc7cdb57-3d0f-42f5-98b7-3326876bcb03" ] } ], "mendeley" : { "formattedCitation" : "(Lange &amp; Lappe, 2006)", "manualFormatting" : "(also see Lange &amp; Lappe, 2006)", "plainTextFormattedCitation" : "(Lange &amp; Lappe, 2006)", "previouslyFormattedCitation" : "(Lange &amp; Lappe, 2006)" }, "properties" : { "noteIndex" : 0 }, "schema" : "https://github.com/citation-style-language/schema/raw/master/csl-citation.json" }</w:instrText>
      </w:r>
      <w:r w:rsidR="00CB179E">
        <w:fldChar w:fldCharType="separate"/>
      </w:r>
      <w:r w:rsidR="00CB179E" w:rsidRPr="00CB179E">
        <w:rPr>
          <w:noProof/>
        </w:rPr>
        <w:t>(</w:t>
      </w:r>
      <w:r w:rsidR="00CB179E">
        <w:rPr>
          <w:noProof/>
        </w:rPr>
        <w:t xml:space="preserve">also see </w:t>
      </w:r>
      <w:r w:rsidR="00CB179E" w:rsidRPr="00CB179E">
        <w:rPr>
          <w:noProof/>
        </w:rPr>
        <w:t>Lange &amp; Lappe, 2006)</w:t>
      </w:r>
      <w:r w:rsidR="00CB179E">
        <w:fldChar w:fldCharType="end"/>
      </w:r>
      <w:r w:rsidRPr="00A364FD">
        <w:t xml:space="preserve">. The dorsal motion pathway recognizes biological motion by analysing optic-flow pattern, whereas the ventral form pathway analyses biological motion by recognizing sequences of snapshots of body shapes. </w:t>
      </w:r>
      <w:r w:rsidRPr="00A364FD">
        <w:rPr>
          <w:rFonts w:cs="Helvetica"/>
        </w:rPr>
        <w:t>The analysis is based on proces</w:t>
      </w:r>
      <w:r w:rsidR="00CE5C12">
        <w:rPr>
          <w:rFonts w:cs="Helvetica"/>
        </w:rPr>
        <w:t>sing increasingly more complex features</w:t>
      </w:r>
      <w:r w:rsidRPr="00A364FD">
        <w:rPr>
          <w:rFonts w:cs="Helvetica"/>
        </w:rPr>
        <w:t xml:space="preserve"> in both pathways.</w:t>
      </w:r>
      <w:r w:rsidRPr="00A364FD">
        <w:t xml:space="preserve"> Amongst evidence from various psychophysical and brain imaging studies on biological motion</w:t>
      </w:r>
      <w:r w:rsidR="002C43DB">
        <w:t xml:space="preserve"> </w:t>
      </w:r>
      <w:r w:rsidR="002C43DB">
        <w:fldChar w:fldCharType="begin" w:fldLock="1"/>
      </w:r>
      <w:r w:rsidR="00C33E83">
        <w:instrText>ADDIN CSL_CITATION { "citationItems" : [ { "id" : "ITEM-1", "itemData" : { "DOI" : "10.3758/BF03198740", "ISSN" : "0031-5117", "author" : [ { "dropping-particle" : "", "family" : "Kozlowski", "given" : "Lynn T.", "non-dropping-particle" : "", "parse-names" : false, "suffix" : "" }, { "dropping-particle" : "", "family" : "Cutting", "given" : "James E.", "non-dropping-particle" : "", "parse-names" : false, "suffix" : "" } ], "container-title" : "Perception &amp; Psychophysics", "id" : "ITEM-1", "issue" : "6", "issued" : { "date-parts" : [ [ "1977", "11" ] ] }, "page" : "575-580", "title" : "Recognizing the sex of a walker from a dynamic point-light display", "type" : "article-journal", "volume" : "21" }, "uris" : [ "http://www.mendeley.com/documents/?uuid=0413a29f-215d-4620-b034-3497c3d4104b" ] }, { "id" : "ITEM-2", "itemData" : { "DOI" : "10.1111/j.1467-9280.1994.tb00504.x", "ISSN" : "0956-7976", "abstract" : "The structure of the human form is quickly and unequivocably recognized from 10 to 13 points of light moving as if attached to the major joints and head of a person walking Recent psychophysical and computational models of this process suggest that these displays are organized by low-level processing constraints that delimit the pair-wise connections of the point lights In the current research, these low-level constraints were rendered uninformative by a masking paradigm The results from four experiments converged to show that the perception of structure in a point-light walker display does not require the prior detection of individual features or local relations", "author" : [ { "dropping-particle" : "", "family" : "Bertenthal", "given" : "Bennett I", "non-dropping-particle" : "", "parse-names" : false, "suffix" : "" }, { "dropping-particle" : "", "family" : "Pinto", "given" : "Jeannine", "non-dropping-particle" : "", "parse-names" : false, "suffix" : "" } ], "container-title" : "Psychological Science", "id" : "ITEM-2", "issue" : "4", "issued" : { "date-parts" : [ [ "1994", "7", "1" ] ] }, "page" : "221-224", "title" : "GLOBAL PROCESSING OF BIOLOGICAL MOTIONS", "type" : "article-journal", "volume" : "5" }, "uris" : [ "http://www.mendeley.com/documents/?uuid=8a96e310-0d1b-4d3c-8cb2-ccdbe5ec3b4a" ] }, { "id" : "ITEM-3", "itemData" : { "ISSN" : "0896-6273", "PMID" : "12354405", "abstract" : "Theories of vision posit that form and motion are represented by neural mechanisms segregated into functionally and anatomically distinct pathways. Using point-light animations of biological motion, we examine the extent to which form and motion pathways are mutually involved in perceiving figures depicted by the spatio-temporal integration of local motion components. Previous work discloses that viewing biological motion selectively activates a region on the posterior superior temporal sulcus (STSp). Here we report that the occipital and fusiform face areas (OFA and FFA) also contain neural signals capable of differentiating biological from nonbiological motion. EBA and LOC, although involved in perception of human form, do not contain neural signals selective for biological motion. Our results suggest that a network of distributed neural areas in the form and motion pathways underlie the perception of biological motion.", "author" : [ { "dropping-particle" : "", "family" : "Grossman", "given" : "Emily D", "non-dropping-particle" : "", "parse-names" : false, "suffix" : "" }, { "dropping-particle" : "", "family" : "Blake", "given" : "Randolph", "non-dropping-particle" : "", "parse-names" : false, "suffix" : "" } ], "container-title" : "Neuron", "id" : "ITEM-3", "issue" : "6", "issued" : { "date-parts" : [ [ "2002", "9", "12" ] ] }, "page" : "1167-75", "title" : "Brain Areas Active during Visual Perception of Biological Motion.", "type" : "article-journal", "volume" : "35" }, "uris" : [ "http://www.mendeley.com/documents/?uuid=ab6276bf-94c3-4011-86a0-982e7e096850" ] }, { "id" : "ITEM-4", "itemData" : { "ISSN" : "0898-929X", "PMID" : "11054914", "abstract" : "These experiments use functional magnetic resonance imaging (fMRI) to reveal neural activity uniquely associated with perception of biological motion. We isolated brain areas activated during the viewing of point-light figures, then compared those areas to regions known to be involved in coherent-motion perception and kinetic-boundary perception. Coherent motion activated a region matching previous reports of human MT/MST complex located on the temporo-parieto-occipital junction. Kinetic boundaries activated a region posterior and adjacent to human MT previously identified as the kinetic-occipital (KO) region or the lateral-occipital (LO) complex. The pattern of activation during viewing of biological motion was located within a small region on the ventral bank of the occipital extent of the superior-temporal sulcus (STS). This region is located lateral and anterior to human MT/MST, and anterior to KO. Among our observers, we localized this region more frequently in the right hemisphere than in the left. This was true regardless of whether the point-light figures were presented in the right or left hemifield. A small region in the medial cerebellum was also active when observers viewed biological-motion sequences. Consistent with earlier neuroimaging and single-unit studies, this pattern of results points to the existence of neural mechanisms specialized for analysis of the kinematics defining biological motion.", "author" : [ { "dropping-particle" : "", "family" : "Grossman", "given" : "Emily D", "non-dropping-particle" : "", "parse-names" : false, "suffix" : "" }, { "dropping-particle" : "", "family" : "Donnelly", "given" : "M", "non-dropping-particle" : "", "parse-names" : false, "suffix" : "" }, { "dropping-particle" : "", "family" : "Price", "given" : "R", "non-dropping-particle" : "", "parse-names" : false, "suffix" : "" }, { "dropping-particle" : "", "family" : "Pickens", "given" : "D", "non-dropping-particle" : "", "parse-names" : false, "suffix" : "" }, { "dropping-particle" : "", "family" : "Morgan", "given" : "V", "non-dropping-particle" : "", "parse-names" : false, "suffix" : "" }, { "dropping-particle" : "", "family" : "Neighbor", "given" : "G", "non-dropping-particle" : "", "parse-names" : false, "suffix" : "" }, { "dropping-particle" : "", "family" : "Blake", "given" : "R", "non-dropping-particle" : "", "parse-names" : false, "suffix" : "" } ], "container-title" : "Journal of cognitive neuroscience", "id" : "ITEM-4", "issue" : "5", "issued" : { "date-parts" : [ [ "2000", "9" ] ] }, "page" : "711-20", "title" : "Brain areas involved in perception of biological motion.", "type" : "article-journal", "volume" : "12" }, "uris" : [ "http://www.mendeley.com/documents/?uuid=023b45c8-98dd-4111-ba7f-a165b14e32d9" ] } ], "mendeley" : { "formattedCitation" : "(Bertenthal &amp; Pinto, 1994; Grossman &amp; Blake, 2002; Grossman et al., 2000; Kozlowski &amp; Cutting, 1977)", "manualFormatting" : "(Bertenthal &amp; Pinto, 1994; Grossman &amp; Blake, 2002; Grossman et al., 2000; Kozlowski &amp; Cutting, 1977)", "plainTextFormattedCitation" : "(Bertenthal &amp; Pinto, 1994; Grossman &amp; Blake, 2002; Grossman et al., 2000; Kozlowski &amp; Cutting, 1977)", "previouslyFormattedCitation" : "(Bertenthal &amp; Pinto, 1994; Grossman &amp; Blake, 2002; Grossman et al., 2000; Kozlowski &amp; Cutting, 1977)" }, "properties" : { "noteIndex" : 0 }, "schema" : "https://github.com/citation-style-language/schema/raw/master/csl-citation.json" }</w:instrText>
      </w:r>
      <w:r w:rsidR="002C43DB">
        <w:fldChar w:fldCharType="separate"/>
      </w:r>
      <w:r w:rsidR="002C43DB">
        <w:rPr>
          <w:noProof/>
        </w:rPr>
        <w:t xml:space="preserve">(Bertenthal &amp; Pinto, 1994; Grossman &amp; Blake, 2002; </w:t>
      </w:r>
      <w:r w:rsidR="002C43DB" w:rsidRPr="002C43DB">
        <w:rPr>
          <w:noProof/>
        </w:rPr>
        <w:t>Grossman et al., 2000; Kozlowski &amp; Cutting, 1977)</w:t>
      </w:r>
      <w:r w:rsidR="002C43DB">
        <w:fldChar w:fldCharType="end"/>
      </w:r>
      <w:r w:rsidRPr="00A364FD">
        <w:t xml:space="preserve">, </w:t>
      </w:r>
      <w:r w:rsidR="009D4C68">
        <w:t>the</w:t>
      </w:r>
      <w:r w:rsidR="009D4C68" w:rsidRPr="00A364FD">
        <w:t xml:space="preserve"> </w:t>
      </w:r>
      <w:r w:rsidRPr="00A364FD">
        <w:t xml:space="preserve">hypothesis is underlined by patient studies that showed that patients with lesions in the dorsal pathways are still able to recognize point-light stimuli (McLeod et al., 1996; Vaina et al., 1990). These results </w:t>
      </w:r>
      <w:r w:rsidR="009B1DB2">
        <w:t xml:space="preserve">strongly </w:t>
      </w:r>
      <w:r w:rsidRPr="00A364FD">
        <w:t xml:space="preserve">suggest that the form pathway is </w:t>
      </w:r>
      <w:r w:rsidR="002D48AA">
        <w:t xml:space="preserve">also </w:t>
      </w:r>
      <w:r w:rsidRPr="00A364FD">
        <w:t>involved in the processing of motion information</w:t>
      </w:r>
      <w:r w:rsidR="009B1DB2">
        <w:t xml:space="preserve">. </w:t>
      </w:r>
      <w:r w:rsidR="00597308">
        <w:t>The superior temporal sulcus (STS) has</w:t>
      </w:r>
      <w:r w:rsidR="00D0321F">
        <w:t xml:space="preserve"> long</w:t>
      </w:r>
      <w:r w:rsidR="00597308">
        <w:t xml:space="preserve"> been suggested as a</w:t>
      </w:r>
      <w:r w:rsidR="00CE5C12">
        <w:t xml:space="preserve"> potential location of integrating information </w:t>
      </w:r>
      <w:r w:rsidR="009B1DB2">
        <w:t xml:space="preserve">from </w:t>
      </w:r>
      <w:r w:rsidR="00CE5C12">
        <w:t>both pathways</w:t>
      </w:r>
      <w:r w:rsidR="0095731D">
        <w:t xml:space="preserve">, </w:t>
      </w:r>
      <w:r w:rsidR="002D48AA">
        <w:t>and has been shown to respond</w:t>
      </w:r>
      <w:r w:rsidR="0095731D">
        <w:t xml:space="preserve"> to body</w:t>
      </w:r>
      <w:r w:rsidR="002D48AA">
        <w:t xml:space="preserve"> and facial form and motion </w:t>
      </w:r>
      <w:r w:rsidR="0095731D">
        <w:t>information</w:t>
      </w:r>
      <w:r w:rsidR="00CE5C12">
        <w:t xml:space="preserve"> </w:t>
      </w:r>
      <w:r w:rsidR="002D48AA">
        <w:fldChar w:fldCharType="begin" w:fldLock="1"/>
      </w:r>
      <w:r w:rsidR="00657B58">
        <w:instrText>ADDIN CSL_CITATION { "citationItems" : [ { "id" : "ITEM-1", "itemData" : { "DOI" : "10.1038/nrn1057", "ISSN" : "1471-003X", "PMID" : "12612631", "abstract" : "The visual recognition of complex movements and actions is crucial for the survival of many species. It is important not only for communication and recognition at a distance, but also for the learning of complex motor actions by imitation. Movement recognition has been studied in psychophysical, neurophysiological and imaging experiments, and several cortical areas involved in it have been identified. We use a neurophysiologically plausible and quantitative model as a tool for organizing and making sense of the experimental data, despite their growing size and complexity. We review the main experimental findings and discuss possible neural mechanisms, and show that a learning-based, feedforward model provides a neurophysiologically plausible and consistent summary of many key experimental results.", "author" : [ { "dropping-particle" : "", "family" : "Giese", "given" : "Martin A", "non-dropping-particle" : "", "parse-names" : false, "suffix" : "" }, { "dropping-particle" : "", "family" : "Poggio", "given" : "Tomaso", "non-dropping-particle" : "", "parse-names" : false, "suffix" : "" } ], "container-title" : "Nature reviews. Neuroscience", "id" : "ITEM-1", "issue" : "3", "issued" : { "date-parts" : [ [ "2003", "3" ] ] }, "page" : "179-92", "title" : "Neural mechanisms for the recognition of biological movements.", "type" : "article-journal", "volume" : "4" }, "uris" : [ "http://www.mendeley.com/documents/?uuid=ccf6b95f-3044-49b1-b601-ce3606f6bd8e" ] }, { "id" : "ITEM-2", "itemData" : { "ISSN" : "0022-3077", "PMID" : "8836213", "abstract" : "1. Processing of visual information in primates is believed to occur in at least two separate cortical pathways, commonly labeled the \"form\" and \"motion\" pathways. This division lies in marked contrast to our everyday visual experience, in which we have a unified percept of both the form and motion of objects, implying integration of both types of information. We report here on a neuronal population in the anterior part of the superior temporal polysensory area (STPa) both sensitive to form (heads and bodies) and selective for motion direction. 2. A total of 161 cells were found to be sensitive to body form and motion. The majority of cells (125 of 161, 78%) responded to only one combination of view and direction (termed unimodal cells, e.g., left profile view moving left, not right profile moving left, or left profile moving right). We show that the response of some of these cells is selective for both the motion and the form of a single object, not simply the juxtaposition of appropriate form and motion signals. 3. A smaller number of cells (9 of 161, 6%) responded selectively to two opposite combinations of view and direction (e.g., left profile moving left and right profile moving right, but no other view and direction combinations). A few cells (4 of 161, 2%) showed \"object-centered\" selectivity to view and direction combinations, responding to all directions of motion where the body moves in a direction compatible with the direction it faces, for example, responding to left profile going left, right profile going right, face view moving toward the observer, back view moving away from the observer, but not other view and direction combinations. 4. The majority of the neurons (106 of 138, 77%) selective for specific body view and direction combinations responded best to compatible motion (e.g., left profile moving left), and one fourth (23%) showed selectivity for incompatible motion (e.g., right profile moving left). 5. The relative strengths of motion and form inputs to cells in STPa conjointly sensitive to information about form and motion were assessed. The majority of the responses (95%) were characterized as showing nonlinear summation of form and motion inputs. 6. The capacity to discriminate different directions and different forms was compared across three populations of STPa cells, namely those sensitive to 1) form only, 2) motion only, and 3) both form and motion. The selectivity of the latter class could be predicted from combinations of\u2026", "author" : [ { "dropping-particle" : "", "family" : "Oram", "given" : "M W", "non-dropping-particle" : "", "parse-names" : false, "suffix" : "" }, { "dropping-particle" : "", "family" : "Perrett", "given" : "D I", "non-dropping-particle" : "", "parse-names" : false, "suffix" : "" } ], "container-title" : "Journal of neurophysiology", "id" : "ITEM-2", "issue" : "1", "issued" : { "date-parts" : [ [ "1996", "7" ] ] }, "page" : "109-29", "publisher" : "American Physiological Society", "title" : "Integration of form and motion in the anterior superior temporal polysensory area (STPa) of the macaque monkey.", "type" : "article-journal", "volume" : "76" }, "uris" : [ "http://www.mendeley.com/documents/?uuid=78f4c6a3-1342-3e9e-99e9-f961dcf1cb7a" ] }, { "id" : "ITEM-3", "itemData" : { "DOI" : "10.1007/s00221-009-1721-9", "ISSN" : "1432-1106", "PMID" : "19205678", "abstract" : "The ability to perceive facial motion is important to successfully interact in social environments. Previously, imaging studies have investigated neural correlates of facial motion primarily using abstract motion stimuli. Here, we studied how the brain processes natural non-rigid facial motion in direct comparison to static stimuli and matched phase-scrambled controls. As predicted from previous studies, dynamic faces elicit higher responses than static faces in lateral temporal areas corresponding to hMT+/V5 and STS. Interestingly, individually defined, static-face-sensitive regions in bilateral fusiform gyrus and left inferior occipital gyrus also respond more to dynamic than static faces. These results suggest integration of form and motion information during the processing of dynamic faces even in ventral temporal and inferior lateral occipital areas. In addition, our results show that dynamic stimuli are a robust tool to localize areas related to the processing of static and dynamic face information.", "author" : [ { "dropping-particle" : "", "family" : "Schultz", "given" : "Johannes", "non-dropping-particle" : "", "parse-names" : false, "suffix" : "" }, { "dropping-particle" : "", "family" : "Pilz", "given" : "Karin S", "non-dropping-particle" : "", "parse-names" : false, "suffix" : "" } ], "container-title" : "Experimental brain research", "id" : "ITEM-3", "issue" : "3", "issued" : { "date-parts" : [ [ "2009", "4" ] ] }, "page" : "465-75", "title" : "Natural facial motion enhances cortical responses to faces.", "type" : "article-journal", "volume" : "194" }, "uris" : [ "http://www.mendeley.com/documents/?uuid=55604734-50f4-4b79-9ef6-91990d162bb9" ] }, { "id" : "ITEM-4", "itemData" : { "DOI" : "10.1016/j.tics.2016.02.005", "ISSN" : "1879-307X", "PMID" : "27016844", "abstract" : "Natural movements of the face and body, as well as voice, provide converging cues to a person's identity. To date, person recognition has been studied primarily with static images of faces. Face recognition, however, is part of a larger system, whose preeminent goal is to efficiently recognize dynamic familiar people in unconstrained environments. We present a comprehensive framework for understanding person recognition as it happens in the real world. In this framework, dynamic information plays the central role in binding multi-modal information from the face, body, and the voice to achieve robust and highly accurate recognition. The superior temporal sulcus (STS) integrates multisensory, dynamic information from the whole person for recognition, thereby complementing its role in social cognition.", "author" : [ { "dropping-particle" : "", "family" : "Yovel", "given" : "Galit", "non-dropping-particle" : "", "parse-names" : false, "suffix" : "" }, { "dropping-particle" : "", "family" : "O'Toole", "given" : "Alice J", "non-dropping-particle" : "", "parse-names" : false, "suffix" : "" } ], "container-title" : "Trends in cognitive sciences", "id" : "ITEM-4", "issue" : "5", "issued" : { "date-parts" : [ [ "2016", "3", "23" ] ] }, "page" : "383-395", "title" : "Recognizing People in Motion.", "type" : "article-journal", "volume" : "20" }, "uris" : [ "http://www.mendeley.com/documents/?uuid=df8476c1-7410-4532-a057-78e73eb1ed8d" ] }, { "id" : "ITEM-5", "itemData" : { "ISSN" : "0898-929X", "PMID" : "11054914", "abstract" : "These experiments use functional magnetic resonance imaging (fMRI) to reveal neural activity uniquely associated with perception of biological motion. We isolated brain areas activated during the viewing of point-light figures, then compared those areas to regions known to be involved in coherent-motion perception and kinetic-boundary perception. Coherent motion activated a region matching previous reports of human MT/MST complex located on the temporo-parieto-occipital junction. Kinetic boundaries activated a region posterior and adjacent to human MT previously identified as the kinetic-occipital (KO) region or the lateral-occipital (LO) complex. The pattern of activation during viewing of biological motion was located within a small region on the ventral bank of the occipital extent of the superior-temporal sulcus (STS). This region is located lateral and anterior to human MT/MST, and anterior to KO. Among our observers, we localized this region more frequently in the right hemisphere than in the left. This was true regardless of whether the point-light figures were presented in the right or left hemifield. A small region in the medial cerebellum was also active when observers viewed biological-motion sequences. Consistent with earlier neuroimaging and single-unit studies, this pattern of results points to the existence of neural mechanisms specialized for analysis of the kinematics defining biological motion.", "author" : [ { "dropping-particle" : "", "family" : "Grossman", "given" : "Emily D", "non-dropping-particle" : "", "parse-names" : false, "suffix" : "" }, { "dropping-particle" : "", "family" : "Donnelly", "given" : "M", "non-dropping-particle" : "", "parse-names" : false, "suffix" : "" }, { "dropping-particle" : "", "family" : "Price", "given" : "R", "non-dropping-particle" : "", "parse-names" : false, "suffix" : "" }, { "dropping-particle" : "", "family" : "Pickens", "given" : "D", "non-dropping-particle" : "", "parse-names" : false, "suffix" : "" }, { "dropping-particle" : "", "family" : "Morgan", "given" : "V", "non-dropping-particle" : "", "parse-names" : false, "suffix" : "" }, { "dropping-particle" : "", "family" : "Neighbor", "given" : "G", "non-dropping-particle" : "", "parse-names" : false, "suffix" : "" }, { "dropping-particle" : "", "family" : "Blake", "given" : "R", "non-dropping-particle" : "", "parse-names" : false, "suffix" : "" } ], "container-title" : "Journal of cognitive neuroscience", "id" : "ITEM-5", "issue" : "5", "issued" : { "date-parts" : [ [ "2000", "9" ] ] }, "page" : "711-20", "title" : "Brain areas involved in perception of biological motion.", "type" : "article-journal", "volume" : "12" }, "uris" : [ "http://www.mendeley.com/documents/?uuid=023b45c8-98dd-4111-ba7f-a165b14e32d9" ] } ], "mendeley" : { "formattedCitation" : "(Giese &amp; Poggio, 2003; Grossman et al., 2000; Oram &amp; Perrett, 1996; Schultz &amp; Pilz, 2009; Yovel &amp; O\u2019Toole, 2016)", "plainTextFormattedCitation" : "(Giese &amp; Poggio, 2003; Grossman et al., 2000; Oram &amp; Perrett, 1996; Schultz &amp; Pilz, 2009; Yovel &amp; O\u2019Toole, 2016)", "previouslyFormattedCitation" : "(Giese &amp; Poggio, 2003; Grossman et al., 2000; Oram &amp; Perrett, 1996; Schultz &amp; Pilz, 2009; Yovel &amp; O\u2019Toole, 2016)" }, "properties" : { "noteIndex" : 0 }, "schema" : "https://github.com/citation-style-language/schema/raw/master/csl-citation.json" }</w:instrText>
      </w:r>
      <w:r w:rsidR="002D48AA">
        <w:fldChar w:fldCharType="separate"/>
      </w:r>
      <w:r w:rsidR="002D48AA" w:rsidRPr="002D48AA">
        <w:rPr>
          <w:noProof/>
        </w:rPr>
        <w:t>(Giese &amp; Poggio, 2003; Grossman et al., 2000; Oram &amp; Perrett, 1996; Schultz &amp; Pilz, 2009; Yovel &amp; O’Toole, 2016)</w:t>
      </w:r>
      <w:r w:rsidR="002D48AA">
        <w:fldChar w:fldCharType="end"/>
      </w:r>
      <w:r w:rsidR="0095731D">
        <w:t>..</w:t>
      </w:r>
    </w:p>
    <w:p w14:paraId="111BE968" w14:textId="77777777" w:rsidR="00597308" w:rsidRDefault="00597308" w:rsidP="00A364FD">
      <w:pPr>
        <w:autoSpaceDE w:val="0"/>
        <w:autoSpaceDN w:val="0"/>
        <w:adjustRightInd w:val="0"/>
        <w:spacing w:line="360" w:lineRule="auto"/>
        <w:jc w:val="both"/>
      </w:pPr>
    </w:p>
    <w:p w14:paraId="76D5E9C2" w14:textId="6FF62C1B" w:rsidR="00193B8B" w:rsidRDefault="00553D7D" w:rsidP="00A364FD">
      <w:pPr>
        <w:autoSpaceDE w:val="0"/>
        <w:autoSpaceDN w:val="0"/>
        <w:adjustRightInd w:val="0"/>
        <w:spacing w:line="360" w:lineRule="auto"/>
        <w:jc w:val="both"/>
      </w:pPr>
      <w:r>
        <w:t>The</w:t>
      </w:r>
      <w:r w:rsidRPr="00A364FD">
        <w:t xml:space="preserve"> </w:t>
      </w:r>
      <w:r w:rsidR="00193B8B" w:rsidRPr="00A364FD">
        <w:t>integration</w:t>
      </w:r>
      <w:r>
        <w:t xml:space="preserve"> of form and motion information</w:t>
      </w:r>
      <w:r w:rsidR="00193B8B" w:rsidRPr="00A364FD">
        <w:t xml:space="preserve"> </w:t>
      </w:r>
      <w:r w:rsidR="00597308">
        <w:t xml:space="preserve">could </w:t>
      </w:r>
      <w:r w:rsidR="00193B8B" w:rsidRPr="00A364FD">
        <w:t xml:space="preserve">explain the origin of </w:t>
      </w:r>
      <w:r w:rsidR="00CB20A2">
        <w:t>previously reported dynamic advantage</w:t>
      </w:r>
      <w:r w:rsidR="00887386">
        <w:t>s for facial and body motion</w:t>
      </w:r>
      <w:r w:rsidR="00193B8B" w:rsidRPr="00A364FD">
        <w:t xml:space="preserve">. </w:t>
      </w:r>
      <w:r w:rsidR="00597308">
        <w:t>The mental representation of a</w:t>
      </w:r>
      <w:r w:rsidR="00193B8B" w:rsidRPr="00A364FD">
        <w:t xml:space="preserve"> behavio</w:t>
      </w:r>
      <w:r w:rsidR="00827B7F">
        <w:t>u</w:t>
      </w:r>
      <w:r w:rsidR="00193B8B" w:rsidRPr="00A364FD">
        <w:t xml:space="preserve">rally relevant and biologically plausible dynamic stimulus </w:t>
      </w:r>
      <w:r w:rsidR="00597308">
        <w:t>is potentially</w:t>
      </w:r>
      <w:r w:rsidR="00597308" w:rsidRPr="00A364FD">
        <w:t xml:space="preserve"> </w:t>
      </w:r>
      <w:r w:rsidR="00193B8B" w:rsidRPr="00A364FD">
        <w:t xml:space="preserve">more robust, because </w:t>
      </w:r>
      <w:r w:rsidR="00597308">
        <w:t>the stimulus</w:t>
      </w:r>
      <w:r w:rsidR="00597308" w:rsidRPr="00A364FD">
        <w:t xml:space="preserve"> </w:t>
      </w:r>
      <w:r w:rsidR="00193B8B" w:rsidRPr="00A364FD">
        <w:t>is processed by both pathways simultaneously</w:t>
      </w:r>
      <w:r w:rsidR="00597308">
        <w:t>, and</w:t>
      </w:r>
      <w:r w:rsidR="00597308" w:rsidRPr="00A364FD">
        <w:t xml:space="preserve"> </w:t>
      </w:r>
      <w:r w:rsidR="00597308">
        <w:t>b</w:t>
      </w:r>
      <w:r w:rsidR="00193B8B" w:rsidRPr="00A364FD">
        <w:t>oth form and motion information are integrated into a single representa</w:t>
      </w:r>
      <w:r w:rsidR="003C122A">
        <w:t>tion</w:t>
      </w:r>
      <w:r w:rsidR="00193B8B" w:rsidRPr="00A364FD">
        <w:t xml:space="preserve">. </w:t>
      </w:r>
      <w:r w:rsidR="00067EE2">
        <w:t>Recent studies have shown that</w:t>
      </w:r>
      <w:r w:rsidR="00C57C44">
        <w:t xml:space="preserve"> with regards to </w:t>
      </w:r>
      <w:r w:rsidR="00887386">
        <w:t xml:space="preserve">faces </w:t>
      </w:r>
      <w:r w:rsidR="00067EE2">
        <w:t xml:space="preserve">both form and motion pathway are involved in processing </w:t>
      </w:r>
      <w:r w:rsidR="00887386">
        <w:t xml:space="preserve">facial motion </w:t>
      </w:r>
      <w:r w:rsidR="00CB20A2">
        <w:fldChar w:fldCharType="begin" w:fldLock="1"/>
      </w:r>
      <w:r w:rsidR="00CB20A2">
        <w:instrText>ADDIN CSL_CITATION { "citationItems" : [ { "id" : "ITEM-1", "itemData" : { "DOI" : "10.1016/j.neuroimage.2011.03.067", "ISSN" : "1095-9572", "PMID" : "21473921", "abstract" : "Neuroimaging studies have identified multiple face-selective regions in human cortex but the functional division of labor between these regions is not yet clear. A central hypothesis, with some empirical support, is that face-selective regions in the superior temporal sulcus (STS) are particularly responsive to dynamic information in faces, whereas the fusiform face area (FFA) computes the static or invariant properties of faces. Here we directly tested this hypothesis by measuring the magnitude of response in each region to both dynamic and static stimuli. Consistent with the hypothesis, we found that the response to movies of faces was not significantly different from the response to static images of faces from these same movies in the right FFA and right occipital face area (OFA). By contrast the face-selective region in the right posterior STS (pSTS) responded nearly three times as strongly to dynamic faces as to static faces, and a face-selective region in the right anterior STS (aSTS) responded to dynamic faces only. Both of these regions also responded more strongly to moving faces than to moving bodies, indicating that they are preferentially engaged in processing dynamic information from faces, not in more general processing of any dynamic social stimuli. The response to dynamic and static faces was not significantly different in a third face-selective region in the posterior continuation of the STS (pcSTS). The strong selectivity of face-selective regions in the pSTS and aSTS, but not the FFA, OFA or pcSTS, for dynamic face information demonstrates a clear functional dissociation between different face-selective regions, and provides further clues into their function.", "author" : [ { "dropping-particle" : "", "family" : "Pitcher", "given" : "David", "non-dropping-particle" : "", "parse-names" : false, "suffix" : "" }, { "dropping-particle" : "", "family" : "Dilks", "given" : "Daniel D", "non-dropping-particle" : "", "parse-names" : false, "suffix" : "" }, { "dropping-particle" : "", "family" : "Saxe", "given" : "Rebecca R", "non-dropping-particle" : "", "parse-names" : false, "suffix" : "" }, { "dropping-particle" : "", "family" : "Triantafyllou", "given" : "Christina", "non-dropping-particle" : "", "parse-names" : false, "suffix" : "" }, { "dropping-particle" : "", "family" : "Kanwisher", "given" : "Nancy", "non-dropping-particle" : "", "parse-names" : false, "suffix" : "" } ], "container-title" : "NeuroImage", "id" : "ITEM-1", "issue" : "4", "issued" : { "date-parts" : [ [ "2011", "6", "15" ] ] }, "page" : "2356-63", "title" : "Differential selectivity for dynamic versus static information in face-selective cortical regions.", "type" : "article-journal", "volume" : "56" }, "uris" : [ "http://www.mendeley.com/documents/?uuid=33cb9245-6584-33f0-b9f1-966cf84b9f79" ] }, { "id" : "ITEM-2", "itemData" : { "DOI" : "10.1007/s00221-009-1721-9", "ISSN" : "1432-1106", "PMID" : "19205678", "abstract" : "The ability to perceive facial motion is important to successfully interact in social environments. Previously, imaging studies have investigated neural correlates of facial motion primarily using abstract motion stimuli. Here, we studied how the brain processes natural non-rigid facial motion in direct comparison to static stimuli and matched phase-scrambled controls. As predicted from previous studies, dynamic faces elicit higher responses than static faces in lateral temporal areas corresponding to hMT+/V5 and STS. Interestingly, individually defined, static-face-sensitive regions in bilateral fusiform gyrus and left inferior occipital gyrus also respond more to dynamic than static faces. These results suggest integration of form and motion information during the processing of dynamic faces even in ventral temporal and inferior lateral occipital areas. In addition, our results show that dynamic stimuli are a robust tool to localize areas related to the processing of static and dynamic face information.", "author" : [ { "dropping-particle" : "", "family" : "Schultz", "given" : "Johannes", "non-dropping-particle" : "", "parse-names" : false, "suffix" : "" }, { "dropping-particle" : "", "family" : "Pilz", "given" : "Karin S", "non-dropping-particle" : "", "parse-names" : false, "suffix" : "" } ], "container-title" : "Experimental brain research", "id" : "ITEM-2", "issue" : "3", "issued" : { "date-parts" : [ [ "2009", "4" ] ] }, "page" : "465-75", "title" : "Natural facial motion enhances cortical responses to faces.", "type" : "article-journal", "volume" : "194" }, "uris" : [ "http://www.mendeley.com/documents/?uuid=55604734-50f4-4b79-9ef6-91990d162bb9" ] }, { "id" : "ITEM-3", "itemData" : { "DOI" : "10.1093/cercor/bhs106", "ISSN" : "1460-2199", "PMID" : "22535907", "abstract" : "Facial motion carries essential information about other people's emotions and intentions. Most previous studies have suggested that facial motion is mainly processed in the superior temporal sulcus (STS), but several recent studies have also shown involvement of ventral temporal face-sensitive regions. Up to now, it is not known whether the increased response to facial motion is due to an increased amount of static information in the stimulus, to the deformation of the face over time, or to increased attentional demands. We presented nonrigidly moving faces and control stimuli to participants performing a demanding task unrelated to the face stimuli. We manipulated the amount of static information by using movies with different frame rates. The fluidity of the motion was manipulated by presenting movies with frames either in the order in which they were recorded or in scrambled order. Results confirm higher activation for moving compared with static faces in STS and under certain conditions in ventral temporal face-sensitive regions. Activation was maximal at a frame rate of 12.5 Hz and smaller for scrambled movies. These results indicate that both the amount of static information and the fluid facial motion per se are important factors for the processing of dynamic faces.", "author" : [ { "dropping-particle" : "", "family" : "Schultz", "given" : "Johannes", "non-dropping-particle" : "", "parse-names" : false, "suffix" : "" }, { "dropping-particle" : "", "family" : "Brockhaus", "given" : "Matthias", "non-dropping-particle" : "", "parse-names" : false, "suffix" : "" }, { "dropping-particle" : "", "family" : "B\u00fclthoff", "given" : "Heinrich H", "non-dropping-particle" : "", "parse-names" : false, "suffix" : "" }, { "dropping-particle" : "", "family" : "Pilz", "given" : "Karin S", "non-dropping-particle" : "", "parse-names" : false, "suffix" : "" } ], "container-title" : "Cerebral cortex (New York, N.Y. : 1991)", "id" : "ITEM-3", "issue" : "5", "issued" : { "date-parts" : [ [ "2013", "5" ] ] }, "page" : "1167-78", "title" : "What the human brain likes about facial motion.", "type" : "article-journal", "volume" : "23" }, "uris" : [ "http://www.mendeley.com/documents/?uuid=5afc0138-8fa1-4e3e-9929-ee37fefaa4b1" ] } ], "mendeley" : { "formattedCitation" : "(Pitcher, Dilks, Saxe, Triantafyllou, &amp; Kanwisher, 2011; Schultz, Brockhaus, B\u00fclthoff, &amp; Pilz, 2013; Schultz &amp; Pilz, 2009)", "plainTextFormattedCitation" : "(Pitcher, Dilks, Saxe, Triantafyllou, &amp; Kanwisher, 2011; Schultz, Brockhaus, B\u00fclthoff, &amp; Pilz, 2013; Schultz &amp; Pilz, 2009)", "previouslyFormattedCitation" : "(Pitcher, Dilks, Saxe, Triantafyllou, &amp; Kanwisher, 2011; Schultz, Brockhaus, B\u00fclthoff, &amp; Pilz, 2013; Schultz &amp; Pilz, 2009)" }, "properties" : { "noteIndex" : 0 }, "schema" : "https://github.com/citation-style-language/schema/raw/master/csl-citation.json" }</w:instrText>
      </w:r>
      <w:r w:rsidR="00CB20A2">
        <w:fldChar w:fldCharType="separate"/>
      </w:r>
      <w:r w:rsidR="00CB20A2" w:rsidRPr="00CB20A2">
        <w:rPr>
          <w:noProof/>
        </w:rPr>
        <w:t>(Pitcher, Dilks, Saxe, Triantafyllou, &amp; Kanwisher, 2011; Schultz, Brockhaus, Bülthoff, &amp; Pilz, 2013; Schultz &amp; Pilz, 2009)</w:t>
      </w:r>
      <w:r w:rsidR="00CB20A2">
        <w:fldChar w:fldCharType="end"/>
      </w:r>
      <w:r w:rsidR="00067EE2">
        <w:t xml:space="preserve">. Whereas </w:t>
      </w:r>
      <w:r w:rsidR="003C122A">
        <w:t xml:space="preserve">activation in </w:t>
      </w:r>
      <w:r w:rsidR="00067EE2">
        <w:t xml:space="preserve">the form pathway </w:t>
      </w:r>
      <w:r w:rsidR="00E00287">
        <w:t xml:space="preserve">seems to be </w:t>
      </w:r>
      <w:r w:rsidR="00067EE2">
        <w:t xml:space="preserve">more </w:t>
      </w:r>
      <w:r w:rsidR="003C122A">
        <w:t>related to processing</w:t>
      </w:r>
      <w:r w:rsidR="00067EE2">
        <w:t xml:space="preserve"> the</w:t>
      </w:r>
      <w:r w:rsidR="003C122A">
        <w:t xml:space="preserve"> amount of</w:t>
      </w:r>
      <w:r w:rsidR="00067EE2">
        <w:t xml:space="preserve"> information av</w:t>
      </w:r>
      <w:r w:rsidR="003C122A">
        <w:t>ailable in the motion sequence</w:t>
      </w:r>
      <w:r w:rsidR="00067EE2">
        <w:t xml:space="preserve"> the motion pathway </w:t>
      </w:r>
      <w:r w:rsidR="003C122A">
        <w:t xml:space="preserve">seems to be </w:t>
      </w:r>
      <w:r w:rsidR="001F7C00">
        <w:t>predominantly</w:t>
      </w:r>
      <w:r w:rsidR="003C122A">
        <w:t xml:space="preserve"> involved in </w:t>
      </w:r>
      <w:r w:rsidR="00CE5C12">
        <w:t>proces</w:t>
      </w:r>
      <w:r w:rsidR="00067EE2">
        <w:t>s</w:t>
      </w:r>
      <w:r w:rsidR="003C122A">
        <w:t>ing</w:t>
      </w:r>
      <w:r w:rsidR="00067EE2">
        <w:t xml:space="preserve"> the change over time</w:t>
      </w:r>
      <w:r w:rsidR="003C122A">
        <w:t xml:space="preserve">, i.e., activation in the form pathway is related to the number of frames presented, whereas activation in the motion pathway is related to the consistency in change over time. </w:t>
      </w:r>
      <w:r w:rsidR="001B6476">
        <w:t>Such mechanisms might similarly relate to body motion</w:t>
      </w:r>
      <w:r w:rsidR="00C57C44">
        <w:t xml:space="preserve"> </w:t>
      </w:r>
      <w:r w:rsidR="00887386">
        <w:t>as</w:t>
      </w:r>
      <w:r w:rsidR="00C57C44">
        <w:t xml:space="preserve"> used in our study</w:t>
      </w:r>
      <w:r w:rsidR="001B6476">
        <w:t xml:space="preserve">. </w:t>
      </w:r>
      <w:r w:rsidR="00C43D05">
        <w:t xml:space="preserve">However, future studies will have to investigate this in further detail. </w:t>
      </w:r>
    </w:p>
    <w:p w14:paraId="0775B369" w14:textId="77777777" w:rsidR="00827B7F" w:rsidRDefault="00827B7F" w:rsidP="00A364FD">
      <w:pPr>
        <w:autoSpaceDE w:val="0"/>
        <w:autoSpaceDN w:val="0"/>
        <w:adjustRightInd w:val="0"/>
        <w:spacing w:line="360" w:lineRule="auto"/>
        <w:jc w:val="both"/>
      </w:pPr>
    </w:p>
    <w:p w14:paraId="49708767" w14:textId="77777777" w:rsidR="00827B7F" w:rsidRDefault="00827B7F" w:rsidP="00A364FD">
      <w:pPr>
        <w:autoSpaceDE w:val="0"/>
        <w:autoSpaceDN w:val="0"/>
        <w:adjustRightInd w:val="0"/>
        <w:spacing w:line="360" w:lineRule="auto"/>
        <w:jc w:val="both"/>
      </w:pPr>
      <w:r>
        <w:t>Conclusions</w:t>
      </w:r>
    </w:p>
    <w:p w14:paraId="5DA940F8" w14:textId="77777777" w:rsidR="001F7C00" w:rsidRPr="00A364FD" w:rsidRDefault="001F7C00" w:rsidP="00A364FD">
      <w:pPr>
        <w:autoSpaceDE w:val="0"/>
        <w:autoSpaceDN w:val="0"/>
        <w:adjustRightInd w:val="0"/>
        <w:spacing w:line="360" w:lineRule="auto"/>
        <w:jc w:val="both"/>
      </w:pPr>
    </w:p>
    <w:p w14:paraId="7D076676" w14:textId="1FB7E405" w:rsidR="00A364FD" w:rsidRPr="00A364FD" w:rsidRDefault="00A364FD" w:rsidP="00A364FD">
      <w:pPr>
        <w:spacing w:line="360" w:lineRule="auto"/>
        <w:jc w:val="both"/>
      </w:pPr>
      <w:r w:rsidRPr="00A364FD">
        <w:t xml:space="preserve">The current </w:t>
      </w:r>
      <w:r w:rsidR="00067EE2">
        <w:t>results provide</w:t>
      </w:r>
      <w:r w:rsidRPr="00A364FD">
        <w:t xml:space="preserve"> evidence for the importance of body motion for the encoding </w:t>
      </w:r>
      <w:r w:rsidR="00067EE2">
        <w:t xml:space="preserve">and later recognition </w:t>
      </w:r>
      <w:r w:rsidRPr="00A364FD">
        <w:t xml:space="preserve">of identity. </w:t>
      </w:r>
      <w:r w:rsidR="00827B7F">
        <w:t xml:space="preserve"> </w:t>
      </w:r>
      <w:r w:rsidR="00067EE2">
        <w:t xml:space="preserve">In addition, our results </w:t>
      </w:r>
      <w:r w:rsidRPr="00A364FD">
        <w:t>provide evidence that it is important to move away from only investigating the impact of facial information for person recognition and demonstrate that it is important to take into account the face in the context of a body. Current advances in animation techniques and virtual reality make it possible to take apart different sources of information and to investigate their differential impact on, for example, facial and body motion information. It seems likely that such virtual reality (VR) animation tools will become more standard in psychological experiments as they allow close approximations to real world scenarios with the possibility to fully control experimental conditions</w:t>
      </w:r>
    </w:p>
    <w:p w14:paraId="1FF2BA39" w14:textId="77777777" w:rsidR="00806E69" w:rsidRDefault="00806E69" w:rsidP="00554B6B">
      <w:pPr>
        <w:widowControl w:val="0"/>
        <w:autoSpaceDE w:val="0"/>
        <w:autoSpaceDN w:val="0"/>
        <w:adjustRightInd w:val="0"/>
        <w:spacing w:line="360" w:lineRule="auto"/>
        <w:jc w:val="both"/>
        <w:rPr>
          <w:rFonts w:cs="Times"/>
          <w:lang w:val="en-US"/>
        </w:rPr>
      </w:pPr>
    </w:p>
    <w:p w14:paraId="6E3381CE" w14:textId="77777777" w:rsidR="002707D8" w:rsidRDefault="002707D8">
      <w:pPr>
        <w:rPr>
          <w:rFonts w:cs="Times"/>
          <w:lang w:val="en-US"/>
        </w:rPr>
      </w:pPr>
    </w:p>
    <w:p w14:paraId="3DDEF233" w14:textId="25D15860" w:rsidR="00AB1851" w:rsidRDefault="009D73F2">
      <w:pPr>
        <w:rPr>
          <w:rFonts w:cs="Times"/>
          <w:lang w:val="en-US"/>
        </w:rPr>
      </w:pPr>
      <w:r>
        <w:rPr>
          <w:rFonts w:cs="Times"/>
          <w:lang w:val="en-US"/>
        </w:rPr>
        <w:t>Acknowledgements</w:t>
      </w:r>
    </w:p>
    <w:p w14:paraId="74BBEA38" w14:textId="77777777" w:rsidR="009D73F2" w:rsidRDefault="009D73F2">
      <w:pPr>
        <w:rPr>
          <w:rFonts w:cs="Times"/>
          <w:lang w:val="en-US"/>
        </w:rPr>
      </w:pPr>
    </w:p>
    <w:p w14:paraId="625458CF" w14:textId="58DEC1C1" w:rsidR="009D73F2" w:rsidRDefault="009D73F2">
      <w:pPr>
        <w:rPr>
          <w:rFonts w:cs="Times"/>
          <w:lang w:val="en-US"/>
        </w:rPr>
      </w:pPr>
      <w:r>
        <w:rPr>
          <w:rFonts w:cs="Times"/>
          <w:lang w:val="en-US"/>
        </w:rPr>
        <w:t xml:space="preserve">We would like to thank Martin Giese for providing the motion capture data. </w:t>
      </w:r>
    </w:p>
    <w:p w14:paraId="5206E95D" w14:textId="77777777" w:rsidR="002707D8" w:rsidRDefault="002707D8">
      <w:pPr>
        <w:rPr>
          <w:rFonts w:cs="Times"/>
          <w:lang w:val="en-US"/>
        </w:rPr>
      </w:pPr>
    </w:p>
    <w:p w14:paraId="5D81D53F" w14:textId="77777777" w:rsidR="009D73F2" w:rsidRDefault="009D73F2">
      <w:pPr>
        <w:rPr>
          <w:rFonts w:cs="Times"/>
          <w:lang w:val="en-US"/>
        </w:rPr>
      </w:pPr>
    </w:p>
    <w:p w14:paraId="44AC6CA9" w14:textId="77777777" w:rsidR="002707D8" w:rsidRDefault="002707D8">
      <w:pPr>
        <w:rPr>
          <w:rFonts w:cs="Times"/>
          <w:lang w:val="en-US"/>
        </w:rPr>
      </w:pPr>
      <w:r>
        <w:rPr>
          <w:rFonts w:cs="Times"/>
          <w:lang w:val="en-US"/>
        </w:rPr>
        <w:br w:type="page"/>
      </w:r>
    </w:p>
    <w:p w14:paraId="2CFE7209" w14:textId="4907A0B0" w:rsidR="00AB1851" w:rsidRDefault="00AB1851" w:rsidP="00554B6B">
      <w:pPr>
        <w:widowControl w:val="0"/>
        <w:autoSpaceDE w:val="0"/>
        <w:autoSpaceDN w:val="0"/>
        <w:adjustRightInd w:val="0"/>
        <w:spacing w:line="360" w:lineRule="auto"/>
        <w:jc w:val="both"/>
        <w:rPr>
          <w:rFonts w:cs="Times"/>
          <w:lang w:val="en-US"/>
        </w:rPr>
      </w:pPr>
      <w:r>
        <w:rPr>
          <w:rFonts w:cs="Times"/>
          <w:lang w:val="en-US"/>
        </w:rPr>
        <w:t>References</w:t>
      </w:r>
    </w:p>
    <w:p w14:paraId="38697F23" w14:textId="77777777" w:rsidR="00AB1851" w:rsidRPr="00252282" w:rsidRDefault="00AB1851" w:rsidP="00554B6B">
      <w:pPr>
        <w:widowControl w:val="0"/>
        <w:autoSpaceDE w:val="0"/>
        <w:autoSpaceDN w:val="0"/>
        <w:adjustRightInd w:val="0"/>
        <w:spacing w:line="360" w:lineRule="auto"/>
        <w:jc w:val="both"/>
        <w:rPr>
          <w:rFonts w:cs="Times"/>
          <w:lang w:val="en-US"/>
        </w:rPr>
      </w:pPr>
    </w:p>
    <w:p w14:paraId="19C0AE12" w14:textId="7EC553A7" w:rsidR="00F8503B" w:rsidRPr="00F8503B" w:rsidRDefault="004A62B3" w:rsidP="00F8503B">
      <w:pPr>
        <w:widowControl w:val="0"/>
        <w:autoSpaceDE w:val="0"/>
        <w:autoSpaceDN w:val="0"/>
        <w:adjustRightInd w:val="0"/>
        <w:spacing w:line="360" w:lineRule="auto"/>
        <w:ind w:left="480" w:hanging="480"/>
        <w:rPr>
          <w:rFonts w:ascii="Cambria" w:hAnsi="Cambria"/>
          <w:noProof/>
          <w:lang w:val="en-US"/>
        </w:rPr>
      </w:pPr>
      <w:r>
        <w:fldChar w:fldCharType="begin" w:fldLock="1"/>
      </w:r>
      <w:r>
        <w:instrText xml:space="preserve">ADDIN Mendeley Bibliography CSL_BIBLIOGRAPHY </w:instrText>
      </w:r>
      <w:r>
        <w:fldChar w:fldCharType="separate"/>
      </w:r>
      <w:r w:rsidR="00F8503B" w:rsidRPr="00F8503B">
        <w:rPr>
          <w:rFonts w:ascii="Cambria" w:hAnsi="Cambria"/>
          <w:noProof/>
          <w:lang w:val="en-US"/>
        </w:rPr>
        <w:t xml:space="preserve">Agnew, H. C., Phillips, L. H., &amp; Pilz, K. S. (2016). Global form and motion processing in healthy ageing. </w:t>
      </w:r>
      <w:r w:rsidR="00F8503B" w:rsidRPr="00F8503B">
        <w:rPr>
          <w:rFonts w:ascii="Cambria" w:hAnsi="Cambria"/>
          <w:i/>
          <w:iCs/>
          <w:noProof/>
          <w:lang w:val="en-US"/>
        </w:rPr>
        <w:t>Acta Psychologica</w:t>
      </w:r>
      <w:r w:rsidR="00F8503B" w:rsidRPr="00F8503B">
        <w:rPr>
          <w:rFonts w:ascii="Cambria" w:hAnsi="Cambria"/>
          <w:noProof/>
          <w:lang w:val="en-US"/>
        </w:rPr>
        <w:t xml:space="preserve">, </w:t>
      </w:r>
      <w:r w:rsidR="00F8503B" w:rsidRPr="00F8503B">
        <w:rPr>
          <w:rFonts w:ascii="Cambria" w:hAnsi="Cambria"/>
          <w:i/>
          <w:iCs/>
          <w:noProof/>
          <w:lang w:val="en-US"/>
        </w:rPr>
        <w:t>166</w:t>
      </w:r>
      <w:r w:rsidR="00F8503B" w:rsidRPr="00F8503B">
        <w:rPr>
          <w:rFonts w:ascii="Cambria" w:hAnsi="Cambria"/>
          <w:noProof/>
          <w:lang w:val="en-US"/>
        </w:rPr>
        <w:t>, 12–20. doi:10.1016/j.actpsy.2016.03.005</w:t>
      </w:r>
    </w:p>
    <w:p w14:paraId="0FE2A71C"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Bertenthal, B. I., &amp; Pinto, J. (1994). GLOBAL PROCESSING OF BIOLOGICAL MOTIONS. </w:t>
      </w:r>
      <w:r w:rsidRPr="00F8503B">
        <w:rPr>
          <w:rFonts w:ascii="Cambria" w:hAnsi="Cambria"/>
          <w:i/>
          <w:iCs/>
          <w:noProof/>
          <w:lang w:val="en-US"/>
        </w:rPr>
        <w:t>Psychological Science</w:t>
      </w:r>
      <w:r w:rsidRPr="00F8503B">
        <w:rPr>
          <w:rFonts w:ascii="Cambria" w:hAnsi="Cambria"/>
          <w:noProof/>
          <w:lang w:val="en-US"/>
        </w:rPr>
        <w:t xml:space="preserve">, </w:t>
      </w:r>
      <w:r w:rsidRPr="00F8503B">
        <w:rPr>
          <w:rFonts w:ascii="Cambria" w:hAnsi="Cambria"/>
          <w:i/>
          <w:iCs/>
          <w:noProof/>
          <w:lang w:val="en-US"/>
        </w:rPr>
        <w:t>5</w:t>
      </w:r>
      <w:r w:rsidRPr="00F8503B">
        <w:rPr>
          <w:rFonts w:ascii="Cambria" w:hAnsi="Cambria"/>
          <w:noProof/>
          <w:lang w:val="en-US"/>
        </w:rPr>
        <w:t>(4), 221–224. doi:10.1111/j.1467-9280.1994.tb00504.x</w:t>
      </w:r>
    </w:p>
    <w:p w14:paraId="053183FD"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Blake, R., &amp; Shiffrar, M. (2007). Perception of human motion. </w:t>
      </w:r>
      <w:r w:rsidRPr="00F8503B">
        <w:rPr>
          <w:rFonts w:ascii="Cambria" w:hAnsi="Cambria"/>
          <w:i/>
          <w:iCs/>
          <w:noProof/>
          <w:lang w:val="en-US"/>
        </w:rPr>
        <w:t>Annual Review of Psychology</w:t>
      </w:r>
      <w:r w:rsidRPr="00F8503B">
        <w:rPr>
          <w:rFonts w:ascii="Cambria" w:hAnsi="Cambria"/>
          <w:noProof/>
          <w:lang w:val="en-US"/>
        </w:rPr>
        <w:t xml:space="preserve">, </w:t>
      </w:r>
      <w:r w:rsidRPr="00F8503B">
        <w:rPr>
          <w:rFonts w:ascii="Cambria" w:hAnsi="Cambria"/>
          <w:i/>
          <w:iCs/>
          <w:noProof/>
          <w:lang w:val="en-US"/>
        </w:rPr>
        <w:t>58</w:t>
      </w:r>
      <w:r w:rsidRPr="00F8503B">
        <w:rPr>
          <w:rFonts w:ascii="Cambria" w:hAnsi="Cambria"/>
          <w:noProof/>
          <w:lang w:val="en-US"/>
        </w:rPr>
        <w:t>, 47–73. doi:10.1146/annurev.psych.57.102904.190152</w:t>
      </w:r>
    </w:p>
    <w:p w14:paraId="57A137D5"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Blanz, V., &amp; Vetter, T. (1999). A morphable model for the synthesis of 3D faces. In </w:t>
      </w:r>
      <w:r w:rsidRPr="00F8503B">
        <w:rPr>
          <w:rFonts w:ascii="Cambria" w:hAnsi="Cambria"/>
          <w:i/>
          <w:iCs/>
          <w:noProof/>
          <w:lang w:val="en-US"/>
        </w:rPr>
        <w:t>Proceedings of the 26th annual conference on Computer graphics and interactive techniques - SIGGRAPH ’99</w:t>
      </w:r>
      <w:r w:rsidRPr="00F8503B">
        <w:rPr>
          <w:rFonts w:ascii="Cambria" w:hAnsi="Cambria"/>
          <w:noProof/>
          <w:lang w:val="en-US"/>
        </w:rPr>
        <w:t xml:space="preserve"> (pp. 187–194). New York, New York, USA: ACM Press. doi:10.1145/311535.311556</w:t>
      </w:r>
    </w:p>
    <w:p w14:paraId="5EE7C5B0"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Bower, G. H., &amp; Karlin, M. B. (1974). Depth of processing pictures of faces and recognition memory. </w:t>
      </w:r>
      <w:r w:rsidRPr="00F8503B">
        <w:rPr>
          <w:rFonts w:ascii="Cambria" w:hAnsi="Cambria"/>
          <w:i/>
          <w:iCs/>
          <w:noProof/>
          <w:lang w:val="en-US"/>
        </w:rPr>
        <w:t>Journal of Experimental Psychology</w:t>
      </w:r>
      <w:r w:rsidRPr="00F8503B">
        <w:rPr>
          <w:rFonts w:ascii="Cambria" w:hAnsi="Cambria"/>
          <w:noProof/>
          <w:lang w:val="en-US"/>
        </w:rPr>
        <w:t xml:space="preserve">, </w:t>
      </w:r>
      <w:r w:rsidRPr="00F8503B">
        <w:rPr>
          <w:rFonts w:ascii="Cambria" w:hAnsi="Cambria"/>
          <w:i/>
          <w:iCs/>
          <w:noProof/>
          <w:lang w:val="en-US"/>
        </w:rPr>
        <w:t>103</w:t>
      </w:r>
      <w:r w:rsidRPr="00F8503B">
        <w:rPr>
          <w:rFonts w:ascii="Cambria" w:hAnsi="Cambria"/>
          <w:noProof/>
          <w:lang w:val="en-US"/>
        </w:rPr>
        <w:t>(4), 751–757. doi:10.1037/h0037190</w:t>
      </w:r>
    </w:p>
    <w:p w14:paraId="7C97CC92"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Bruce, V., Henderson, Z., Newman, C., &amp; Burton, A. M. (2001). Matching identities of familiar and unfamiliar faces caught on CCTV images. </w:t>
      </w:r>
      <w:r w:rsidRPr="00F8503B">
        <w:rPr>
          <w:rFonts w:ascii="Cambria" w:hAnsi="Cambria"/>
          <w:i/>
          <w:iCs/>
          <w:noProof/>
          <w:lang w:val="en-US"/>
        </w:rPr>
        <w:t>Journal of Experimental Psychology. Applied</w:t>
      </w:r>
      <w:r w:rsidRPr="00F8503B">
        <w:rPr>
          <w:rFonts w:ascii="Cambria" w:hAnsi="Cambria"/>
          <w:noProof/>
          <w:lang w:val="en-US"/>
        </w:rPr>
        <w:t xml:space="preserve">, </w:t>
      </w:r>
      <w:r w:rsidRPr="00F8503B">
        <w:rPr>
          <w:rFonts w:ascii="Cambria" w:hAnsi="Cambria"/>
          <w:i/>
          <w:iCs/>
          <w:noProof/>
          <w:lang w:val="en-US"/>
        </w:rPr>
        <w:t>7</w:t>
      </w:r>
      <w:r w:rsidRPr="00F8503B">
        <w:rPr>
          <w:rFonts w:ascii="Cambria" w:hAnsi="Cambria"/>
          <w:noProof/>
          <w:lang w:val="en-US"/>
        </w:rPr>
        <w:t>(3), 207–18. Retrieved from http://www.ncbi.nlm.nih.gov/pubmed/11676099</w:t>
      </w:r>
    </w:p>
    <w:p w14:paraId="669002DC"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Bruce, V., &amp; Valentine, T. (1985). Identity priming in the recognition of familiar faces. </w:t>
      </w:r>
      <w:r w:rsidRPr="00F8503B">
        <w:rPr>
          <w:rFonts w:ascii="Cambria" w:hAnsi="Cambria"/>
          <w:i/>
          <w:iCs/>
          <w:noProof/>
          <w:lang w:val="en-US"/>
        </w:rPr>
        <w:t>British Journal of Psychology (London, England : 1953)</w:t>
      </w:r>
      <w:r w:rsidRPr="00F8503B">
        <w:rPr>
          <w:rFonts w:ascii="Cambria" w:hAnsi="Cambria"/>
          <w:noProof/>
          <w:lang w:val="en-US"/>
        </w:rPr>
        <w:t xml:space="preserve">, </w:t>
      </w:r>
      <w:r w:rsidRPr="00F8503B">
        <w:rPr>
          <w:rFonts w:ascii="Cambria" w:hAnsi="Cambria"/>
          <w:i/>
          <w:iCs/>
          <w:noProof/>
          <w:lang w:val="en-US"/>
        </w:rPr>
        <w:t>76 ( Pt 3)</w:t>
      </w:r>
      <w:r w:rsidRPr="00F8503B">
        <w:rPr>
          <w:rFonts w:ascii="Cambria" w:hAnsi="Cambria"/>
          <w:noProof/>
          <w:lang w:val="en-US"/>
        </w:rPr>
        <w:t>, 373–83. Retrieved from http://www.ncbi.nlm.nih.gov/pubmed/4041705</w:t>
      </w:r>
    </w:p>
    <w:p w14:paraId="3DCA9BA5"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Bruce, V., &amp; Young, A. W. (2012). </w:t>
      </w:r>
      <w:r w:rsidRPr="00F8503B">
        <w:rPr>
          <w:rFonts w:ascii="Cambria" w:hAnsi="Cambria"/>
          <w:i/>
          <w:iCs/>
          <w:noProof/>
          <w:lang w:val="en-US"/>
        </w:rPr>
        <w:t>Face perception</w:t>
      </w:r>
      <w:r w:rsidRPr="00F8503B">
        <w:rPr>
          <w:rFonts w:ascii="Cambria" w:hAnsi="Cambria"/>
          <w:noProof/>
          <w:lang w:val="en-US"/>
        </w:rPr>
        <w:t>. Psychology Press.</w:t>
      </w:r>
    </w:p>
    <w:p w14:paraId="20C1EE19"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Burton, A. M., Wilson, S., Cowan, M., &amp; Bruce, V. (1999). Face Recognition in Poor-Quality Video: Evidence From Security Surveillance. </w:t>
      </w:r>
      <w:r w:rsidRPr="00F8503B">
        <w:rPr>
          <w:rFonts w:ascii="Cambria" w:hAnsi="Cambria"/>
          <w:i/>
          <w:iCs/>
          <w:noProof/>
          <w:lang w:val="en-US"/>
        </w:rPr>
        <w:t>Psychological Science</w:t>
      </w:r>
      <w:r w:rsidRPr="00F8503B">
        <w:rPr>
          <w:rFonts w:ascii="Cambria" w:hAnsi="Cambria"/>
          <w:noProof/>
          <w:lang w:val="en-US"/>
        </w:rPr>
        <w:t xml:space="preserve">, </w:t>
      </w:r>
      <w:r w:rsidRPr="00F8503B">
        <w:rPr>
          <w:rFonts w:ascii="Cambria" w:hAnsi="Cambria"/>
          <w:i/>
          <w:iCs/>
          <w:noProof/>
          <w:lang w:val="en-US"/>
        </w:rPr>
        <w:t>10</w:t>
      </w:r>
      <w:r w:rsidRPr="00F8503B">
        <w:rPr>
          <w:rFonts w:ascii="Cambria" w:hAnsi="Cambria"/>
          <w:noProof/>
          <w:lang w:val="en-US"/>
        </w:rPr>
        <w:t>(3), 243–248. doi:10.1111/1467-9280.00144</w:t>
      </w:r>
    </w:p>
    <w:p w14:paraId="4AD7F0CD"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Butcher, N., &amp; Lander, K. (2016). Exploring the motion advantage: evaluating the contribution of familiarity and differences in facial motion. </w:t>
      </w:r>
      <w:r w:rsidRPr="00F8503B">
        <w:rPr>
          <w:rFonts w:ascii="Cambria" w:hAnsi="Cambria"/>
          <w:i/>
          <w:iCs/>
          <w:noProof/>
          <w:lang w:val="en-US"/>
        </w:rPr>
        <w:t>Quarterly Journal of Experimental Psychology (2006)</w:t>
      </w:r>
      <w:r w:rsidRPr="00F8503B">
        <w:rPr>
          <w:rFonts w:ascii="Cambria" w:hAnsi="Cambria"/>
          <w:noProof/>
          <w:lang w:val="en-US"/>
        </w:rPr>
        <w:t>, 1–11. doi:10.1080/17470218.2016.1138974</w:t>
      </w:r>
    </w:p>
    <w:p w14:paraId="593DB965"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Christie, F., &amp; Bruce, V. (1998). The role of dynamic information in the recognition of unfamiliar faces. </w:t>
      </w:r>
      <w:r w:rsidRPr="00F8503B">
        <w:rPr>
          <w:rFonts w:ascii="Cambria" w:hAnsi="Cambria"/>
          <w:i/>
          <w:iCs/>
          <w:noProof/>
          <w:lang w:val="en-US"/>
        </w:rPr>
        <w:t>Memory &amp; Cognition</w:t>
      </w:r>
      <w:r w:rsidRPr="00F8503B">
        <w:rPr>
          <w:rFonts w:ascii="Cambria" w:hAnsi="Cambria"/>
          <w:noProof/>
          <w:lang w:val="en-US"/>
        </w:rPr>
        <w:t xml:space="preserve">, </w:t>
      </w:r>
      <w:r w:rsidRPr="00F8503B">
        <w:rPr>
          <w:rFonts w:ascii="Cambria" w:hAnsi="Cambria"/>
          <w:i/>
          <w:iCs/>
          <w:noProof/>
          <w:lang w:val="en-US"/>
        </w:rPr>
        <w:t>26</w:t>
      </w:r>
      <w:r w:rsidRPr="00F8503B">
        <w:rPr>
          <w:rFonts w:ascii="Cambria" w:hAnsi="Cambria"/>
          <w:noProof/>
          <w:lang w:val="en-US"/>
        </w:rPr>
        <w:t>(4), 780–90. Retrieved from http://www.ncbi.nlm.nih.gov/pubmed/9701969</w:t>
      </w:r>
    </w:p>
    <w:p w14:paraId="2FFE3820"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Chuang, L. L., Vuong, Q. C., &amp; Bülthoff, H. H. (2012). Learned Non-Rigid Object Motion is a View-Invariant Cue to Recognizing Novel Objects. </w:t>
      </w:r>
      <w:r w:rsidRPr="00F8503B">
        <w:rPr>
          <w:rFonts w:ascii="Cambria" w:hAnsi="Cambria"/>
          <w:i/>
          <w:iCs/>
          <w:noProof/>
          <w:lang w:val="en-US"/>
        </w:rPr>
        <w:t>Frontiers in Computational Neuroscience</w:t>
      </w:r>
      <w:r w:rsidRPr="00F8503B">
        <w:rPr>
          <w:rFonts w:ascii="Cambria" w:hAnsi="Cambria"/>
          <w:noProof/>
          <w:lang w:val="en-US"/>
        </w:rPr>
        <w:t xml:space="preserve">, </w:t>
      </w:r>
      <w:r w:rsidRPr="00F8503B">
        <w:rPr>
          <w:rFonts w:ascii="Cambria" w:hAnsi="Cambria"/>
          <w:i/>
          <w:iCs/>
          <w:noProof/>
          <w:lang w:val="en-US"/>
        </w:rPr>
        <w:t>6</w:t>
      </w:r>
      <w:r w:rsidRPr="00F8503B">
        <w:rPr>
          <w:rFonts w:ascii="Cambria" w:hAnsi="Cambria"/>
          <w:noProof/>
          <w:lang w:val="en-US"/>
        </w:rPr>
        <w:t>, 26. doi:10.3389/fncom.2012.00026</w:t>
      </w:r>
    </w:p>
    <w:p w14:paraId="46BBF4B3"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Creem, S. H., &amp; Proffitt, D. R. (2001). Defining the cortical visual systems: “what”, “where”, and “how”. </w:t>
      </w:r>
      <w:r w:rsidRPr="00F8503B">
        <w:rPr>
          <w:rFonts w:ascii="Cambria" w:hAnsi="Cambria"/>
          <w:i/>
          <w:iCs/>
          <w:noProof/>
          <w:lang w:val="en-US"/>
        </w:rPr>
        <w:t>Acta Psychologica</w:t>
      </w:r>
      <w:r w:rsidRPr="00F8503B">
        <w:rPr>
          <w:rFonts w:ascii="Cambria" w:hAnsi="Cambria"/>
          <w:noProof/>
          <w:lang w:val="en-US"/>
        </w:rPr>
        <w:t xml:space="preserve">, </w:t>
      </w:r>
      <w:r w:rsidRPr="00F8503B">
        <w:rPr>
          <w:rFonts w:ascii="Cambria" w:hAnsi="Cambria"/>
          <w:i/>
          <w:iCs/>
          <w:noProof/>
          <w:lang w:val="en-US"/>
        </w:rPr>
        <w:t>107</w:t>
      </w:r>
      <w:r w:rsidRPr="00F8503B">
        <w:rPr>
          <w:rFonts w:ascii="Cambria" w:hAnsi="Cambria"/>
          <w:noProof/>
          <w:lang w:val="en-US"/>
        </w:rPr>
        <w:t>(1-3), 43–68. Retrieved from http://www.ncbi.nlm.nih.gov/pubmed/11388142</w:t>
      </w:r>
    </w:p>
    <w:p w14:paraId="33A73F09"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Cutting, J. E., &amp; Kozlowski, L. T. (2013). Recognizing friends by their walk: Gait perception without familiarity cues. </w:t>
      </w:r>
      <w:r w:rsidRPr="00F8503B">
        <w:rPr>
          <w:rFonts w:ascii="Cambria" w:hAnsi="Cambria"/>
          <w:i/>
          <w:iCs/>
          <w:noProof/>
          <w:lang w:val="en-US"/>
        </w:rPr>
        <w:t>Bulletin of the Psychonomic Society</w:t>
      </w:r>
      <w:r w:rsidRPr="00F8503B">
        <w:rPr>
          <w:rFonts w:ascii="Cambria" w:hAnsi="Cambria"/>
          <w:noProof/>
          <w:lang w:val="en-US"/>
        </w:rPr>
        <w:t xml:space="preserve">, </w:t>
      </w:r>
      <w:r w:rsidRPr="00F8503B">
        <w:rPr>
          <w:rFonts w:ascii="Cambria" w:hAnsi="Cambria"/>
          <w:i/>
          <w:iCs/>
          <w:noProof/>
          <w:lang w:val="en-US"/>
        </w:rPr>
        <w:t>9</w:t>
      </w:r>
      <w:r w:rsidRPr="00F8503B">
        <w:rPr>
          <w:rFonts w:ascii="Cambria" w:hAnsi="Cambria"/>
          <w:noProof/>
          <w:lang w:val="en-US"/>
        </w:rPr>
        <w:t>(5), 353–356. doi:10.3758/BF03337021</w:t>
      </w:r>
    </w:p>
    <w:p w14:paraId="322A051A"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Dittrich, W. H., Troscianko, T., Lea, S. E. G., &amp; Morgan, D. (1996). Perception of emotion from dynamic point-light displays represented in dance. </w:t>
      </w:r>
      <w:r w:rsidRPr="00F8503B">
        <w:rPr>
          <w:rFonts w:ascii="Cambria" w:hAnsi="Cambria"/>
          <w:i/>
          <w:iCs/>
          <w:noProof/>
          <w:lang w:val="en-US"/>
        </w:rPr>
        <w:t>Perception</w:t>
      </w:r>
      <w:r w:rsidRPr="00F8503B">
        <w:rPr>
          <w:rFonts w:ascii="Cambria" w:hAnsi="Cambria"/>
          <w:noProof/>
          <w:lang w:val="en-US"/>
        </w:rPr>
        <w:t xml:space="preserve">, </w:t>
      </w:r>
      <w:r w:rsidRPr="00F8503B">
        <w:rPr>
          <w:rFonts w:ascii="Cambria" w:hAnsi="Cambria"/>
          <w:i/>
          <w:iCs/>
          <w:noProof/>
          <w:lang w:val="en-US"/>
        </w:rPr>
        <w:t>25</w:t>
      </w:r>
      <w:r w:rsidRPr="00F8503B">
        <w:rPr>
          <w:rFonts w:ascii="Cambria" w:hAnsi="Cambria"/>
          <w:noProof/>
          <w:lang w:val="en-US"/>
        </w:rPr>
        <w:t>(6), 727–738. doi:10.1068/p250727</w:t>
      </w:r>
    </w:p>
    <w:p w14:paraId="11127F34"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Gesellensetter, L., Krämer, N. C., &amp; Wachsmuth, I. (2005). A conversational agent as museum guide - Design and evaluation of a real-world application. </w:t>
      </w:r>
      <w:r w:rsidRPr="00F8503B">
        <w:rPr>
          <w:rFonts w:ascii="Cambria" w:hAnsi="Cambria"/>
          <w:i/>
          <w:iCs/>
          <w:noProof/>
          <w:lang w:val="en-US"/>
        </w:rPr>
        <w:t>The 5th International Working Conference on Intelligent Virtual Agents</w:t>
      </w:r>
      <w:r w:rsidRPr="00F8503B">
        <w:rPr>
          <w:rFonts w:ascii="Cambria" w:hAnsi="Cambria"/>
          <w:noProof/>
          <w:lang w:val="en-US"/>
        </w:rPr>
        <w:t>. Retrieved from http://citeseerx.ist.psu.edu/viewdoc/summary?doi=10.1.1.93.7488</w:t>
      </w:r>
    </w:p>
    <w:p w14:paraId="0DA6AFAE"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Giese, M. A., &amp; Poggio, T. (2003). Neural mechanisms for the recognition of biological movements. </w:t>
      </w:r>
      <w:r w:rsidRPr="00F8503B">
        <w:rPr>
          <w:rFonts w:ascii="Cambria" w:hAnsi="Cambria"/>
          <w:i/>
          <w:iCs/>
          <w:noProof/>
          <w:lang w:val="en-US"/>
        </w:rPr>
        <w:t>Nature Reviews. Neuroscience</w:t>
      </w:r>
      <w:r w:rsidRPr="00F8503B">
        <w:rPr>
          <w:rFonts w:ascii="Cambria" w:hAnsi="Cambria"/>
          <w:noProof/>
          <w:lang w:val="en-US"/>
        </w:rPr>
        <w:t xml:space="preserve">, </w:t>
      </w:r>
      <w:r w:rsidRPr="00F8503B">
        <w:rPr>
          <w:rFonts w:ascii="Cambria" w:hAnsi="Cambria"/>
          <w:i/>
          <w:iCs/>
          <w:noProof/>
          <w:lang w:val="en-US"/>
        </w:rPr>
        <w:t>4</w:t>
      </w:r>
      <w:r w:rsidRPr="00F8503B">
        <w:rPr>
          <w:rFonts w:ascii="Cambria" w:hAnsi="Cambria"/>
          <w:noProof/>
          <w:lang w:val="en-US"/>
        </w:rPr>
        <w:t>(3), 179–92. doi:10.1038/nrn1057</w:t>
      </w:r>
    </w:p>
    <w:p w14:paraId="4EAE6C1E"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Grafton, S. T., Arbib, M. A., Fadiga, L., &amp; Rizzolatti, G. (1996). Localization of grasp representations in humans by positron emission tomography. 2. Observation compared with imagination. </w:t>
      </w:r>
      <w:r w:rsidRPr="00F8503B">
        <w:rPr>
          <w:rFonts w:ascii="Cambria" w:hAnsi="Cambria"/>
          <w:i/>
          <w:iCs/>
          <w:noProof/>
          <w:lang w:val="en-US"/>
        </w:rPr>
        <w:t>Experimental Brain Research</w:t>
      </w:r>
      <w:r w:rsidRPr="00F8503B">
        <w:rPr>
          <w:rFonts w:ascii="Cambria" w:hAnsi="Cambria"/>
          <w:noProof/>
          <w:lang w:val="en-US"/>
        </w:rPr>
        <w:t xml:space="preserve">, </w:t>
      </w:r>
      <w:r w:rsidRPr="00F8503B">
        <w:rPr>
          <w:rFonts w:ascii="Cambria" w:hAnsi="Cambria"/>
          <w:i/>
          <w:iCs/>
          <w:noProof/>
          <w:lang w:val="en-US"/>
        </w:rPr>
        <w:t>112</w:t>
      </w:r>
      <w:r w:rsidRPr="00F8503B">
        <w:rPr>
          <w:rFonts w:ascii="Cambria" w:hAnsi="Cambria"/>
          <w:noProof/>
          <w:lang w:val="en-US"/>
        </w:rPr>
        <w:t>(1), 103–11. Retrieved from http://www.ncbi.nlm.nih.gov/pubmed/8951412</w:t>
      </w:r>
    </w:p>
    <w:p w14:paraId="1476A6CC"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Griesser, R. T., Cunningham, D. W., Wallraven, C., &amp; Bülthoff, H. H. (2007). Psychophysical investigation of facial expressions using computer animated faces. In </w:t>
      </w:r>
      <w:r w:rsidRPr="00F8503B">
        <w:rPr>
          <w:rFonts w:ascii="Cambria" w:hAnsi="Cambria"/>
          <w:i/>
          <w:iCs/>
          <w:noProof/>
          <w:lang w:val="en-US"/>
        </w:rPr>
        <w:t>Proceedings of the 4th symposium on Applied perception in graphics and visualization - APGV ’07</w:t>
      </w:r>
      <w:r w:rsidRPr="00F8503B">
        <w:rPr>
          <w:rFonts w:ascii="Cambria" w:hAnsi="Cambria"/>
          <w:noProof/>
          <w:lang w:val="en-US"/>
        </w:rPr>
        <w:t xml:space="preserve"> (p. 11). New York, New York, USA: ACM Press. doi:10.1145/1272582.1272585</w:t>
      </w:r>
    </w:p>
    <w:p w14:paraId="26E9A92B"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Grossman, E. D., &amp; Blake, R. (2002). Brain Areas Active during Visual Perception of Biological Motion. </w:t>
      </w:r>
      <w:r w:rsidRPr="00F8503B">
        <w:rPr>
          <w:rFonts w:ascii="Cambria" w:hAnsi="Cambria"/>
          <w:i/>
          <w:iCs/>
          <w:noProof/>
          <w:lang w:val="en-US"/>
        </w:rPr>
        <w:t>Neuron</w:t>
      </w:r>
      <w:r w:rsidRPr="00F8503B">
        <w:rPr>
          <w:rFonts w:ascii="Cambria" w:hAnsi="Cambria"/>
          <w:noProof/>
          <w:lang w:val="en-US"/>
        </w:rPr>
        <w:t xml:space="preserve">, </w:t>
      </w:r>
      <w:r w:rsidRPr="00F8503B">
        <w:rPr>
          <w:rFonts w:ascii="Cambria" w:hAnsi="Cambria"/>
          <w:i/>
          <w:iCs/>
          <w:noProof/>
          <w:lang w:val="en-US"/>
        </w:rPr>
        <w:t>35</w:t>
      </w:r>
      <w:r w:rsidRPr="00F8503B">
        <w:rPr>
          <w:rFonts w:ascii="Cambria" w:hAnsi="Cambria"/>
          <w:noProof/>
          <w:lang w:val="en-US"/>
        </w:rPr>
        <w:t>(6), 1167–75. Retrieved from http://www.ncbi.nlm.nih.gov/pubmed/12354405</w:t>
      </w:r>
    </w:p>
    <w:p w14:paraId="6D0B8DEA"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Grossman, E. D., Donnelly, M., Price, R., Pickens, D., Morgan, V., Neighbor, G., &amp; Blake, R. (2000). Brain areas involved in perception of biological motion. </w:t>
      </w:r>
      <w:r w:rsidRPr="00F8503B">
        <w:rPr>
          <w:rFonts w:ascii="Cambria" w:hAnsi="Cambria"/>
          <w:i/>
          <w:iCs/>
          <w:noProof/>
          <w:lang w:val="en-US"/>
        </w:rPr>
        <w:t>Journal of Cognitive Neuroscience</w:t>
      </w:r>
      <w:r w:rsidRPr="00F8503B">
        <w:rPr>
          <w:rFonts w:ascii="Cambria" w:hAnsi="Cambria"/>
          <w:noProof/>
          <w:lang w:val="en-US"/>
        </w:rPr>
        <w:t xml:space="preserve">, </w:t>
      </w:r>
      <w:r w:rsidRPr="00F8503B">
        <w:rPr>
          <w:rFonts w:ascii="Cambria" w:hAnsi="Cambria"/>
          <w:i/>
          <w:iCs/>
          <w:noProof/>
          <w:lang w:val="en-US"/>
        </w:rPr>
        <w:t>12</w:t>
      </w:r>
      <w:r w:rsidRPr="00F8503B">
        <w:rPr>
          <w:rFonts w:ascii="Cambria" w:hAnsi="Cambria"/>
          <w:noProof/>
          <w:lang w:val="en-US"/>
        </w:rPr>
        <w:t>(5), 711–20. Retrieved from http://www.ncbi.nlm.nih.gov/pubmed/11054914</w:t>
      </w:r>
    </w:p>
    <w:p w14:paraId="6F504C28"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Hahn, C. A., O’Toole, A. J., &amp; Phillips, P. J. (2016). Dissecting the time course of person recognition in natural viewing environments. </w:t>
      </w:r>
      <w:r w:rsidRPr="00F8503B">
        <w:rPr>
          <w:rFonts w:ascii="Cambria" w:hAnsi="Cambria"/>
          <w:i/>
          <w:iCs/>
          <w:noProof/>
          <w:lang w:val="en-US"/>
        </w:rPr>
        <w:t>British Journal of Psychology (London, England : 1953)</w:t>
      </w:r>
      <w:r w:rsidRPr="00F8503B">
        <w:rPr>
          <w:rFonts w:ascii="Cambria" w:hAnsi="Cambria"/>
          <w:noProof/>
          <w:lang w:val="en-US"/>
        </w:rPr>
        <w:t xml:space="preserve">, </w:t>
      </w:r>
      <w:r w:rsidRPr="00F8503B">
        <w:rPr>
          <w:rFonts w:ascii="Cambria" w:hAnsi="Cambria"/>
          <w:i/>
          <w:iCs/>
          <w:noProof/>
          <w:lang w:val="en-US"/>
        </w:rPr>
        <w:t>107</w:t>
      </w:r>
      <w:r w:rsidRPr="00F8503B">
        <w:rPr>
          <w:rFonts w:ascii="Cambria" w:hAnsi="Cambria"/>
          <w:noProof/>
          <w:lang w:val="en-US"/>
        </w:rPr>
        <w:t>(1), 117–34. doi:10.1111/bjop.12125</w:t>
      </w:r>
    </w:p>
    <w:p w14:paraId="76868800"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Hill, H., Jinno, Y., &amp; Johnston, A. (2003). Comparing solid-body with point-light animations. </w:t>
      </w:r>
      <w:r w:rsidRPr="00F8503B">
        <w:rPr>
          <w:rFonts w:ascii="Cambria" w:hAnsi="Cambria"/>
          <w:i/>
          <w:iCs/>
          <w:noProof/>
          <w:lang w:val="en-US"/>
        </w:rPr>
        <w:t>Perception</w:t>
      </w:r>
      <w:r w:rsidRPr="00F8503B">
        <w:rPr>
          <w:rFonts w:ascii="Cambria" w:hAnsi="Cambria"/>
          <w:noProof/>
          <w:lang w:val="en-US"/>
        </w:rPr>
        <w:t xml:space="preserve">, </w:t>
      </w:r>
      <w:r w:rsidRPr="00F8503B">
        <w:rPr>
          <w:rFonts w:ascii="Cambria" w:hAnsi="Cambria"/>
          <w:i/>
          <w:iCs/>
          <w:noProof/>
          <w:lang w:val="en-US"/>
        </w:rPr>
        <w:t>32</w:t>
      </w:r>
      <w:r w:rsidRPr="00F8503B">
        <w:rPr>
          <w:rFonts w:ascii="Cambria" w:hAnsi="Cambria"/>
          <w:noProof/>
          <w:lang w:val="en-US"/>
        </w:rPr>
        <w:t>(5), 561–6. Retrieved from http://www.ncbi.nlm.nih.gov/pubmed/12854642</w:t>
      </w:r>
    </w:p>
    <w:p w14:paraId="221C5061"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Johansson, G. (1973). Visual perception of biological motion and a model for its analysis. </w:t>
      </w:r>
      <w:r w:rsidRPr="00F8503B">
        <w:rPr>
          <w:rFonts w:ascii="Cambria" w:hAnsi="Cambria"/>
          <w:i/>
          <w:iCs/>
          <w:noProof/>
          <w:lang w:val="en-US"/>
        </w:rPr>
        <w:t>Perception &amp; Psychophysics</w:t>
      </w:r>
      <w:r w:rsidRPr="00F8503B">
        <w:rPr>
          <w:rFonts w:ascii="Cambria" w:hAnsi="Cambria"/>
          <w:noProof/>
          <w:lang w:val="en-US"/>
        </w:rPr>
        <w:t xml:space="preserve">, </w:t>
      </w:r>
      <w:r w:rsidRPr="00F8503B">
        <w:rPr>
          <w:rFonts w:ascii="Cambria" w:hAnsi="Cambria"/>
          <w:i/>
          <w:iCs/>
          <w:noProof/>
          <w:lang w:val="en-US"/>
        </w:rPr>
        <w:t>14</w:t>
      </w:r>
      <w:r w:rsidRPr="00F8503B">
        <w:rPr>
          <w:rFonts w:ascii="Cambria" w:hAnsi="Cambria"/>
          <w:noProof/>
          <w:lang w:val="en-US"/>
        </w:rPr>
        <w:t>(2), 201–211. doi:10.3758/BF03212378</w:t>
      </w:r>
    </w:p>
    <w:p w14:paraId="33444DC4"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Johnson, K. L., &amp; Shiffrar, M. (2013). </w:t>
      </w:r>
      <w:r w:rsidRPr="00F8503B">
        <w:rPr>
          <w:rFonts w:ascii="Cambria" w:hAnsi="Cambria"/>
          <w:i/>
          <w:iCs/>
          <w:noProof/>
          <w:lang w:val="en-US"/>
        </w:rPr>
        <w:t>People watching: Social Perceptual, and Neurophysiological Studies of Body Perception</w:t>
      </w:r>
      <w:r w:rsidRPr="00F8503B">
        <w:rPr>
          <w:rFonts w:ascii="Cambria" w:hAnsi="Cambria"/>
          <w:noProof/>
          <w:lang w:val="en-US"/>
        </w:rPr>
        <w:t>. New York: Oxford University Press.</w:t>
      </w:r>
    </w:p>
    <w:p w14:paraId="5E681857"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Jokisch, D., Daum, I., &amp; Troje, N. F. (2006). Self recognition versus recognition of others by biological motion: viewpoint-dependent effects. </w:t>
      </w:r>
      <w:r w:rsidRPr="00F8503B">
        <w:rPr>
          <w:rFonts w:ascii="Cambria" w:hAnsi="Cambria"/>
          <w:i/>
          <w:iCs/>
          <w:noProof/>
          <w:lang w:val="en-US"/>
        </w:rPr>
        <w:t>Perception</w:t>
      </w:r>
      <w:r w:rsidRPr="00F8503B">
        <w:rPr>
          <w:rFonts w:ascii="Cambria" w:hAnsi="Cambria"/>
          <w:noProof/>
          <w:lang w:val="en-US"/>
        </w:rPr>
        <w:t xml:space="preserve">, </w:t>
      </w:r>
      <w:r w:rsidRPr="00F8503B">
        <w:rPr>
          <w:rFonts w:ascii="Cambria" w:hAnsi="Cambria"/>
          <w:i/>
          <w:iCs/>
          <w:noProof/>
          <w:lang w:val="en-US"/>
        </w:rPr>
        <w:t>35</w:t>
      </w:r>
      <w:r w:rsidRPr="00F8503B">
        <w:rPr>
          <w:rFonts w:ascii="Cambria" w:hAnsi="Cambria"/>
          <w:noProof/>
          <w:lang w:val="en-US"/>
        </w:rPr>
        <w:t>(7), 911–20. Retrieved from http://www.ncbi.nlm.nih.gov/pubmed/16970200</w:t>
      </w:r>
    </w:p>
    <w:p w14:paraId="5A7AAE07"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Kao, D., &amp; Harrell, D. F. (2015). Exploring the Impact of Role Model Avatars on Game Experience in Educational Games. In </w:t>
      </w:r>
      <w:r w:rsidRPr="00F8503B">
        <w:rPr>
          <w:rFonts w:ascii="Cambria" w:hAnsi="Cambria"/>
          <w:i/>
          <w:iCs/>
          <w:noProof/>
          <w:lang w:val="en-US"/>
        </w:rPr>
        <w:t>Proceedings of the 2015 Annual Symposium on Computer-Human Interaction in Play - CHI PLAY ’15</w:t>
      </w:r>
      <w:r w:rsidRPr="00F8503B">
        <w:rPr>
          <w:rFonts w:ascii="Cambria" w:hAnsi="Cambria"/>
          <w:noProof/>
          <w:lang w:val="en-US"/>
        </w:rPr>
        <w:t xml:space="preserve"> (pp. 571–576). New York, New York, USA: ACM Press. doi:10.1145/2793107.2810291</w:t>
      </w:r>
    </w:p>
    <w:p w14:paraId="2F731604"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Knappmeyer, B., Thornton, I. M., &amp; Bülthoff, H. H. (2003). The use of facial motion and facial form during the processing of identity. </w:t>
      </w:r>
      <w:r w:rsidRPr="00F8503B">
        <w:rPr>
          <w:rFonts w:ascii="Cambria" w:hAnsi="Cambria"/>
          <w:i/>
          <w:iCs/>
          <w:noProof/>
          <w:lang w:val="en-US"/>
        </w:rPr>
        <w:t>Vision Research</w:t>
      </w:r>
      <w:r w:rsidRPr="00F8503B">
        <w:rPr>
          <w:rFonts w:ascii="Cambria" w:hAnsi="Cambria"/>
          <w:noProof/>
          <w:lang w:val="en-US"/>
        </w:rPr>
        <w:t xml:space="preserve">, </w:t>
      </w:r>
      <w:r w:rsidRPr="00F8503B">
        <w:rPr>
          <w:rFonts w:ascii="Cambria" w:hAnsi="Cambria"/>
          <w:i/>
          <w:iCs/>
          <w:noProof/>
          <w:lang w:val="en-US"/>
        </w:rPr>
        <w:t>43</w:t>
      </w:r>
      <w:r w:rsidRPr="00F8503B">
        <w:rPr>
          <w:rFonts w:ascii="Cambria" w:hAnsi="Cambria"/>
          <w:noProof/>
          <w:lang w:val="en-US"/>
        </w:rPr>
        <w:t>(18), 1921–36. Retrieved from http://www.ncbi.nlm.nih.gov/pubmed/12831755</w:t>
      </w:r>
    </w:p>
    <w:p w14:paraId="6D205843"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Knoblich, G., Thornton, I. M., Grosjean, F., &amp; Shiffrar, M. (2006). </w:t>
      </w:r>
      <w:r w:rsidRPr="00F8503B">
        <w:rPr>
          <w:rFonts w:ascii="Cambria" w:hAnsi="Cambria"/>
          <w:i/>
          <w:iCs/>
          <w:noProof/>
          <w:lang w:val="en-US"/>
        </w:rPr>
        <w:t>Human Body Perception from the Inside Out</w:t>
      </w:r>
      <w:r w:rsidRPr="00F8503B">
        <w:rPr>
          <w:rFonts w:ascii="Cambria" w:hAnsi="Cambria"/>
          <w:noProof/>
          <w:lang w:val="en-US"/>
        </w:rPr>
        <w:t>. OUP USA. Retrieved from https://books.google.com/books?hl=en&amp;lr=&amp;id=iRkCDYXRRX0C&amp;pgis=1</w:t>
      </w:r>
    </w:p>
    <w:p w14:paraId="0CE7071E"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Kozlowski, L. T., &amp; Cutting, J. E. (1977). Recognizing the sex of a walker from a dynamic point-light display. </w:t>
      </w:r>
      <w:r w:rsidRPr="00F8503B">
        <w:rPr>
          <w:rFonts w:ascii="Cambria" w:hAnsi="Cambria"/>
          <w:i/>
          <w:iCs/>
          <w:noProof/>
          <w:lang w:val="en-US"/>
        </w:rPr>
        <w:t>Perception &amp; Psychophysics</w:t>
      </w:r>
      <w:r w:rsidRPr="00F8503B">
        <w:rPr>
          <w:rFonts w:ascii="Cambria" w:hAnsi="Cambria"/>
          <w:noProof/>
          <w:lang w:val="en-US"/>
        </w:rPr>
        <w:t xml:space="preserve">, </w:t>
      </w:r>
      <w:r w:rsidRPr="00F8503B">
        <w:rPr>
          <w:rFonts w:ascii="Cambria" w:hAnsi="Cambria"/>
          <w:i/>
          <w:iCs/>
          <w:noProof/>
          <w:lang w:val="en-US"/>
        </w:rPr>
        <w:t>21</w:t>
      </w:r>
      <w:r w:rsidRPr="00F8503B">
        <w:rPr>
          <w:rFonts w:ascii="Cambria" w:hAnsi="Cambria"/>
          <w:noProof/>
          <w:lang w:val="en-US"/>
        </w:rPr>
        <w:t>(6), 575–580. doi:10.3758/BF03198740</w:t>
      </w:r>
    </w:p>
    <w:p w14:paraId="1608B848"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Lander, K., &amp; Butcher, N. (2015). Independence of face identity and expression processing: exploring the role of motion. </w:t>
      </w:r>
      <w:r w:rsidRPr="00F8503B">
        <w:rPr>
          <w:rFonts w:ascii="Cambria" w:hAnsi="Cambria"/>
          <w:i/>
          <w:iCs/>
          <w:noProof/>
          <w:lang w:val="en-US"/>
        </w:rPr>
        <w:t>Frontiers in Psychology</w:t>
      </w:r>
      <w:r w:rsidRPr="00F8503B">
        <w:rPr>
          <w:rFonts w:ascii="Cambria" w:hAnsi="Cambria"/>
          <w:noProof/>
          <w:lang w:val="en-US"/>
        </w:rPr>
        <w:t xml:space="preserve">, </w:t>
      </w:r>
      <w:r w:rsidRPr="00F8503B">
        <w:rPr>
          <w:rFonts w:ascii="Cambria" w:hAnsi="Cambria"/>
          <w:i/>
          <w:iCs/>
          <w:noProof/>
          <w:lang w:val="en-US"/>
        </w:rPr>
        <w:t>6</w:t>
      </w:r>
      <w:r w:rsidRPr="00F8503B">
        <w:rPr>
          <w:rFonts w:ascii="Cambria" w:hAnsi="Cambria"/>
          <w:noProof/>
          <w:lang w:val="en-US"/>
        </w:rPr>
        <w:t>, 255. doi:10.3389/fpsyg.2015.00255</w:t>
      </w:r>
    </w:p>
    <w:p w14:paraId="67926657"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Lander, K., Christie, F., &amp; Bruce, V. (1999). The role of movement in the recognition of famous faces. </w:t>
      </w:r>
      <w:r w:rsidRPr="00F8503B">
        <w:rPr>
          <w:rFonts w:ascii="Cambria" w:hAnsi="Cambria"/>
          <w:i/>
          <w:iCs/>
          <w:noProof/>
          <w:lang w:val="en-US"/>
        </w:rPr>
        <w:t>Memory &amp; Cognition</w:t>
      </w:r>
      <w:r w:rsidRPr="00F8503B">
        <w:rPr>
          <w:rFonts w:ascii="Cambria" w:hAnsi="Cambria"/>
          <w:noProof/>
          <w:lang w:val="en-US"/>
        </w:rPr>
        <w:t xml:space="preserve">, </w:t>
      </w:r>
      <w:r w:rsidRPr="00F8503B">
        <w:rPr>
          <w:rFonts w:ascii="Cambria" w:hAnsi="Cambria"/>
          <w:i/>
          <w:iCs/>
          <w:noProof/>
          <w:lang w:val="en-US"/>
        </w:rPr>
        <w:t>27</w:t>
      </w:r>
      <w:r w:rsidRPr="00F8503B">
        <w:rPr>
          <w:rFonts w:ascii="Cambria" w:hAnsi="Cambria"/>
          <w:noProof/>
          <w:lang w:val="en-US"/>
        </w:rPr>
        <w:t>(6), 974–85. Retrieved from http://www.ncbi.nlm.nih.gov/pubmed/10586574</w:t>
      </w:r>
    </w:p>
    <w:p w14:paraId="766CFCAE"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Lange, J., &amp; Lappe, M. (2006). A model of biological motion perception from configural form cues. </w:t>
      </w:r>
      <w:r w:rsidRPr="00F8503B">
        <w:rPr>
          <w:rFonts w:ascii="Cambria" w:hAnsi="Cambria"/>
          <w:i/>
          <w:iCs/>
          <w:noProof/>
          <w:lang w:val="en-US"/>
        </w:rPr>
        <w:t>The Journal of Neuroscience : The Official Journal of the Society for Neuroscience</w:t>
      </w:r>
      <w:r w:rsidRPr="00F8503B">
        <w:rPr>
          <w:rFonts w:ascii="Cambria" w:hAnsi="Cambria"/>
          <w:noProof/>
          <w:lang w:val="en-US"/>
        </w:rPr>
        <w:t xml:space="preserve">, </w:t>
      </w:r>
      <w:r w:rsidRPr="00F8503B">
        <w:rPr>
          <w:rFonts w:ascii="Cambria" w:hAnsi="Cambria"/>
          <w:i/>
          <w:iCs/>
          <w:noProof/>
          <w:lang w:val="en-US"/>
        </w:rPr>
        <w:t>26</w:t>
      </w:r>
      <w:r w:rsidRPr="00F8503B">
        <w:rPr>
          <w:rFonts w:ascii="Cambria" w:hAnsi="Cambria"/>
          <w:noProof/>
          <w:lang w:val="en-US"/>
        </w:rPr>
        <w:t>(11), 2894–906. doi:10.1523/JNEUROSCI.4915-05.2006</w:t>
      </w:r>
    </w:p>
    <w:p w14:paraId="4E26A0B0"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Liu, C. H., Seetzen, H., Burton, A. M., &amp; Chaudhuri, A. (2003). Face recognition is robust with incongruent image resolution: relationship to security video images. </w:t>
      </w:r>
      <w:r w:rsidRPr="00F8503B">
        <w:rPr>
          <w:rFonts w:ascii="Cambria" w:hAnsi="Cambria"/>
          <w:i/>
          <w:iCs/>
          <w:noProof/>
          <w:lang w:val="en-US"/>
        </w:rPr>
        <w:t>Journal of Experimental Psychology. Applied</w:t>
      </w:r>
      <w:r w:rsidRPr="00F8503B">
        <w:rPr>
          <w:rFonts w:ascii="Cambria" w:hAnsi="Cambria"/>
          <w:noProof/>
          <w:lang w:val="en-US"/>
        </w:rPr>
        <w:t xml:space="preserve">, </w:t>
      </w:r>
      <w:r w:rsidRPr="00F8503B">
        <w:rPr>
          <w:rFonts w:ascii="Cambria" w:hAnsi="Cambria"/>
          <w:i/>
          <w:iCs/>
          <w:noProof/>
          <w:lang w:val="en-US"/>
        </w:rPr>
        <w:t>9</w:t>
      </w:r>
      <w:r w:rsidRPr="00F8503B">
        <w:rPr>
          <w:rFonts w:ascii="Cambria" w:hAnsi="Cambria"/>
          <w:noProof/>
          <w:lang w:val="en-US"/>
        </w:rPr>
        <w:t>(1), 33–41. Retrieved from http://www.ncbi.nlm.nih.gov/pubmed/12710836</w:t>
      </w:r>
    </w:p>
    <w:p w14:paraId="3AEF54FB"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Loula, F., Prasad, S., Harber, K., &amp; Shiffrar, M. (2005). Recognizing people from their movement. </w:t>
      </w:r>
      <w:r w:rsidRPr="00F8503B">
        <w:rPr>
          <w:rFonts w:ascii="Cambria" w:hAnsi="Cambria"/>
          <w:i/>
          <w:iCs/>
          <w:noProof/>
          <w:lang w:val="en-US"/>
        </w:rPr>
        <w:t>Journal of Experimental Psychology. Human Perception and Performance</w:t>
      </w:r>
      <w:r w:rsidRPr="00F8503B">
        <w:rPr>
          <w:rFonts w:ascii="Cambria" w:hAnsi="Cambria"/>
          <w:noProof/>
          <w:lang w:val="en-US"/>
        </w:rPr>
        <w:t xml:space="preserve">, </w:t>
      </w:r>
      <w:r w:rsidRPr="00F8503B">
        <w:rPr>
          <w:rFonts w:ascii="Cambria" w:hAnsi="Cambria"/>
          <w:i/>
          <w:iCs/>
          <w:noProof/>
          <w:lang w:val="en-US"/>
        </w:rPr>
        <w:t>31</w:t>
      </w:r>
      <w:r w:rsidRPr="00F8503B">
        <w:rPr>
          <w:rFonts w:ascii="Cambria" w:hAnsi="Cambria"/>
          <w:noProof/>
          <w:lang w:val="en-US"/>
        </w:rPr>
        <w:t>(1), 210–20. doi:10.1037/0096-1523.31.1.210</w:t>
      </w:r>
    </w:p>
    <w:p w14:paraId="0A9C013F"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Maguinness, C., &amp; Newell, F. N. (2014). Motion facilitates face perception across changes in viewpoint and expression in older adults. </w:t>
      </w:r>
      <w:r w:rsidRPr="00F8503B">
        <w:rPr>
          <w:rFonts w:ascii="Cambria" w:hAnsi="Cambria"/>
          <w:i/>
          <w:iCs/>
          <w:noProof/>
          <w:lang w:val="en-US"/>
        </w:rPr>
        <w:t>Journal of Experimental Psychology. Human Perception and Performance</w:t>
      </w:r>
      <w:r w:rsidRPr="00F8503B">
        <w:rPr>
          <w:rFonts w:ascii="Cambria" w:hAnsi="Cambria"/>
          <w:noProof/>
          <w:lang w:val="en-US"/>
        </w:rPr>
        <w:t xml:space="preserve">, </w:t>
      </w:r>
      <w:r w:rsidRPr="00F8503B">
        <w:rPr>
          <w:rFonts w:ascii="Cambria" w:hAnsi="Cambria"/>
          <w:i/>
          <w:iCs/>
          <w:noProof/>
          <w:lang w:val="en-US"/>
        </w:rPr>
        <w:t>40</w:t>
      </w:r>
      <w:r w:rsidRPr="00F8503B">
        <w:rPr>
          <w:rFonts w:ascii="Cambria" w:hAnsi="Cambria"/>
          <w:noProof/>
          <w:lang w:val="en-US"/>
        </w:rPr>
        <w:t>(6), 2266–80. doi:10.1037/a0038124</w:t>
      </w:r>
    </w:p>
    <w:p w14:paraId="1DE87C1F"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Maguinness, C., &amp; Newell, F. N. (2015). Non-rigid, but not rigid, motion interferes with the processing of structural face information in developmental prosopagnosia. </w:t>
      </w:r>
      <w:r w:rsidRPr="00F8503B">
        <w:rPr>
          <w:rFonts w:ascii="Cambria" w:hAnsi="Cambria"/>
          <w:i/>
          <w:iCs/>
          <w:noProof/>
          <w:lang w:val="en-US"/>
        </w:rPr>
        <w:t>Neuropsychologia</w:t>
      </w:r>
      <w:r w:rsidRPr="00F8503B">
        <w:rPr>
          <w:rFonts w:ascii="Cambria" w:hAnsi="Cambria"/>
          <w:noProof/>
          <w:lang w:val="en-US"/>
        </w:rPr>
        <w:t xml:space="preserve">, </w:t>
      </w:r>
      <w:r w:rsidRPr="00F8503B">
        <w:rPr>
          <w:rFonts w:ascii="Cambria" w:hAnsi="Cambria"/>
          <w:i/>
          <w:iCs/>
          <w:noProof/>
          <w:lang w:val="en-US"/>
        </w:rPr>
        <w:t>70</w:t>
      </w:r>
      <w:r w:rsidRPr="00F8503B">
        <w:rPr>
          <w:rFonts w:ascii="Cambria" w:hAnsi="Cambria"/>
          <w:noProof/>
          <w:lang w:val="en-US"/>
        </w:rPr>
        <w:t>, 281–95. doi:10.1016/j.neuropsychologia.2015.02.038</w:t>
      </w:r>
    </w:p>
    <w:p w14:paraId="7AEE6782"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Mather, G., Pavan, A., Bellacosa Marotti, R., Campana, G., &amp; Casco, C. (2013). Interactions between motion and form processing in the human visual system. </w:t>
      </w:r>
      <w:r w:rsidRPr="00F8503B">
        <w:rPr>
          <w:rFonts w:ascii="Cambria" w:hAnsi="Cambria"/>
          <w:i/>
          <w:iCs/>
          <w:noProof/>
          <w:lang w:val="en-US"/>
        </w:rPr>
        <w:t>Frontiers in Computational Neuroscience</w:t>
      </w:r>
      <w:r w:rsidRPr="00F8503B">
        <w:rPr>
          <w:rFonts w:ascii="Cambria" w:hAnsi="Cambria"/>
          <w:noProof/>
          <w:lang w:val="en-US"/>
        </w:rPr>
        <w:t xml:space="preserve">, </w:t>
      </w:r>
      <w:r w:rsidRPr="00F8503B">
        <w:rPr>
          <w:rFonts w:ascii="Cambria" w:hAnsi="Cambria"/>
          <w:i/>
          <w:iCs/>
          <w:noProof/>
          <w:lang w:val="en-US"/>
        </w:rPr>
        <w:t>7</w:t>
      </w:r>
      <w:r w:rsidRPr="00F8503B">
        <w:rPr>
          <w:rFonts w:ascii="Cambria" w:hAnsi="Cambria"/>
          <w:noProof/>
          <w:lang w:val="en-US"/>
        </w:rPr>
        <w:t>, 65. doi:10.3389/fncom.2013.00065</w:t>
      </w:r>
    </w:p>
    <w:p w14:paraId="2705D38C"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Newell, F. N., &amp; Findlay, J. M. (1997). The effect of depth rotation on object identification. </w:t>
      </w:r>
      <w:r w:rsidRPr="00F8503B">
        <w:rPr>
          <w:rFonts w:ascii="Cambria" w:hAnsi="Cambria"/>
          <w:i/>
          <w:iCs/>
          <w:noProof/>
          <w:lang w:val="en-US"/>
        </w:rPr>
        <w:t>Perception</w:t>
      </w:r>
      <w:r w:rsidRPr="00F8503B">
        <w:rPr>
          <w:rFonts w:ascii="Cambria" w:hAnsi="Cambria"/>
          <w:noProof/>
          <w:lang w:val="en-US"/>
        </w:rPr>
        <w:t xml:space="preserve">, </w:t>
      </w:r>
      <w:r w:rsidRPr="00F8503B">
        <w:rPr>
          <w:rFonts w:ascii="Cambria" w:hAnsi="Cambria"/>
          <w:i/>
          <w:iCs/>
          <w:noProof/>
          <w:lang w:val="en-US"/>
        </w:rPr>
        <w:t>26</w:t>
      </w:r>
      <w:r w:rsidRPr="00F8503B">
        <w:rPr>
          <w:rFonts w:ascii="Cambria" w:hAnsi="Cambria"/>
          <w:noProof/>
          <w:lang w:val="en-US"/>
        </w:rPr>
        <w:t>(10), 1231–57. Retrieved from http://www.ncbi.nlm.nih.gov/pubmed/9604061</w:t>
      </w:r>
    </w:p>
    <w:p w14:paraId="25917C4D"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Newell, F. N., Wallraven, C., &amp; Huber, S. (2004). The role of characteristic motion in object categorization. </w:t>
      </w:r>
      <w:r w:rsidRPr="00F8503B">
        <w:rPr>
          <w:rFonts w:ascii="Cambria" w:hAnsi="Cambria"/>
          <w:i/>
          <w:iCs/>
          <w:noProof/>
          <w:lang w:val="en-US"/>
        </w:rPr>
        <w:t>Journal of Vision</w:t>
      </w:r>
      <w:r w:rsidRPr="00F8503B">
        <w:rPr>
          <w:rFonts w:ascii="Cambria" w:hAnsi="Cambria"/>
          <w:noProof/>
          <w:lang w:val="en-US"/>
        </w:rPr>
        <w:t xml:space="preserve">, </w:t>
      </w:r>
      <w:r w:rsidRPr="00F8503B">
        <w:rPr>
          <w:rFonts w:ascii="Cambria" w:hAnsi="Cambria"/>
          <w:i/>
          <w:iCs/>
          <w:noProof/>
          <w:lang w:val="en-US"/>
        </w:rPr>
        <w:t>4</w:t>
      </w:r>
      <w:r w:rsidRPr="00F8503B">
        <w:rPr>
          <w:rFonts w:ascii="Cambria" w:hAnsi="Cambria"/>
          <w:noProof/>
          <w:lang w:val="en-US"/>
        </w:rPr>
        <w:t>(2), 118–29. doi:10.1167/4.2.5</w:t>
      </w:r>
    </w:p>
    <w:p w14:paraId="595A52AA"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O’Toole, A. J., Roark, D. A., &amp; Abdi, H. (2002). Recognizing moving faces: a psychological and neural synthesis. </w:t>
      </w:r>
      <w:r w:rsidRPr="00F8503B">
        <w:rPr>
          <w:rFonts w:ascii="Cambria" w:hAnsi="Cambria"/>
          <w:i/>
          <w:iCs/>
          <w:noProof/>
          <w:lang w:val="en-US"/>
        </w:rPr>
        <w:t>Trends in Cognitive Sciences</w:t>
      </w:r>
      <w:r w:rsidRPr="00F8503B">
        <w:rPr>
          <w:rFonts w:ascii="Cambria" w:hAnsi="Cambria"/>
          <w:noProof/>
          <w:lang w:val="en-US"/>
        </w:rPr>
        <w:t xml:space="preserve">, </w:t>
      </w:r>
      <w:r w:rsidRPr="00F8503B">
        <w:rPr>
          <w:rFonts w:ascii="Cambria" w:hAnsi="Cambria"/>
          <w:i/>
          <w:iCs/>
          <w:noProof/>
          <w:lang w:val="en-US"/>
        </w:rPr>
        <w:t>6</w:t>
      </w:r>
      <w:r w:rsidRPr="00F8503B">
        <w:rPr>
          <w:rFonts w:ascii="Cambria" w:hAnsi="Cambria"/>
          <w:noProof/>
          <w:lang w:val="en-US"/>
        </w:rPr>
        <w:t>(6), 261–266. Retrieved from http://www.ncbi.nlm.nih.gov/pubmed/12039608</w:t>
      </w:r>
    </w:p>
    <w:p w14:paraId="7922228A"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Oram, M. W., &amp; Perrett, D. I. (1996). Integration of form and motion in the anterior superior temporal polysensory area (STPa) of the macaque monkey. </w:t>
      </w:r>
      <w:r w:rsidRPr="00F8503B">
        <w:rPr>
          <w:rFonts w:ascii="Cambria" w:hAnsi="Cambria"/>
          <w:i/>
          <w:iCs/>
          <w:noProof/>
          <w:lang w:val="en-US"/>
        </w:rPr>
        <w:t>Journal of Neurophysiology</w:t>
      </w:r>
      <w:r w:rsidRPr="00F8503B">
        <w:rPr>
          <w:rFonts w:ascii="Cambria" w:hAnsi="Cambria"/>
          <w:noProof/>
          <w:lang w:val="en-US"/>
        </w:rPr>
        <w:t xml:space="preserve">, </w:t>
      </w:r>
      <w:r w:rsidRPr="00F8503B">
        <w:rPr>
          <w:rFonts w:ascii="Cambria" w:hAnsi="Cambria"/>
          <w:i/>
          <w:iCs/>
          <w:noProof/>
          <w:lang w:val="en-US"/>
        </w:rPr>
        <w:t>76</w:t>
      </w:r>
      <w:r w:rsidRPr="00F8503B">
        <w:rPr>
          <w:rFonts w:ascii="Cambria" w:hAnsi="Cambria"/>
          <w:noProof/>
          <w:lang w:val="en-US"/>
        </w:rPr>
        <w:t>(1), 109–29. Retrieved from http://www.ncbi.nlm.nih.gov/pubmed/8836213</w:t>
      </w:r>
    </w:p>
    <w:p w14:paraId="2D93FFB8"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Panayiotopoulos, T., Gratch, J., Aylett, R., Ballin, D., Olivier, P., &amp; Rist, T. (Eds.). (2005). </w:t>
      </w:r>
      <w:r w:rsidRPr="00F8503B">
        <w:rPr>
          <w:rFonts w:ascii="Cambria" w:hAnsi="Cambria"/>
          <w:i/>
          <w:iCs/>
          <w:noProof/>
          <w:lang w:val="en-US"/>
        </w:rPr>
        <w:t>Intelligent Virtual Agents</w:t>
      </w:r>
      <w:r w:rsidRPr="00F8503B">
        <w:rPr>
          <w:rFonts w:ascii="Cambria" w:hAnsi="Cambria"/>
          <w:noProof/>
          <w:lang w:val="en-US"/>
        </w:rPr>
        <w:t xml:space="preserve"> (Vol. 3661). Berlin, Heidelberg: Springer Berlin Heidelberg. doi:10.1007/11550617</w:t>
      </w:r>
    </w:p>
    <w:p w14:paraId="21C60BCA"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Pilz, K. S., Bülthoff, H. H., &amp; Vuong, Q. C. (2009). Learning influences the encoding of static and dynamic faces and their recognition across different spatial frequencies. </w:t>
      </w:r>
      <w:r w:rsidRPr="00F8503B">
        <w:rPr>
          <w:rFonts w:ascii="Cambria" w:hAnsi="Cambria"/>
          <w:i/>
          <w:iCs/>
          <w:noProof/>
          <w:lang w:val="en-US"/>
        </w:rPr>
        <w:t>Visual Cognition</w:t>
      </w:r>
      <w:r w:rsidRPr="00F8503B">
        <w:rPr>
          <w:rFonts w:ascii="Cambria" w:hAnsi="Cambria"/>
          <w:noProof/>
          <w:lang w:val="en-US"/>
        </w:rPr>
        <w:t xml:space="preserve">, </w:t>
      </w:r>
      <w:r w:rsidRPr="00F8503B">
        <w:rPr>
          <w:rFonts w:ascii="Cambria" w:hAnsi="Cambria"/>
          <w:i/>
          <w:iCs/>
          <w:noProof/>
          <w:lang w:val="en-US"/>
        </w:rPr>
        <w:t>17</w:t>
      </w:r>
      <w:r w:rsidRPr="00F8503B">
        <w:rPr>
          <w:rFonts w:ascii="Cambria" w:hAnsi="Cambria"/>
          <w:noProof/>
          <w:lang w:val="en-US"/>
        </w:rPr>
        <w:t>(5), 716–735. doi:10.1080/13506280802340588</w:t>
      </w:r>
    </w:p>
    <w:p w14:paraId="45BF04F9"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Pilz, K. S., Thornton, I. M., &amp; Bülthoff, H. H. (2006). A search advantage for faces learned in motion. </w:t>
      </w:r>
      <w:r w:rsidRPr="00F8503B">
        <w:rPr>
          <w:rFonts w:ascii="Cambria" w:hAnsi="Cambria"/>
          <w:i/>
          <w:iCs/>
          <w:noProof/>
          <w:lang w:val="en-US"/>
        </w:rPr>
        <w:t>Experimental Brain Research</w:t>
      </w:r>
      <w:r w:rsidRPr="00F8503B">
        <w:rPr>
          <w:rFonts w:ascii="Cambria" w:hAnsi="Cambria"/>
          <w:noProof/>
          <w:lang w:val="en-US"/>
        </w:rPr>
        <w:t xml:space="preserve">, </w:t>
      </w:r>
      <w:r w:rsidRPr="00F8503B">
        <w:rPr>
          <w:rFonts w:ascii="Cambria" w:hAnsi="Cambria"/>
          <w:i/>
          <w:iCs/>
          <w:noProof/>
          <w:lang w:val="en-US"/>
        </w:rPr>
        <w:t>171</w:t>
      </w:r>
      <w:r w:rsidRPr="00F8503B">
        <w:rPr>
          <w:rFonts w:ascii="Cambria" w:hAnsi="Cambria"/>
          <w:noProof/>
          <w:lang w:val="en-US"/>
        </w:rPr>
        <w:t>(4), 436–47. doi:10.1007/s00221-005-0283-8</w:t>
      </w:r>
    </w:p>
    <w:p w14:paraId="4C2E8DF6"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Pilz, K. S., Vuong, Q. C., Bülthoff, H. H., &amp; Thornton, I. M. (2011). Walk this way: approaching bodies can influence the processing of faces. </w:t>
      </w:r>
      <w:r w:rsidRPr="00F8503B">
        <w:rPr>
          <w:rFonts w:ascii="Cambria" w:hAnsi="Cambria"/>
          <w:i/>
          <w:iCs/>
          <w:noProof/>
          <w:lang w:val="en-US"/>
        </w:rPr>
        <w:t>Cognition</w:t>
      </w:r>
      <w:r w:rsidRPr="00F8503B">
        <w:rPr>
          <w:rFonts w:ascii="Cambria" w:hAnsi="Cambria"/>
          <w:noProof/>
          <w:lang w:val="en-US"/>
        </w:rPr>
        <w:t xml:space="preserve">, </w:t>
      </w:r>
      <w:r w:rsidRPr="00F8503B">
        <w:rPr>
          <w:rFonts w:ascii="Cambria" w:hAnsi="Cambria"/>
          <w:i/>
          <w:iCs/>
          <w:noProof/>
          <w:lang w:val="en-US"/>
        </w:rPr>
        <w:t>118</w:t>
      </w:r>
      <w:r w:rsidRPr="00F8503B">
        <w:rPr>
          <w:rFonts w:ascii="Cambria" w:hAnsi="Cambria"/>
          <w:noProof/>
          <w:lang w:val="en-US"/>
        </w:rPr>
        <w:t>(1), 17–31. doi:10.1016/j.cognition.2010.09.004</w:t>
      </w:r>
    </w:p>
    <w:p w14:paraId="3108F77A"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Pitcher, D., Dilks, D. D., Saxe, R. R., Triantafyllou, C., &amp; Kanwisher, N. (2011). Differential selectivity for dynamic versus static information in face-selective cortical regions. </w:t>
      </w:r>
      <w:r w:rsidRPr="00F8503B">
        <w:rPr>
          <w:rFonts w:ascii="Cambria" w:hAnsi="Cambria"/>
          <w:i/>
          <w:iCs/>
          <w:noProof/>
          <w:lang w:val="en-US"/>
        </w:rPr>
        <w:t>NeuroImage</w:t>
      </w:r>
      <w:r w:rsidRPr="00F8503B">
        <w:rPr>
          <w:rFonts w:ascii="Cambria" w:hAnsi="Cambria"/>
          <w:noProof/>
          <w:lang w:val="en-US"/>
        </w:rPr>
        <w:t xml:space="preserve">, </w:t>
      </w:r>
      <w:r w:rsidRPr="00F8503B">
        <w:rPr>
          <w:rFonts w:ascii="Cambria" w:hAnsi="Cambria"/>
          <w:i/>
          <w:iCs/>
          <w:noProof/>
          <w:lang w:val="en-US"/>
        </w:rPr>
        <w:t>56</w:t>
      </w:r>
      <w:r w:rsidRPr="00F8503B">
        <w:rPr>
          <w:rFonts w:ascii="Cambria" w:hAnsi="Cambria"/>
          <w:noProof/>
          <w:lang w:val="en-US"/>
        </w:rPr>
        <w:t>(4), 2356–63. doi:10.1016/j.neuroimage.2011.03.067</w:t>
      </w:r>
    </w:p>
    <w:p w14:paraId="400AC662"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Pollick, F. E., Kay, J. W., Heim, K., &amp; Stringer, R. (2005). Gender recognition from point-light walkers. </w:t>
      </w:r>
      <w:r w:rsidRPr="00F8503B">
        <w:rPr>
          <w:rFonts w:ascii="Cambria" w:hAnsi="Cambria"/>
          <w:i/>
          <w:iCs/>
          <w:noProof/>
          <w:lang w:val="en-US"/>
        </w:rPr>
        <w:t>Journal of Experimental Psychology. Human Perception and Performance</w:t>
      </w:r>
      <w:r w:rsidRPr="00F8503B">
        <w:rPr>
          <w:rFonts w:ascii="Cambria" w:hAnsi="Cambria"/>
          <w:noProof/>
          <w:lang w:val="en-US"/>
        </w:rPr>
        <w:t xml:space="preserve">, </w:t>
      </w:r>
      <w:r w:rsidRPr="00F8503B">
        <w:rPr>
          <w:rFonts w:ascii="Cambria" w:hAnsi="Cambria"/>
          <w:i/>
          <w:iCs/>
          <w:noProof/>
          <w:lang w:val="en-US"/>
        </w:rPr>
        <w:t>31</w:t>
      </w:r>
      <w:r w:rsidRPr="00F8503B">
        <w:rPr>
          <w:rFonts w:ascii="Cambria" w:hAnsi="Cambria"/>
          <w:noProof/>
          <w:lang w:val="en-US"/>
        </w:rPr>
        <w:t>(6), 1247–65. doi:10.1037/0096-1523.31.6.1247</w:t>
      </w:r>
    </w:p>
    <w:p w14:paraId="786966E1"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Powell, W. A., Corbett, N., &amp; Powell, V. (2016). </w:t>
      </w:r>
      <w:r w:rsidRPr="00F8503B">
        <w:rPr>
          <w:rFonts w:ascii="Cambria" w:hAnsi="Cambria"/>
          <w:i/>
          <w:iCs/>
          <w:noProof/>
          <w:lang w:val="en-US"/>
        </w:rPr>
        <w:t>Creative Technologies for Multidisciplinary Applications</w:t>
      </w:r>
      <w:r w:rsidRPr="00F8503B">
        <w:rPr>
          <w:rFonts w:ascii="Cambria" w:hAnsi="Cambria"/>
          <w:noProof/>
          <w:lang w:val="en-US"/>
        </w:rPr>
        <w:t>. (A. M. Connor &amp; S. Marks, Eds.). IGI Global. doi:10.4018/978-1-5225-0016-2</w:t>
      </w:r>
    </w:p>
    <w:p w14:paraId="7E9CB84D"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Prins, N., &amp; Kingdom, F. A. A. (2009). Palamedes: Matlab routines for analyzing psychophysical data.</w:t>
      </w:r>
    </w:p>
    <w:p w14:paraId="5D5757D5"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Prinz, W. (1997). Perception and Action Planning. </w:t>
      </w:r>
      <w:r w:rsidRPr="00F8503B">
        <w:rPr>
          <w:rFonts w:ascii="Cambria" w:hAnsi="Cambria"/>
          <w:i/>
          <w:iCs/>
          <w:noProof/>
          <w:lang w:val="en-US"/>
        </w:rPr>
        <w:t>European Journal of Cognitive Psychology</w:t>
      </w:r>
      <w:r w:rsidRPr="00F8503B">
        <w:rPr>
          <w:rFonts w:ascii="Cambria" w:hAnsi="Cambria"/>
          <w:noProof/>
          <w:lang w:val="en-US"/>
        </w:rPr>
        <w:t xml:space="preserve">, </w:t>
      </w:r>
      <w:r w:rsidRPr="00F8503B">
        <w:rPr>
          <w:rFonts w:ascii="Cambria" w:hAnsi="Cambria"/>
          <w:i/>
          <w:iCs/>
          <w:noProof/>
          <w:lang w:val="en-US"/>
        </w:rPr>
        <w:t>9</w:t>
      </w:r>
      <w:r w:rsidRPr="00F8503B">
        <w:rPr>
          <w:rFonts w:ascii="Cambria" w:hAnsi="Cambria"/>
          <w:noProof/>
          <w:lang w:val="en-US"/>
        </w:rPr>
        <w:t>, 129 – 154.</w:t>
      </w:r>
    </w:p>
    <w:p w14:paraId="7AD17BF0"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Rice, A., Phillips, P. J., &amp; O’Toole, A. (2013). The Role of the Face and Body in Unfamiliar Person Identification. </w:t>
      </w:r>
      <w:r w:rsidRPr="00F8503B">
        <w:rPr>
          <w:rFonts w:ascii="Cambria" w:hAnsi="Cambria"/>
          <w:i/>
          <w:iCs/>
          <w:noProof/>
          <w:lang w:val="en-US"/>
        </w:rPr>
        <w:t>Applied Cognitive Psychology</w:t>
      </w:r>
      <w:r w:rsidRPr="00F8503B">
        <w:rPr>
          <w:rFonts w:ascii="Cambria" w:hAnsi="Cambria"/>
          <w:noProof/>
          <w:lang w:val="en-US"/>
        </w:rPr>
        <w:t xml:space="preserve">, </w:t>
      </w:r>
      <w:r w:rsidRPr="00F8503B">
        <w:rPr>
          <w:rFonts w:ascii="Cambria" w:hAnsi="Cambria"/>
          <w:i/>
          <w:iCs/>
          <w:noProof/>
          <w:lang w:val="en-US"/>
        </w:rPr>
        <w:t>27</w:t>
      </w:r>
      <w:r w:rsidRPr="00F8503B">
        <w:rPr>
          <w:rFonts w:ascii="Cambria" w:hAnsi="Cambria"/>
          <w:noProof/>
          <w:lang w:val="en-US"/>
        </w:rPr>
        <w:t>(6), 761–768. doi:10.1002/acp.2969</w:t>
      </w:r>
    </w:p>
    <w:p w14:paraId="518CA62A"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Rizzolatti, G., Fadiga, L., Matelli, M., Bettinardi, V., Paulesu, E., Perani, D., &amp; Fazio, F. (1996). Localization of grasp representations in humans by PET: 1. Observation versus execution. </w:t>
      </w:r>
      <w:r w:rsidRPr="00F8503B">
        <w:rPr>
          <w:rFonts w:ascii="Cambria" w:hAnsi="Cambria"/>
          <w:i/>
          <w:iCs/>
          <w:noProof/>
          <w:lang w:val="en-US"/>
        </w:rPr>
        <w:t>Experimental Brain Research</w:t>
      </w:r>
      <w:r w:rsidRPr="00F8503B">
        <w:rPr>
          <w:rFonts w:ascii="Cambria" w:hAnsi="Cambria"/>
          <w:noProof/>
          <w:lang w:val="en-US"/>
        </w:rPr>
        <w:t xml:space="preserve">, </w:t>
      </w:r>
      <w:r w:rsidRPr="00F8503B">
        <w:rPr>
          <w:rFonts w:ascii="Cambria" w:hAnsi="Cambria"/>
          <w:i/>
          <w:iCs/>
          <w:noProof/>
          <w:lang w:val="en-US"/>
        </w:rPr>
        <w:t>111</w:t>
      </w:r>
      <w:r w:rsidRPr="00F8503B">
        <w:rPr>
          <w:rFonts w:ascii="Cambria" w:hAnsi="Cambria"/>
          <w:noProof/>
          <w:lang w:val="en-US"/>
        </w:rPr>
        <w:t>(2), 246–252. doi:10.1007/BF00227301</w:t>
      </w:r>
    </w:p>
    <w:p w14:paraId="1BCF7C64"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Roark, D. A., O’Toole, A. J., Abdi, H., &amp; Barrett, S. E. (2006). Learning the moves: the effect of familiarity and facial motion on person recognition across large changes in viewing format. </w:t>
      </w:r>
      <w:r w:rsidRPr="00F8503B">
        <w:rPr>
          <w:rFonts w:ascii="Cambria" w:hAnsi="Cambria"/>
          <w:i/>
          <w:iCs/>
          <w:noProof/>
          <w:lang w:val="en-US"/>
        </w:rPr>
        <w:t>Perception</w:t>
      </w:r>
      <w:r w:rsidRPr="00F8503B">
        <w:rPr>
          <w:rFonts w:ascii="Cambria" w:hAnsi="Cambria"/>
          <w:noProof/>
          <w:lang w:val="en-US"/>
        </w:rPr>
        <w:t xml:space="preserve">, </w:t>
      </w:r>
      <w:r w:rsidRPr="00F8503B">
        <w:rPr>
          <w:rFonts w:ascii="Cambria" w:hAnsi="Cambria"/>
          <w:i/>
          <w:iCs/>
          <w:noProof/>
          <w:lang w:val="en-US"/>
        </w:rPr>
        <w:t>35</w:t>
      </w:r>
      <w:r w:rsidRPr="00F8503B">
        <w:rPr>
          <w:rFonts w:ascii="Cambria" w:hAnsi="Cambria"/>
          <w:noProof/>
          <w:lang w:val="en-US"/>
        </w:rPr>
        <w:t>(6), 761–73. Retrieved from http://www.ncbi.nlm.nih.gov/pubmed/16836043</w:t>
      </w:r>
    </w:p>
    <w:p w14:paraId="01E3C7B9"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Robbins, R. A., &amp; Coltheart, M. (2015). The relative importance of heads, bodies, and movement to person recognition across development. </w:t>
      </w:r>
      <w:r w:rsidRPr="00F8503B">
        <w:rPr>
          <w:rFonts w:ascii="Cambria" w:hAnsi="Cambria"/>
          <w:i/>
          <w:iCs/>
          <w:noProof/>
          <w:lang w:val="en-US"/>
        </w:rPr>
        <w:t>Journal of Experimental Child Psychology</w:t>
      </w:r>
      <w:r w:rsidRPr="00F8503B">
        <w:rPr>
          <w:rFonts w:ascii="Cambria" w:hAnsi="Cambria"/>
          <w:noProof/>
          <w:lang w:val="en-US"/>
        </w:rPr>
        <w:t xml:space="preserve">, </w:t>
      </w:r>
      <w:r w:rsidRPr="00F8503B">
        <w:rPr>
          <w:rFonts w:ascii="Cambria" w:hAnsi="Cambria"/>
          <w:i/>
          <w:iCs/>
          <w:noProof/>
          <w:lang w:val="en-US"/>
        </w:rPr>
        <w:t>138</w:t>
      </w:r>
      <w:r w:rsidRPr="00F8503B">
        <w:rPr>
          <w:rFonts w:ascii="Cambria" w:hAnsi="Cambria"/>
          <w:noProof/>
          <w:lang w:val="en-US"/>
        </w:rPr>
        <w:t>, 1–14. doi:10.1016/j.jecp.2015.04.006</w:t>
      </w:r>
    </w:p>
    <w:p w14:paraId="1A71AAF3"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Saygin, A. P., Wilson, S. M., Hagler, D. J., Bates, E., &amp; Sereno, M. I. (2004). Point-light biological motion perception activates human premotor cortex. </w:t>
      </w:r>
      <w:r w:rsidRPr="00F8503B">
        <w:rPr>
          <w:rFonts w:ascii="Cambria" w:hAnsi="Cambria"/>
          <w:i/>
          <w:iCs/>
          <w:noProof/>
          <w:lang w:val="en-US"/>
        </w:rPr>
        <w:t>The Journal of Neuroscience : The Official Journal of the Society for Neuroscience</w:t>
      </w:r>
      <w:r w:rsidRPr="00F8503B">
        <w:rPr>
          <w:rFonts w:ascii="Cambria" w:hAnsi="Cambria"/>
          <w:noProof/>
          <w:lang w:val="en-US"/>
        </w:rPr>
        <w:t xml:space="preserve">, </w:t>
      </w:r>
      <w:r w:rsidRPr="00F8503B">
        <w:rPr>
          <w:rFonts w:ascii="Cambria" w:hAnsi="Cambria"/>
          <w:i/>
          <w:iCs/>
          <w:noProof/>
          <w:lang w:val="en-US"/>
        </w:rPr>
        <w:t>24</w:t>
      </w:r>
      <w:r w:rsidRPr="00F8503B">
        <w:rPr>
          <w:rFonts w:ascii="Cambria" w:hAnsi="Cambria"/>
          <w:noProof/>
          <w:lang w:val="en-US"/>
        </w:rPr>
        <w:t>(27), 6181–8. doi:10.1523/JNEUROSCI.0504-04.2004</w:t>
      </w:r>
    </w:p>
    <w:p w14:paraId="15B7DC3D"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Schultz, J., Brockhaus, M., Bülthoff, H. H., &amp; Pilz, K. S. (2013). What the human brain likes about facial motion. </w:t>
      </w:r>
      <w:r w:rsidRPr="00F8503B">
        <w:rPr>
          <w:rFonts w:ascii="Cambria" w:hAnsi="Cambria"/>
          <w:i/>
          <w:iCs/>
          <w:noProof/>
          <w:lang w:val="en-US"/>
        </w:rPr>
        <w:t>Cerebral Cortex (New York, N.Y. : 1991)</w:t>
      </w:r>
      <w:r w:rsidRPr="00F8503B">
        <w:rPr>
          <w:rFonts w:ascii="Cambria" w:hAnsi="Cambria"/>
          <w:noProof/>
          <w:lang w:val="en-US"/>
        </w:rPr>
        <w:t xml:space="preserve">, </w:t>
      </w:r>
      <w:r w:rsidRPr="00F8503B">
        <w:rPr>
          <w:rFonts w:ascii="Cambria" w:hAnsi="Cambria"/>
          <w:i/>
          <w:iCs/>
          <w:noProof/>
          <w:lang w:val="en-US"/>
        </w:rPr>
        <w:t>23</w:t>
      </w:r>
      <w:r w:rsidRPr="00F8503B">
        <w:rPr>
          <w:rFonts w:ascii="Cambria" w:hAnsi="Cambria"/>
          <w:noProof/>
          <w:lang w:val="en-US"/>
        </w:rPr>
        <w:t>(5), 1167–78. doi:10.1093/cercor/bhs106</w:t>
      </w:r>
    </w:p>
    <w:p w14:paraId="4988BDDE"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Schultz, J., &amp; Pilz, K. S. (2009). Natural facial motion enhances cortical responses to faces. </w:t>
      </w:r>
      <w:r w:rsidRPr="00F8503B">
        <w:rPr>
          <w:rFonts w:ascii="Cambria" w:hAnsi="Cambria"/>
          <w:i/>
          <w:iCs/>
          <w:noProof/>
          <w:lang w:val="en-US"/>
        </w:rPr>
        <w:t>Experimental Brain Research</w:t>
      </w:r>
      <w:r w:rsidRPr="00F8503B">
        <w:rPr>
          <w:rFonts w:ascii="Cambria" w:hAnsi="Cambria"/>
          <w:noProof/>
          <w:lang w:val="en-US"/>
        </w:rPr>
        <w:t xml:space="preserve">, </w:t>
      </w:r>
      <w:r w:rsidRPr="00F8503B">
        <w:rPr>
          <w:rFonts w:ascii="Cambria" w:hAnsi="Cambria"/>
          <w:i/>
          <w:iCs/>
          <w:noProof/>
          <w:lang w:val="en-US"/>
        </w:rPr>
        <w:t>194</w:t>
      </w:r>
      <w:r w:rsidRPr="00F8503B">
        <w:rPr>
          <w:rFonts w:ascii="Cambria" w:hAnsi="Cambria"/>
          <w:noProof/>
          <w:lang w:val="en-US"/>
        </w:rPr>
        <w:t>(3), 465–75. doi:10.1007/s00221-009-1721-9</w:t>
      </w:r>
    </w:p>
    <w:p w14:paraId="1DE8BFD9"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Simhi, N., &amp; Yovel, G. (2016). The contribution of the body and motion to whole person recognition. </w:t>
      </w:r>
      <w:r w:rsidRPr="00F8503B">
        <w:rPr>
          <w:rFonts w:ascii="Cambria" w:hAnsi="Cambria"/>
          <w:i/>
          <w:iCs/>
          <w:noProof/>
          <w:lang w:val="en-US"/>
        </w:rPr>
        <w:t>Vision Research</w:t>
      </w:r>
      <w:r w:rsidRPr="00F8503B">
        <w:rPr>
          <w:rFonts w:ascii="Cambria" w:hAnsi="Cambria"/>
          <w:noProof/>
          <w:lang w:val="en-US"/>
        </w:rPr>
        <w:t xml:space="preserve">, </w:t>
      </w:r>
      <w:r w:rsidRPr="00F8503B">
        <w:rPr>
          <w:rFonts w:ascii="Cambria" w:hAnsi="Cambria"/>
          <w:i/>
          <w:iCs/>
          <w:noProof/>
          <w:lang w:val="en-US"/>
        </w:rPr>
        <w:t>122</w:t>
      </w:r>
      <w:r w:rsidRPr="00F8503B">
        <w:rPr>
          <w:rFonts w:ascii="Cambria" w:hAnsi="Cambria"/>
          <w:noProof/>
          <w:lang w:val="en-US"/>
        </w:rPr>
        <w:t>, 12–20. doi:10.1016/j.visres.2016.02.003</w:t>
      </w:r>
    </w:p>
    <w:p w14:paraId="0514A547"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Spanlang, B., Navarro, X., Normand, J.-M., Kishore, S., Pizarro, R., &amp; Slater, M. (2013). Real time whole body motion mapping for avatars and robots. In </w:t>
      </w:r>
      <w:r w:rsidRPr="00F8503B">
        <w:rPr>
          <w:rFonts w:ascii="Cambria" w:hAnsi="Cambria"/>
          <w:i/>
          <w:iCs/>
          <w:noProof/>
          <w:lang w:val="en-US"/>
        </w:rPr>
        <w:t>Proceedings of the 19th ACM Symposium on Virtual Reality Software and Technology - VRST ’13</w:t>
      </w:r>
      <w:r w:rsidRPr="00F8503B">
        <w:rPr>
          <w:rFonts w:ascii="Cambria" w:hAnsi="Cambria"/>
          <w:noProof/>
          <w:lang w:val="en-US"/>
        </w:rPr>
        <w:t xml:space="preserve"> (p. 175). New York, New York, USA: ACM Press. doi:10.1145/2503713.2503747</w:t>
      </w:r>
    </w:p>
    <w:p w14:paraId="0415462D"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Spencer, J. M. Y., Sekuler, A. B., Bennett, P. J., Giese, M. A., &amp; Pilz, K. S. (2016). Effects of Aging on Identifying Emotions Conveyed by Point-Light Walkers. </w:t>
      </w:r>
      <w:r w:rsidRPr="00F8503B">
        <w:rPr>
          <w:rFonts w:ascii="Cambria" w:hAnsi="Cambria"/>
          <w:i/>
          <w:iCs/>
          <w:noProof/>
          <w:lang w:val="en-US"/>
        </w:rPr>
        <w:t>Psychology and Aging</w:t>
      </w:r>
      <w:r w:rsidRPr="00F8503B">
        <w:rPr>
          <w:rFonts w:ascii="Cambria" w:hAnsi="Cambria"/>
          <w:noProof/>
          <w:lang w:val="en-US"/>
        </w:rPr>
        <w:t>. doi:10.1037/a0040009</w:t>
      </w:r>
    </w:p>
    <w:p w14:paraId="3F31D45C"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Stone, J. V. (1998). Object recognition using spatiotemporal signatures. </w:t>
      </w:r>
      <w:r w:rsidRPr="00F8503B">
        <w:rPr>
          <w:rFonts w:ascii="Cambria" w:hAnsi="Cambria"/>
          <w:i/>
          <w:iCs/>
          <w:noProof/>
          <w:lang w:val="en-US"/>
        </w:rPr>
        <w:t>Vision Research</w:t>
      </w:r>
      <w:r w:rsidRPr="00F8503B">
        <w:rPr>
          <w:rFonts w:ascii="Cambria" w:hAnsi="Cambria"/>
          <w:noProof/>
          <w:lang w:val="en-US"/>
        </w:rPr>
        <w:t xml:space="preserve">, </w:t>
      </w:r>
      <w:r w:rsidRPr="00F8503B">
        <w:rPr>
          <w:rFonts w:ascii="Cambria" w:hAnsi="Cambria"/>
          <w:i/>
          <w:iCs/>
          <w:noProof/>
          <w:lang w:val="en-US"/>
        </w:rPr>
        <w:t>38</w:t>
      </w:r>
      <w:r w:rsidRPr="00F8503B">
        <w:rPr>
          <w:rFonts w:ascii="Cambria" w:hAnsi="Cambria"/>
          <w:noProof/>
          <w:lang w:val="en-US"/>
        </w:rPr>
        <w:t>(7), 947–51. Retrieved from http://www.ncbi.nlm.nih.gov/pubmed/9666977</w:t>
      </w:r>
    </w:p>
    <w:p w14:paraId="75ACA71C"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Stone, J. V. (1999). Object recognition: view-specificity and motion-specificity. </w:t>
      </w:r>
      <w:r w:rsidRPr="00F8503B">
        <w:rPr>
          <w:rFonts w:ascii="Cambria" w:hAnsi="Cambria"/>
          <w:i/>
          <w:iCs/>
          <w:noProof/>
          <w:lang w:val="en-US"/>
        </w:rPr>
        <w:t>Vision Research</w:t>
      </w:r>
      <w:r w:rsidRPr="00F8503B">
        <w:rPr>
          <w:rFonts w:ascii="Cambria" w:hAnsi="Cambria"/>
          <w:noProof/>
          <w:lang w:val="en-US"/>
        </w:rPr>
        <w:t xml:space="preserve">, </w:t>
      </w:r>
      <w:r w:rsidRPr="00F8503B">
        <w:rPr>
          <w:rFonts w:ascii="Cambria" w:hAnsi="Cambria"/>
          <w:i/>
          <w:iCs/>
          <w:noProof/>
          <w:lang w:val="en-US"/>
        </w:rPr>
        <w:t>39</w:t>
      </w:r>
      <w:r w:rsidRPr="00F8503B">
        <w:rPr>
          <w:rFonts w:ascii="Cambria" w:hAnsi="Cambria"/>
          <w:noProof/>
          <w:lang w:val="en-US"/>
        </w:rPr>
        <w:t>(24), 4032–44. Retrieved from http://www.ncbi.nlm.nih.gov/pubmed/10748936</w:t>
      </w:r>
    </w:p>
    <w:p w14:paraId="7B93C744"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Thompson, J., &amp; Parasuraman, R. (2012). Attention, biological motion, and action recognition. </w:t>
      </w:r>
      <w:r w:rsidRPr="00F8503B">
        <w:rPr>
          <w:rFonts w:ascii="Cambria" w:hAnsi="Cambria"/>
          <w:i/>
          <w:iCs/>
          <w:noProof/>
          <w:lang w:val="en-US"/>
        </w:rPr>
        <w:t>NeuroImage</w:t>
      </w:r>
      <w:r w:rsidRPr="00F8503B">
        <w:rPr>
          <w:rFonts w:ascii="Cambria" w:hAnsi="Cambria"/>
          <w:noProof/>
          <w:lang w:val="en-US"/>
        </w:rPr>
        <w:t xml:space="preserve">, </w:t>
      </w:r>
      <w:r w:rsidRPr="00F8503B">
        <w:rPr>
          <w:rFonts w:ascii="Cambria" w:hAnsi="Cambria"/>
          <w:i/>
          <w:iCs/>
          <w:noProof/>
          <w:lang w:val="en-US"/>
        </w:rPr>
        <w:t>59</w:t>
      </w:r>
      <w:r w:rsidRPr="00F8503B">
        <w:rPr>
          <w:rFonts w:ascii="Cambria" w:hAnsi="Cambria"/>
          <w:noProof/>
          <w:lang w:val="en-US"/>
        </w:rPr>
        <w:t>(1), 4–13. doi:10.1016/j.neuroimage.2011.05.044</w:t>
      </w:r>
    </w:p>
    <w:p w14:paraId="6F5083B2"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Thornton, I. M. (2006). Biological Motion: Point-Light Walkers and Beyond. In G. Knoblich, I. M. Thornton, F. Grosjean, &amp; M. Shiffrar (Eds.), </w:t>
      </w:r>
      <w:r w:rsidRPr="00F8503B">
        <w:rPr>
          <w:rFonts w:ascii="Cambria" w:hAnsi="Cambria"/>
          <w:i/>
          <w:iCs/>
          <w:noProof/>
          <w:lang w:val="en-US"/>
        </w:rPr>
        <w:t>Human body perception from the inside out</w:t>
      </w:r>
      <w:r w:rsidRPr="00F8503B">
        <w:rPr>
          <w:rFonts w:ascii="Cambria" w:hAnsi="Cambria"/>
          <w:noProof/>
          <w:lang w:val="en-US"/>
        </w:rPr>
        <w:t xml:space="preserve"> (pp. 271–303). Oxford; New York: Oxford University Press.</w:t>
      </w:r>
    </w:p>
    <w:p w14:paraId="7ED93793"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Thornton, I. M., &amp; Kourtzi, Z. (2002). A matching advantage for dynamic human faces. </w:t>
      </w:r>
      <w:r w:rsidRPr="00F8503B">
        <w:rPr>
          <w:rFonts w:ascii="Cambria" w:hAnsi="Cambria"/>
          <w:i/>
          <w:iCs/>
          <w:noProof/>
          <w:lang w:val="en-US"/>
        </w:rPr>
        <w:t>Perception</w:t>
      </w:r>
      <w:r w:rsidRPr="00F8503B">
        <w:rPr>
          <w:rFonts w:ascii="Cambria" w:hAnsi="Cambria"/>
          <w:noProof/>
          <w:lang w:val="en-US"/>
        </w:rPr>
        <w:t xml:space="preserve">, </w:t>
      </w:r>
      <w:r w:rsidRPr="00F8503B">
        <w:rPr>
          <w:rFonts w:ascii="Cambria" w:hAnsi="Cambria"/>
          <w:i/>
          <w:iCs/>
          <w:noProof/>
          <w:lang w:val="en-US"/>
        </w:rPr>
        <w:t>31</w:t>
      </w:r>
      <w:r w:rsidRPr="00F8503B">
        <w:rPr>
          <w:rFonts w:ascii="Cambria" w:hAnsi="Cambria"/>
          <w:noProof/>
          <w:lang w:val="en-US"/>
        </w:rPr>
        <w:t>(1), 113–32. Retrieved from http://www.ncbi.nlm.nih.gov/pubmed/11922118</w:t>
      </w:r>
    </w:p>
    <w:p w14:paraId="6E36029A"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Troje, N. F. (2002). Decomposing biological motion: a framework for analysis and synthesis of human gait patterns. </w:t>
      </w:r>
      <w:r w:rsidRPr="00F8503B">
        <w:rPr>
          <w:rFonts w:ascii="Cambria" w:hAnsi="Cambria"/>
          <w:i/>
          <w:iCs/>
          <w:noProof/>
          <w:lang w:val="en-US"/>
        </w:rPr>
        <w:t>Journal of Vision</w:t>
      </w:r>
      <w:r w:rsidRPr="00F8503B">
        <w:rPr>
          <w:rFonts w:ascii="Cambria" w:hAnsi="Cambria"/>
          <w:noProof/>
          <w:lang w:val="en-US"/>
        </w:rPr>
        <w:t xml:space="preserve">, </w:t>
      </w:r>
      <w:r w:rsidRPr="00F8503B">
        <w:rPr>
          <w:rFonts w:ascii="Cambria" w:hAnsi="Cambria"/>
          <w:i/>
          <w:iCs/>
          <w:noProof/>
          <w:lang w:val="en-US"/>
        </w:rPr>
        <w:t>2</w:t>
      </w:r>
      <w:r w:rsidRPr="00F8503B">
        <w:rPr>
          <w:rFonts w:ascii="Cambria" w:hAnsi="Cambria"/>
          <w:noProof/>
          <w:lang w:val="en-US"/>
        </w:rPr>
        <w:t>(5), 371–87. doi:10.1167/2.5.2</w:t>
      </w:r>
    </w:p>
    <w:p w14:paraId="290EC60F"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Ungerleider, L. G., &amp; Mishkin, M. (1982). </w:t>
      </w:r>
      <w:r w:rsidRPr="00F8503B">
        <w:rPr>
          <w:rFonts w:ascii="Cambria" w:hAnsi="Cambria"/>
          <w:i/>
          <w:iCs/>
          <w:noProof/>
          <w:lang w:val="en-US"/>
        </w:rPr>
        <w:t>Two cortical visual systems</w:t>
      </w:r>
      <w:r w:rsidRPr="00F8503B">
        <w:rPr>
          <w:rFonts w:ascii="Cambria" w:hAnsi="Cambria"/>
          <w:noProof/>
          <w:lang w:val="en-US"/>
        </w:rPr>
        <w:t>. (D. J. Ingle, M. A. Goodale, &amp; R. J. W. Mansfield, Eds.) (Analysis o.). MIT Press. Retrieved from http://www.oalib.com/references/14583922</w:t>
      </w:r>
    </w:p>
    <w:p w14:paraId="36D0E785"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Vanrie, J., &amp; Verfaillie, K. (2004). Perception of biological motion: A stimulus set of human point-light actions. </w:t>
      </w:r>
      <w:r w:rsidRPr="00F8503B">
        <w:rPr>
          <w:rFonts w:ascii="Cambria" w:hAnsi="Cambria"/>
          <w:i/>
          <w:iCs/>
          <w:noProof/>
          <w:lang w:val="en-US"/>
        </w:rPr>
        <w:t>Behavior Research Methods, Instruments, &amp; Computers</w:t>
      </w:r>
      <w:r w:rsidRPr="00F8503B">
        <w:rPr>
          <w:rFonts w:ascii="Cambria" w:hAnsi="Cambria"/>
          <w:noProof/>
          <w:lang w:val="en-US"/>
        </w:rPr>
        <w:t xml:space="preserve">, </w:t>
      </w:r>
      <w:r w:rsidRPr="00F8503B">
        <w:rPr>
          <w:rFonts w:ascii="Cambria" w:hAnsi="Cambria"/>
          <w:i/>
          <w:iCs/>
          <w:noProof/>
          <w:lang w:val="en-US"/>
        </w:rPr>
        <w:t>36</w:t>
      </w:r>
      <w:r w:rsidRPr="00F8503B">
        <w:rPr>
          <w:rFonts w:ascii="Cambria" w:hAnsi="Cambria"/>
          <w:noProof/>
          <w:lang w:val="en-US"/>
        </w:rPr>
        <w:t>(4), 625–629. doi:10.3758/BF03206542</w:t>
      </w:r>
    </w:p>
    <w:p w14:paraId="074EAA65"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Vuong, Q. C., Friedman, A., &amp; Plante, C. (2009). Modulation of viewpoint effects in object recognition by shape and motion cues. </w:t>
      </w:r>
      <w:r w:rsidRPr="00F8503B">
        <w:rPr>
          <w:rFonts w:ascii="Cambria" w:hAnsi="Cambria"/>
          <w:i/>
          <w:iCs/>
          <w:noProof/>
          <w:lang w:val="en-US"/>
        </w:rPr>
        <w:t>Perception</w:t>
      </w:r>
      <w:r w:rsidRPr="00F8503B">
        <w:rPr>
          <w:rFonts w:ascii="Cambria" w:hAnsi="Cambria"/>
          <w:noProof/>
          <w:lang w:val="en-US"/>
        </w:rPr>
        <w:t xml:space="preserve">, </w:t>
      </w:r>
      <w:r w:rsidRPr="00F8503B">
        <w:rPr>
          <w:rFonts w:ascii="Cambria" w:hAnsi="Cambria"/>
          <w:i/>
          <w:iCs/>
          <w:noProof/>
          <w:lang w:val="en-US"/>
        </w:rPr>
        <w:t>38</w:t>
      </w:r>
      <w:r w:rsidRPr="00F8503B">
        <w:rPr>
          <w:rFonts w:ascii="Cambria" w:hAnsi="Cambria"/>
          <w:noProof/>
          <w:lang w:val="en-US"/>
        </w:rPr>
        <w:t>(11), 1628–48. Retrieved from http://www.ncbi.nlm.nih.gov/pubmed/20120262</w:t>
      </w:r>
    </w:p>
    <w:p w14:paraId="6FEB8655"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lang w:val="en-US"/>
        </w:rPr>
      </w:pPr>
      <w:r w:rsidRPr="00F8503B">
        <w:rPr>
          <w:rFonts w:ascii="Cambria" w:hAnsi="Cambria"/>
          <w:noProof/>
          <w:lang w:val="en-US"/>
        </w:rPr>
        <w:t xml:space="preserve">Wallraven, C., Breidt, M., Cunningham, D. W., &amp; Bülthoff, H. H. (2008). Evaluating the perceptual realism of animated facial expressions. </w:t>
      </w:r>
      <w:r w:rsidRPr="00F8503B">
        <w:rPr>
          <w:rFonts w:ascii="Cambria" w:hAnsi="Cambria"/>
          <w:i/>
          <w:iCs/>
          <w:noProof/>
          <w:lang w:val="en-US"/>
        </w:rPr>
        <w:t>ACM Transactions on Applied Perception</w:t>
      </w:r>
      <w:r w:rsidRPr="00F8503B">
        <w:rPr>
          <w:rFonts w:ascii="Cambria" w:hAnsi="Cambria"/>
          <w:noProof/>
          <w:lang w:val="en-US"/>
        </w:rPr>
        <w:t xml:space="preserve">, </w:t>
      </w:r>
      <w:r w:rsidRPr="00F8503B">
        <w:rPr>
          <w:rFonts w:ascii="Cambria" w:hAnsi="Cambria"/>
          <w:i/>
          <w:iCs/>
          <w:noProof/>
          <w:lang w:val="en-US"/>
        </w:rPr>
        <w:t>4</w:t>
      </w:r>
      <w:r w:rsidRPr="00F8503B">
        <w:rPr>
          <w:rFonts w:ascii="Cambria" w:hAnsi="Cambria"/>
          <w:noProof/>
          <w:lang w:val="en-US"/>
        </w:rPr>
        <w:t>(4), 1–20. doi:10.1145/1278760.1278764</w:t>
      </w:r>
    </w:p>
    <w:p w14:paraId="398D5A13" w14:textId="77777777" w:rsidR="00F8503B" w:rsidRPr="00F8503B" w:rsidRDefault="00F8503B" w:rsidP="00F8503B">
      <w:pPr>
        <w:widowControl w:val="0"/>
        <w:autoSpaceDE w:val="0"/>
        <w:autoSpaceDN w:val="0"/>
        <w:adjustRightInd w:val="0"/>
        <w:spacing w:line="360" w:lineRule="auto"/>
        <w:ind w:left="480" w:hanging="480"/>
        <w:rPr>
          <w:rFonts w:ascii="Cambria" w:hAnsi="Cambria"/>
          <w:noProof/>
        </w:rPr>
      </w:pPr>
      <w:r w:rsidRPr="00F8503B">
        <w:rPr>
          <w:rFonts w:ascii="Cambria" w:hAnsi="Cambria"/>
          <w:noProof/>
          <w:lang w:val="en-US"/>
        </w:rPr>
        <w:t xml:space="preserve">Yovel, G., &amp; O’Toole, A. J. (2016). Recognizing People in Motion. </w:t>
      </w:r>
      <w:r w:rsidRPr="00F8503B">
        <w:rPr>
          <w:rFonts w:ascii="Cambria" w:hAnsi="Cambria"/>
          <w:i/>
          <w:iCs/>
          <w:noProof/>
          <w:lang w:val="en-US"/>
        </w:rPr>
        <w:t>Trends in Cognitive Sciences</w:t>
      </w:r>
      <w:r w:rsidRPr="00F8503B">
        <w:rPr>
          <w:rFonts w:ascii="Cambria" w:hAnsi="Cambria"/>
          <w:noProof/>
          <w:lang w:val="en-US"/>
        </w:rPr>
        <w:t xml:space="preserve">, </w:t>
      </w:r>
      <w:r w:rsidRPr="00F8503B">
        <w:rPr>
          <w:rFonts w:ascii="Cambria" w:hAnsi="Cambria"/>
          <w:i/>
          <w:iCs/>
          <w:noProof/>
          <w:lang w:val="en-US"/>
        </w:rPr>
        <w:t>20</w:t>
      </w:r>
      <w:r w:rsidRPr="00F8503B">
        <w:rPr>
          <w:rFonts w:ascii="Cambria" w:hAnsi="Cambria"/>
          <w:noProof/>
          <w:lang w:val="en-US"/>
        </w:rPr>
        <w:t>(5), 383–395. doi:10.1016/j.tics.2016.02.005</w:t>
      </w:r>
    </w:p>
    <w:p w14:paraId="7159FD18" w14:textId="3365460B" w:rsidR="00EE4D6B" w:rsidRDefault="004A62B3" w:rsidP="00F8503B">
      <w:pPr>
        <w:widowControl w:val="0"/>
        <w:autoSpaceDE w:val="0"/>
        <w:autoSpaceDN w:val="0"/>
        <w:adjustRightInd w:val="0"/>
        <w:spacing w:line="360" w:lineRule="auto"/>
        <w:ind w:left="480" w:hanging="480"/>
      </w:pPr>
      <w:r>
        <w:fldChar w:fldCharType="end"/>
      </w:r>
    </w:p>
    <w:p w14:paraId="6515E9C5" w14:textId="77777777" w:rsidR="00EE4D6B" w:rsidRDefault="00EE4D6B">
      <w:r>
        <w:br w:type="page"/>
      </w:r>
    </w:p>
    <w:p w14:paraId="2EE5B053" w14:textId="2701ADE0" w:rsidR="00BF0B2C" w:rsidRDefault="00EE4D6B" w:rsidP="00493E85">
      <w:pPr>
        <w:widowControl w:val="0"/>
        <w:autoSpaceDE w:val="0"/>
        <w:autoSpaceDN w:val="0"/>
        <w:adjustRightInd w:val="0"/>
        <w:spacing w:line="360" w:lineRule="auto"/>
        <w:ind w:left="480" w:hanging="480"/>
      </w:pPr>
      <w:r>
        <w:t>Figure Legends</w:t>
      </w:r>
    </w:p>
    <w:p w14:paraId="14B60C47" w14:textId="77777777" w:rsidR="00EE4D6B" w:rsidRDefault="00EE4D6B" w:rsidP="00EE4D6B">
      <w:pPr>
        <w:widowControl w:val="0"/>
        <w:autoSpaceDE w:val="0"/>
        <w:autoSpaceDN w:val="0"/>
        <w:adjustRightInd w:val="0"/>
        <w:spacing w:line="360" w:lineRule="auto"/>
      </w:pPr>
    </w:p>
    <w:p w14:paraId="4D3176EC" w14:textId="31EA2A82" w:rsidR="00EE4D6B" w:rsidRPr="00EE4D6B" w:rsidRDefault="00EE4D6B" w:rsidP="00EE4D6B">
      <w:pPr>
        <w:widowControl w:val="0"/>
        <w:autoSpaceDE w:val="0"/>
        <w:autoSpaceDN w:val="0"/>
        <w:adjustRightInd w:val="0"/>
        <w:spacing w:line="360" w:lineRule="auto"/>
        <w:jc w:val="both"/>
        <w:rPr>
          <w:rFonts w:cs="Times"/>
          <w:lang w:val="en-US"/>
        </w:rPr>
      </w:pPr>
    </w:p>
    <w:p w14:paraId="7DAC1558" w14:textId="77777777" w:rsidR="00EE4D6B" w:rsidRPr="00EE4D6B" w:rsidRDefault="00EE4D6B" w:rsidP="00EE4D6B">
      <w:pPr>
        <w:widowControl w:val="0"/>
        <w:autoSpaceDE w:val="0"/>
        <w:autoSpaceDN w:val="0"/>
        <w:adjustRightInd w:val="0"/>
        <w:spacing w:line="360" w:lineRule="auto"/>
        <w:jc w:val="both"/>
        <w:rPr>
          <w:rFonts w:cs="Times"/>
          <w:lang w:val="en-US"/>
        </w:rPr>
      </w:pPr>
      <w:r w:rsidRPr="00EE4D6B">
        <w:rPr>
          <w:rFonts w:cs="Times"/>
          <w:lang w:val="en-US"/>
        </w:rPr>
        <w:t>Figure 1. Morph sequence of the two heads. Joachim, upper left, was morphed towards Denis in steps of 10%. The average morph – 50% morph between Denis and Joachim – can be seen in the middle.</w:t>
      </w:r>
    </w:p>
    <w:p w14:paraId="31432BD2" w14:textId="35C7C502" w:rsidR="00EE4D6B" w:rsidRPr="00EE4D6B" w:rsidRDefault="00EE4D6B" w:rsidP="00EE4D6B">
      <w:pPr>
        <w:widowControl w:val="0"/>
        <w:autoSpaceDE w:val="0"/>
        <w:autoSpaceDN w:val="0"/>
        <w:adjustRightInd w:val="0"/>
        <w:spacing w:line="360" w:lineRule="auto"/>
        <w:jc w:val="both"/>
        <w:rPr>
          <w:rFonts w:cs="Times"/>
          <w:lang w:val="en-US"/>
        </w:rPr>
      </w:pPr>
    </w:p>
    <w:p w14:paraId="78F4E0A4" w14:textId="77777777" w:rsidR="00EE4D6B" w:rsidRPr="00EE4D6B" w:rsidRDefault="00EE4D6B" w:rsidP="00EE4D6B">
      <w:pPr>
        <w:widowControl w:val="0"/>
        <w:autoSpaceDE w:val="0"/>
        <w:autoSpaceDN w:val="0"/>
        <w:adjustRightInd w:val="0"/>
        <w:spacing w:line="360" w:lineRule="auto"/>
        <w:jc w:val="both"/>
        <w:rPr>
          <w:rFonts w:cs="Times"/>
          <w:lang w:val="en-US"/>
        </w:rPr>
      </w:pPr>
      <w:r w:rsidRPr="00EE4D6B">
        <w:rPr>
          <w:rFonts w:cs="Times"/>
          <w:lang w:val="en-US"/>
        </w:rPr>
        <w:t xml:space="preserve">Figure 2. Test sequence 1 (a) and test sequence 2 (b) for both Denis‘ (red) and Joachim‘s (blue) motion. </w:t>
      </w:r>
    </w:p>
    <w:p w14:paraId="562DAC98" w14:textId="77777777" w:rsidR="00EE4D6B" w:rsidRPr="00EE4D6B" w:rsidRDefault="00EE4D6B" w:rsidP="00EE4D6B">
      <w:pPr>
        <w:widowControl w:val="0"/>
        <w:autoSpaceDE w:val="0"/>
        <w:autoSpaceDN w:val="0"/>
        <w:adjustRightInd w:val="0"/>
        <w:spacing w:line="360" w:lineRule="auto"/>
        <w:jc w:val="both"/>
        <w:rPr>
          <w:rFonts w:cs="Times"/>
          <w:lang w:val="en-US"/>
        </w:rPr>
      </w:pPr>
    </w:p>
    <w:p w14:paraId="3CC4A132" w14:textId="77777777" w:rsidR="00EE4D6B" w:rsidRPr="00EE4D6B" w:rsidRDefault="00EE4D6B" w:rsidP="00EE4D6B">
      <w:pPr>
        <w:widowControl w:val="0"/>
        <w:autoSpaceDE w:val="0"/>
        <w:autoSpaceDN w:val="0"/>
        <w:adjustRightInd w:val="0"/>
        <w:spacing w:line="360" w:lineRule="auto"/>
        <w:jc w:val="both"/>
        <w:rPr>
          <w:rFonts w:cs="Times"/>
          <w:lang w:val="en-US"/>
        </w:rPr>
      </w:pPr>
      <w:r w:rsidRPr="00EE4D6B">
        <w:rPr>
          <w:rFonts w:cs="Times"/>
          <w:lang w:val="en-US"/>
        </w:rPr>
        <w:t>Figure 3. Example psychometric functions for participant 1 (top left) and participant 2 (top right) and average psychometric functions for sequence 1 (bottom left) and sequence 2 (bottom right). Dashed lines indicate PSEs for avatars animated with Denis’ motion (black) and Joachim’s motion (gray).  The PSE for avatars animated with Denis’ motion are generally higher than those for avatars animated with Joachim’s motion.</w:t>
      </w:r>
    </w:p>
    <w:p w14:paraId="2D1CED3E" w14:textId="77777777" w:rsidR="00EE4D6B" w:rsidRPr="00EE4D6B" w:rsidRDefault="00EE4D6B" w:rsidP="00EE4D6B">
      <w:pPr>
        <w:jc w:val="both"/>
        <w:rPr>
          <w:rFonts w:cs="Times"/>
          <w:lang w:val="en-US"/>
        </w:rPr>
      </w:pPr>
    </w:p>
    <w:p w14:paraId="49C6253C" w14:textId="0223B923" w:rsidR="00EE4D6B" w:rsidRDefault="00EE4D6B" w:rsidP="00EE4D6B">
      <w:pPr>
        <w:widowControl w:val="0"/>
        <w:autoSpaceDE w:val="0"/>
        <w:autoSpaceDN w:val="0"/>
        <w:adjustRightInd w:val="0"/>
        <w:spacing w:line="360" w:lineRule="auto"/>
        <w:jc w:val="both"/>
        <w:rPr>
          <w:rFonts w:cs="Times"/>
          <w:lang w:val="en-US"/>
        </w:rPr>
      </w:pPr>
      <w:r w:rsidRPr="00EE4D6B">
        <w:rPr>
          <w:rFonts w:cs="Times"/>
          <w:lang w:val="en-US"/>
        </w:rPr>
        <w:t>Figure 4. Mean PSE values for all participants for both motion sequences and body motions. Error bars represent standard errors from the mean.</w:t>
      </w:r>
      <w:r w:rsidR="009613F6">
        <w:rPr>
          <w:rFonts w:cs="Times"/>
          <w:lang w:val="en-US"/>
        </w:rPr>
        <w:t xml:space="preserve"> PSEs for avatars animated</w:t>
      </w:r>
    </w:p>
    <w:p w14:paraId="28916CA3" w14:textId="6E016D06" w:rsidR="00EE4D6B" w:rsidRPr="00EE4D6B" w:rsidRDefault="00EE4D6B" w:rsidP="00EE4D6B">
      <w:pPr>
        <w:jc w:val="both"/>
        <w:rPr>
          <w:rFonts w:cs="Times"/>
          <w:lang w:val="en-US"/>
        </w:rPr>
      </w:pPr>
      <w:r w:rsidRPr="00EE4D6B">
        <w:rPr>
          <w:rFonts w:cs="Times"/>
          <w:lang w:val="en-US"/>
        </w:rPr>
        <w:br w:type="page"/>
      </w:r>
    </w:p>
    <w:p w14:paraId="47C067C8" w14:textId="0D7D9F43" w:rsidR="00EE4D6B" w:rsidRPr="00EE4D6B" w:rsidRDefault="00EE4D6B" w:rsidP="00EE4D6B">
      <w:pPr>
        <w:widowControl w:val="0"/>
        <w:autoSpaceDE w:val="0"/>
        <w:autoSpaceDN w:val="0"/>
        <w:adjustRightInd w:val="0"/>
        <w:spacing w:line="360" w:lineRule="auto"/>
        <w:jc w:val="both"/>
        <w:rPr>
          <w:rFonts w:cs="Times"/>
          <w:lang w:val="en-US"/>
        </w:rPr>
      </w:pPr>
      <w:r w:rsidRPr="00EE4D6B">
        <w:rPr>
          <w:rFonts w:cs="Times"/>
          <w:lang w:val="en-US"/>
        </w:rPr>
        <w:t>Figures</w:t>
      </w:r>
    </w:p>
    <w:p w14:paraId="3B5A2D03" w14:textId="77777777" w:rsidR="00EE4D6B" w:rsidRPr="00EE4D6B" w:rsidRDefault="00EE4D6B" w:rsidP="00EE4D6B">
      <w:pPr>
        <w:widowControl w:val="0"/>
        <w:autoSpaceDE w:val="0"/>
        <w:autoSpaceDN w:val="0"/>
        <w:adjustRightInd w:val="0"/>
        <w:spacing w:line="360" w:lineRule="auto"/>
        <w:jc w:val="both"/>
        <w:rPr>
          <w:rFonts w:cs="Times"/>
          <w:lang w:val="en-US"/>
        </w:rPr>
      </w:pPr>
    </w:p>
    <w:p w14:paraId="275398A5" w14:textId="08E58735" w:rsidR="00EE4D6B" w:rsidRPr="00EE4D6B" w:rsidRDefault="00EE4D6B" w:rsidP="00EE4D6B">
      <w:pPr>
        <w:widowControl w:val="0"/>
        <w:autoSpaceDE w:val="0"/>
        <w:autoSpaceDN w:val="0"/>
        <w:adjustRightInd w:val="0"/>
        <w:spacing w:line="360" w:lineRule="auto"/>
        <w:jc w:val="both"/>
        <w:rPr>
          <w:rFonts w:cs="Times"/>
          <w:lang w:val="en-US"/>
        </w:rPr>
      </w:pPr>
      <w:r w:rsidRPr="00EE4D6B">
        <w:rPr>
          <w:rFonts w:cs="Times"/>
          <w:lang w:val="en-US"/>
        </w:rPr>
        <w:t>Figure 1</w:t>
      </w:r>
    </w:p>
    <w:p w14:paraId="4D13BA79" w14:textId="6880A829" w:rsidR="00EE4D6B" w:rsidRDefault="00EE4D6B" w:rsidP="00EE4D6B">
      <w:pPr>
        <w:widowControl w:val="0"/>
        <w:autoSpaceDE w:val="0"/>
        <w:autoSpaceDN w:val="0"/>
        <w:adjustRightInd w:val="0"/>
        <w:spacing w:line="360" w:lineRule="auto"/>
        <w:jc w:val="both"/>
        <w:rPr>
          <w:rFonts w:cs="Times"/>
          <w:sz w:val="20"/>
          <w:szCs w:val="20"/>
          <w:lang w:val="en-US"/>
        </w:rPr>
      </w:pPr>
      <w:r w:rsidRPr="00252282">
        <w:rPr>
          <w:rFonts w:cs="Times"/>
          <w:noProof/>
          <w:lang w:val="en-US"/>
        </w:rPr>
        <w:drawing>
          <wp:inline distT="0" distB="0" distL="0" distR="0" wp14:anchorId="2AC017AB" wp14:editId="2658CEBE">
            <wp:extent cx="4000500" cy="2815167"/>
            <wp:effectExtent l="0" t="0" r="0" b="4445"/>
            <wp:docPr id="23" name="Picture 23" descr="Macintosh HD:Users:SUA:Documents:Research:BodyMotion:VisualCognitionPaper: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SUA:Documents:Research:BodyMotion:VisualCognitionPaper:Figure1.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815167"/>
                    </a:xfrm>
                    <a:prstGeom prst="rect">
                      <a:avLst/>
                    </a:prstGeom>
                    <a:noFill/>
                    <a:ln>
                      <a:noFill/>
                    </a:ln>
                  </pic:spPr>
                </pic:pic>
              </a:graphicData>
            </a:graphic>
          </wp:inline>
        </w:drawing>
      </w:r>
    </w:p>
    <w:p w14:paraId="0678390E" w14:textId="77777777" w:rsidR="00EE4D6B" w:rsidRDefault="00EE4D6B" w:rsidP="00493E85">
      <w:pPr>
        <w:widowControl w:val="0"/>
        <w:autoSpaceDE w:val="0"/>
        <w:autoSpaceDN w:val="0"/>
        <w:adjustRightInd w:val="0"/>
        <w:spacing w:line="360" w:lineRule="auto"/>
        <w:ind w:left="480" w:hanging="480"/>
      </w:pPr>
    </w:p>
    <w:p w14:paraId="029A331B" w14:textId="77777777" w:rsidR="00EE4D6B" w:rsidRDefault="00EE4D6B">
      <w:r>
        <w:br w:type="page"/>
      </w:r>
    </w:p>
    <w:p w14:paraId="4BDDAF40" w14:textId="518F5419" w:rsidR="00EE4D6B" w:rsidRDefault="00EE4D6B" w:rsidP="00493E85">
      <w:pPr>
        <w:widowControl w:val="0"/>
        <w:autoSpaceDE w:val="0"/>
        <w:autoSpaceDN w:val="0"/>
        <w:adjustRightInd w:val="0"/>
        <w:spacing w:line="360" w:lineRule="auto"/>
        <w:ind w:left="480" w:hanging="480"/>
      </w:pPr>
      <w:r>
        <w:t>Figure 2</w:t>
      </w:r>
    </w:p>
    <w:p w14:paraId="1298F5B5" w14:textId="335752ED" w:rsidR="00EE4D6B" w:rsidRDefault="00EE4D6B" w:rsidP="00493E85">
      <w:pPr>
        <w:widowControl w:val="0"/>
        <w:autoSpaceDE w:val="0"/>
        <w:autoSpaceDN w:val="0"/>
        <w:adjustRightInd w:val="0"/>
        <w:spacing w:line="360" w:lineRule="auto"/>
        <w:ind w:left="480" w:hanging="480"/>
      </w:pPr>
      <w:r w:rsidRPr="00252282">
        <w:rPr>
          <w:rFonts w:cs="Times"/>
          <w:noProof/>
          <w:lang w:val="en-US"/>
        </w:rPr>
        <w:drawing>
          <wp:inline distT="0" distB="0" distL="0" distR="0" wp14:anchorId="3815211E" wp14:editId="1DA45FA1">
            <wp:extent cx="5480050" cy="4445000"/>
            <wp:effectExtent l="0" t="0" r="6350" b="0"/>
            <wp:docPr id="24" name="Picture 24" descr="Macintosh HD:Users:SUA:Documents:Research:BodyMotion:VisualCognitionPaper: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SUA:Documents:Research:BodyMotion:VisualCognitionPaper:Figure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050" cy="4445000"/>
                    </a:xfrm>
                    <a:prstGeom prst="rect">
                      <a:avLst/>
                    </a:prstGeom>
                    <a:noFill/>
                    <a:ln>
                      <a:noFill/>
                    </a:ln>
                  </pic:spPr>
                </pic:pic>
              </a:graphicData>
            </a:graphic>
          </wp:inline>
        </w:drawing>
      </w:r>
    </w:p>
    <w:p w14:paraId="10A910E3" w14:textId="77777777" w:rsidR="00EE4D6B" w:rsidRDefault="00EE4D6B" w:rsidP="00493E85">
      <w:pPr>
        <w:widowControl w:val="0"/>
        <w:autoSpaceDE w:val="0"/>
        <w:autoSpaceDN w:val="0"/>
        <w:adjustRightInd w:val="0"/>
        <w:spacing w:line="360" w:lineRule="auto"/>
        <w:ind w:left="480" w:hanging="480"/>
      </w:pPr>
    </w:p>
    <w:p w14:paraId="59ADEDCF" w14:textId="77777777" w:rsidR="00EE4D6B" w:rsidRDefault="00EE4D6B">
      <w:r>
        <w:br w:type="page"/>
      </w:r>
    </w:p>
    <w:p w14:paraId="40F98B51" w14:textId="70A73520" w:rsidR="00EE4D6B" w:rsidRDefault="00EE4D6B" w:rsidP="00493E85">
      <w:pPr>
        <w:widowControl w:val="0"/>
        <w:autoSpaceDE w:val="0"/>
        <w:autoSpaceDN w:val="0"/>
        <w:adjustRightInd w:val="0"/>
        <w:spacing w:line="360" w:lineRule="auto"/>
        <w:ind w:left="480" w:hanging="480"/>
      </w:pPr>
      <w:r>
        <w:t>Figure 3</w:t>
      </w:r>
    </w:p>
    <w:p w14:paraId="37BF40DE" w14:textId="77777777" w:rsidR="00EE4D6B" w:rsidRPr="00252282" w:rsidRDefault="00EE4D6B" w:rsidP="00EE4D6B">
      <w:pPr>
        <w:widowControl w:val="0"/>
        <w:autoSpaceDE w:val="0"/>
        <w:autoSpaceDN w:val="0"/>
        <w:adjustRightInd w:val="0"/>
        <w:spacing w:line="360" w:lineRule="auto"/>
        <w:jc w:val="both"/>
        <w:rPr>
          <w:rFonts w:cs="Times"/>
          <w:lang w:val="en-US"/>
        </w:rPr>
      </w:pPr>
      <w:r>
        <w:rPr>
          <w:rFonts w:cs="Times"/>
          <w:noProof/>
          <w:lang w:val="en-US"/>
        </w:rPr>
        <w:drawing>
          <wp:inline distT="0" distB="0" distL="0" distR="0" wp14:anchorId="13965F4A" wp14:editId="0AD252AF">
            <wp:extent cx="5480050" cy="5480050"/>
            <wp:effectExtent l="0" t="0" r="6350" b="6350"/>
            <wp:docPr id="1" name="Picture 1" descr="Macintosh HD:Users:SUA:Documents:Research:BodyMotion:VisualCognitionPaper:Karin PSE:FigureResP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A:Documents:Research:BodyMotion:VisualCognitionPaper:Karin PSE:FigureResPF.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0050" cy="5480050"/>
                    </a:xfrm>
                    <a:prstGeom prst="rect">
                      <a:avLst/>
                    </a:prstGeom>
                    <a:noFill/>
                    <a:ln>
                      <a:noFill/>
                    </a:ln>
                  </pic:spPr>
                </pic:pic>
              </a:graphicData>
            </a:graphic>
          </wp:inline>
        </w:drawing>
      </w:r>
    </w:p>
    <w:p w14:paraId="07DDD431" w14:textId="57C1B188" w:rsidR="00EE4D6B" w:rsidRPr="00252282" w:rsidRDefault="00EE4D6B" w:rsidP="00EE4D6B">
      <w:pPr>
        <w:widowControl w:val="0"/>
        <w:autoSpaceDE w:val="0"/>
        <w:autoSpaceDN w:val="0"/>
        <w:adjustRightInd w:val="0"/>
        <w:spacing w:line="360" w:lineRule="auto"/>
        <w:jc w:val="both"/>
        <w:rPr>
          <w:rFonts w:cs="Times"/>
          <w:lang w:val="en-US"/>
        </w:rPr>
      </w:pPr>
    </w:p>
    <w:p w14:paraId="5E68DF7E" w14:textId="77777777" w:rsidR="00EE4D6B" w:rsidRDefault="00EE4D6B" w:rsidP="00EE4D6B">
      <w:pPr>
        <w:spacing w:line="360" w:lineRule="auto"/>
        <w:jc w:val="center"/>
        <w:rPr>
          <w:rFonts w:cs="Times"/>
          <w:lang w:val="en-US"/>
        </w:rPr>
      </w:pPr>
    </w:p>
    <w:p w14:paraId="7852C6ED" w14:textId="77777777" w:rsidR="00EE4D6B" w:rsidRDefault="00EE4D6B" w:rsidP="00EE4D6B">
      <w:pPr>
        <w:spacing w:line="360" w:lineRule="auto"/>
        <w:jc w:val="center"/>
        <w:rPr>
          <w:rFonts w:cs="Times"/>
          <w:lang w:val="en-US"/>
        </w:rPr>
      </w:pPr>
    </w:p>
    <w:p w14:paraId="22B45CE4" w14:textId="77777777" w:rsidR="00EE4D6B" w:rsidRDefault="00EE4D6B">
      <w:pPr>
        <w:rPr>
          <w:rFonts w:cs="Times"/>
          <w:lang w:val="en-US"/>
        </w:rPr>
      </w:pPr>
      <w:r>
        <w:rPr>
          <w:rFonts w:cs="Times"/>
          <w:lang w:val="en-US"/>
        </w:rPr>
        <w:br w:type="page"/>
      </w:r>
    </w:p>
    <w:p w14:paraId="1AA6705B" w14:textId="0088FF3C" w:rsidR="00EE4D6B" w:rsidRDefault="00EE4D6B" w:rsidP="00EE4D6B">
      <w:pPr>
        <w:spacing w:line="360" w:lineRule="auto"/>
        <w:rPr>
          <w:rFonts w:cs="Times"/>
          <w:lang w:val="en-US"/>
        </w:rPr>
      </w:pPr>
      <w:r>
        <w:rPr>
          <w:rFonts w:cs="Times"/>
          <w:lang w:val="en-US"/>
        </w:rPr>
        <w:t>Figure 4</w:t>
      </w:r>
    </w:p>
    <w:p w14:paraId="64222202" w14:textId="77777777" w:rsidR="00EE4D6B" w:rsidRDefault="00EE4D6B" w:rsidP="00EE4D6B">
      <w:pPr>
        <w:spacing w:line="360" w:lineRule="auto"/>
        <w:rPr>
          <w:rFonts w:cs="Times"/>
          <w:lang w:val="en-US"/>
        </w:rPr>
      </w:pPr>
      <w:r w:rsidRPr="00312039">
        <w:rPr>
          <w:rFonts w:cs="Times"/>
          <w:noProof/>
          <w:lang w:val="en-US"/>
        </w:rPr>
        <w:drawing>
          <wp:inline distT="0" distB="0" distL="0" distR="0" wp14:anchorId="41BAAAE9" wp14:editId="313B9459">
            <wp:extent cx="3886200" cy="3886200"/>
            <wp:effectExtent l="0" t="0" r="0" b="0"/>
            <wp:docPr id="2" name="Picture 2" descr="Macintosh HD:Users:SUA:Documents:Research:BodyMotion:VisualCognitionPaper:Karin PSE:P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A:Documents:Research:BodyMotion:VisualCognitionPaper:Karin PSE:PSE.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49920371" w14:textId="719D6585" w:rsidR="00F31265" w:rsidRDefault="00F31265" w:rsidP="002707D8">
      <w:pPr>
        <w:rPr>
          <w:rFonts w:cs="Times"/>
          <w:lang w:val="en-US"/>
        </w:rPr>
      </w:pPr>
    </w:p>
    <w:sectPr w:rsidR="00F31265" w:rsidSect="00621805">
      <w:footerReference w:type="even" r:id="rId11"/>
      <w:footerReference w:type="default" r:id="rId1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D1873" w14:textId="77777777" w:rsidR="00F8503B" w:rsidRDefault="00F8503B" w:rsidP="004B574F">
      <w:r>
        <w:separator/>
      </w:r>
    </w:p>
  </w:endnote>
  <w:endnote w:type="continuationSeparator" w:id="0">
    <w:p w14:paraId="642E7887" w14:textId="77777777" w:rsidR="00F8503B" w:rsidRDefault="00F8503B" w:rsidP="004B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70CCA" w14:textId="77777777" w:rsidR="00F8503B" w:rsidRDefault="00F8503B" w:rsidP="00C007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729514" w14:textId="77777777" w:rsidR="00F8503B" w:rsidRDefault="00F8503B" w:rsidP="004B574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C15E8" w14:textId="77777777" w:rsidR="00F8503B" w:rsidRDefault="00F8503B" w:rsidP="00C007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428A">
      <w:rPr>
        <w:rStyle w:val="PageNumber"/>
        <w:noProof/>
      </w:rPr>
      <w:t>8</w:t>
    </w:r>
    <w:r>
      <w:rPr>
        <w:rStyle w:val="PageNumber"/>
      </w:rPr>
      <w:fldChar w:fldCharType="end"/>
    </w:r>
  </w:p>
  <w:p w14:paraId="76814D21" w14:textId="77777777" w:rsidR="00F8503B" w:rsidRDefault="00F8503B" w:rsidP="004B574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F0E6A" w14:textId="77777777" w:rsidR="00F8503B" w:rsidRDefault="00F8503B" w:rsidP="004B574F">
      <w:r>
        <w:separator/>
      </w:r>
    </w:p>
  </w:footnote>
  <w:footnote w:type="continuationSeparator" w:id="0">
    <w:p w14:paraId="26CE7025" w14:textId="77777777" w:rsidR="00F8503B" w:rsidRDefault="00F8503B" w:rsidP="004B57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3B1"/>
    <w:rsid w:val="00016D99"/>
    <w:rsid w:val="0001738C"/>
    <w:rsid w:val="00025836"/>
    <w:rsid w:val="00025D1F"/>
    <w:rsid w:val="00037567"/>
    <w:rsid w:val="00045975"/>
    <w:rsid w:val="000516FB"/>
    <w:rsid w:val="000530D5"/>
    <w:rsid w:val="000547DC"/>
    <w:rsid w:val="00060105"/>
    <w:rsid w:val="00060190"/>
    <w:rsid w:val="00067EE2"/>
    <w:rsid w:val="00084C22"/>
    <w:rsid w:val="00091CA7"/>
    <w:rsid w:val="00094AEA"/>
    <w:rsid w:val="00094C2F"/>
    <w:rsid w:val="000B4AD3"/>
    <w:rsid w:val="000D117C"/>
    <w:rsid w:val="000D1850"/>
    <w:rsid w:val="000D30CF"/>
    <w:rsid w:val="000D5283"/>
    <w:rsid w:val="000E21A1"/>
    <w:rsid w:val="000E2594"/>
    <w:rsid w:val="000E2734"/>
    <w:rsid w:val="000E6B2A"/>
    <w:rsid w:val="000F5B48"/>
    <w:rsid w:val="0010001C"/>
    <w:rsid w:val="0010084D"/>
    <w:rsid w:val="00107663"/>
    <w:rsid w:val="00122833"/>
    <w:rsid w:val="00123E51"/>
    <w:rsid w:val="00126B62"/>
    <w:rsid w:val="00136D29"/>
    <w:rsid w:val="001407A6"/>
    <w:rsid w:val="00165025"/>
    <w:rsid w:val="001806A7"/>
    <w:rsid w:val="001859C6"/>
    <w:rsid w:val="00192047"/>
    <w:rsid w:val="00193B8B"/>
    <w:rsid w:val="00195774"/>
    <w:rsid w:val="001A2857"/>
    <w:rsid w:val="001B047F"/>
    <w:rsid w:val="001B6476"/>
    <w:rsid w:val="001E55D2"/>
    <w:rsid w:val="001E7680"/>
    <w:rsid w:val="001F7C00"/>
    <w:rsid w:val="00207745"/>
    <w:rsid w:val="00245EED"/>
    <w:rsid w:val="00250CA4"/>
    <w:rsid w:val="002515EE"/>
    <w:rsid w:val="00252282"/>
    <w:rsid w:val="00257F1D"/>
    <w:rsid w:val="0026433C"/>
    <w:rsid w:val="002707D8"/>
    <w:rsid w:val="00274BAC"/>
    <w:rsid w:val="00276BF5"/>
    <w:rsid w:val="00285E1D"/>
    <w:rsid w:val="002A61D0"/>
    <w:rsid w:val="002C43DB"/>
    <w:rsid w:val="002C4892"/>
    <w:rsid w:val="002C6336"/>
    <w:rsid w:val="002D48AA"/>
    <w:rsid w:val="002D62DA"/>
    <w:rsid w:val="002F33DF"/>
    <w:rsid w:val="00302FC0"/>
    <w:rsid w:val="00303AC7"/>
    <w:rsid w:val="0030562B"/>
    <w:rsid w:val="00312039"/>
    <w:rsid w:val="003203D2"/>
    <w:rsid w:val="0032106F"/>
    <w:rsid w:val="00324DB0"/>
    <w:rsid w:val="00327C19"/>
    <w:rsid w:val="0033638A"/>
    <w:rsid w:val="003619FC"/>
    <w:rsid w:val="00362832"/>
    <w:rsid w:val="0036467A"/>
    <w:rsid w:val="003743FC"/>
    <w:rsid w:val="00377787"/>
    <w:rsid w:val="00381C30"/>
    <w:rsid w:val="00382AAC"/>
    <w:rsid w:val="003A1725"/>
    <w:rsid w:val="003A1909"/>
    <w:rsid w:val="003B4355"/>
    <w:rsid w:val="003C122A"/>
    <w:rsid w:val="003C3FB7"/>
    <w:rsid w:val="003C4CCF"/>
    <w:rsid w:val="003C58AF"/>
    <w:rsid w:val="003D5A4D"/>
    <w:rsid w:val="003E37BF"/>
    <w:rsid w:val="003E4FBF"/>
    <w:rsid w:val="003E5C77"/>
    <w:rsid w:val="003F6578"/>
    <w:rsid w:val="0041736F"/>
    <w:rsid w:val="0042737D"/>
    <w:rsid w:val="0044377D"/>
    <w:rsid w:val="00446230"/>
    <w:rsid w:val="004646A5"/>
    <w:rsid w:val="00464FF1"/>
    <w:rsid w:val="00466772"/>
    <w:rsid w:val="0047306A"/>
    <w:rsid w:val="0047468C"/>
    <w:rsid w:val="0049094F"/>
    <w:rsid w:val="00491BF9"/>
    <w:rsid w:val="00493E85"/>
    <w:rsid w:val="004A62B3"/>
    <w:rsid w:val="004A66C8"/>
    <w:rsid w:val="004A7AC5"/>
    <w:rsid w:val="004B574F"/>
    <w:rsid w:val="004C31E7"/>
    <w:rsid w:val="004C657C"/>
    <w:rsid w:val="004D61FB"/>
    <w:rsid w:val="004E017C"/>
    <w:rsid w:val="004E3178"/>
    <w:rsid w:val="004E7277"/>
    <w:rsid w:val="004E7844"/>
    <w:rsid w:val="004F1177"/>
    <w:rsid w:val="004F35FE"/>
    <w:rsid w:val="004F5F12"/>
    <w:rsid w:val="005033C3"/>
    <w:rsid w:val="00512B98"/>
    <w:rsid w:val="00520A11"/>
    <w:rsid w:val="00520F50"/>
    <w:rsid w:val="005336D0"/>
    <w:rsid w:val="00535BB2"/>
    <w:rsid w:val="005365EE"/>
    <w:rsid w:val="00536EC9"/>
    <w:rsid w:val="005407B3"/>
    <w:rsid w:val="00551B00"/>
    <w:rsid w:val="00553D7D"/>
    <w:rsid w:val="00554B6B"/>
    <w:rsid w:val="00564459"/>
    <w:rsid w:val="00566714"/>
    <w:rsid w:val="00570F8F"/>
    <w:rsid w:val="005823B1"/>
    <w:rsid w:val="005876F7"/>
    <w:rsid w:val="00597308"/>
    <w:rsid w:val="005A5E79"/>
    <w:rsid w:val="005C6500"/>
    <w:rsid w:val="005C6AD3"/>
    <w:rsid w:val="005D0081"/>
    <w:rsid w:val="005D3FAD"/>
    <w:rsid w:val="005D67FF"/>
    <w:rsid w:val="005E1D89"/>
    <w:rsid w:val="005E729D"/>
    <w:rsid w:val="00603156"/>
    <w:rsid w:val="006049DF"/>
    <w:rsid w:val="00621805"/>
    <w:rsid w:val="00624181"/>
    <w:rsid w:val="006321E4"/>
    <w:rsid w:val="00652971"/>
    <w:rsid w:val="00656266"/>
    <w:rsid w:val="00656B7C"/>
    <w:rsid w:val="00657642"/>
    <w:rsid w:val="00657AD3"/>
    <w:rsid w:val="00657B58"/>
    <w:rsid w:val="00657C74"/>
    <w:rsid w:val="006734B6"/>
    <w:rsid w:val="00677808"/>
    <w:rsid w:val="006855CD"/>
    <w:rsid w:val="00685A4B"/>
    <w:rsid w:val="00691F10"/>
    <w:rsid w:val="006A0585"/>
    <w:rsid w:val="006C1028"/>
    <w:rsid w:val="00704A2D"/>
    <w:rsid w:val="00712537"/>
    <w:rsid w:val="0071466D"/>
    <w:rsid w:val="00715B08"/>
    <w:rsid w:val="00740355"/>
    <w:rsid w:val="00752FB7"/>
    <w:rsid w:val="0076353F"/>
    <w:rsid w:val="007674E1"/>
    <w:rsid w:val="007721E0"/>
    <w:rsid w:val="00776F09"/>
    <w:rsid w:val="00777000"/>
    <w:rsid w:val="007824DA"/>
    <w:rsid w:val="00782FA5"/>
    <w:rsid w:val="0078654E"/>
    <w:rsid w:val="007A115F"/>
    <w:rsid w:val="007A7F3B"/>
    <w:rsid w:val="007B1363"/>
    <w:rsid w:val="007B14B3"/>
    <w:rsid w:val="007B2740"/>
    <w:rsid w:val="007C32BE"/>
    <w:rsid w:val="007C678E"/>
    <w:rsid w:val="007E4C68"/>
    <w:rsid w:val="007E4F27"/>
    <w:rsid w:val="007E6241"/>
    <w:rsid w:val="007F0E31"/>
    <w:rsid w:val="007F397D"/>
    <w:rsid w:val="00806E69"/>
    <w:rsid w:val="00812B8D"/>
    <w:rsid w:val="0081741E"/>
    <w:rsid w:val="00817A30"/>
    <w:rsid w:val="00820D12"/>
    <w:rsid w:val="008242DD"/>
    <w:rsid w:val="00827B7F"/>
    <w:rsid w:val="008757C7"/>
    <w:rsid w:val="00887386"/>
    <w:rsid w:val="0089073A"/>
    <w:rsid w:val="008B3E41"/>
    <w:rsid w:val="008B6A0E"/>
    <w:rsid w:val="008D45D8"/>
    <w:rsid w:val="008E0D3A"/>
    <w:rsid w:val="009064A6"/>
    <w:rsid w:val="009252D6"/>
    <w:rsid w:val="009425AE"/>
    <w:rsid w:val="0095731D"/>
    <w:rsid w:val="009613F6"/>
    <w:rsid w:val="00963186"/>
    <w:rsid w:val="00964058"/>
    <w:rsid w:val="009805E6"/>
    <w:rsid w:val="00996E78"/>
    <w:rsid w:val="009B1DB2"/>
    <w:rsid w:val="009B72B0"/>
    <w:rsid w:val="009C039B"/>
    <w:rsid w:val="009C0C63"/>
    <w:rsid w:val="009C21D3"/>
    <w:rsid w:val="009D0106"/>
    <w:rsid w:val="009D1BF2"/>
    <w:rsid w:val="009D4C68"/>
    <w:rsid w:val="009D5ABE"/>
    <w:rsid w:val="009D73F2"/>
    <w:rsid w:val="009E0FA0"/>
    <w:rsid w:val="009E284C"/>
    <w:rsid w:val="009E534C"/>
    <w:rsid w:val="009E63B7"/>
    <w:rsid w:val="009E7831"/>
    <w:rsid w:val="009F04EF"/>
    <w:rsid w:val="00A364FD"/>
    <w:rsid w:val="00A53C36"/>
    <w:rsid w:val="00A55381"/>
    <w:rsid w:val="00A6094D"/>
    <w:rsid w:val="00A631F4"/>
    <w:rsid w:val="00A64391"/>
    <w:rsid w:val="00A81D50"/>
    <w:rsid w:val="00A87E62"/>
    <w:rsid w:val="00A96B7F"/>
    <w:rsid w:val="00AA6686"/>
    <w:rsid w:val="00AB1851"/>
    <w:rsid w:val="00AC6123"/>
    <w:rsid w:val="00AD161D"/>
    <w:rsid w:val="00AF1854"/>
    <w:rsid w:val="00B0374A"/>
    <w:rsid w:val="00B2099C"/>
    <w:rsid w:val="00B348C9"/>
    <w:rsid w:val="00B369CF"/>
    <w:rsid w:val="00B552C4"/>
    <w:rsid w:val="00B87F6E"/>
    <w:rsid w:val="00BA6699"/>
    <w:rsid w:val="00BC357F"/>
    <w:rsid w:val="00BC476B"/>
    <w:rsid w:val="00BD5231"/>
    <w:rsid w:val="00BE7EC9"/>
    <w:rsid w:val="00BF0B2C"/>
    <w:rsid w:val="00BF11F8"/>
    <w:rsid w:val="00BF3A1B"/>
    <w:rsid w:val="00C00798"/>
    <w:rsid w:val="00C01531"/>
    <w:rsid w:val="00C04C89"/>
    <w:rsid w:val="00C06421"/>
    <w:rsid w:val="00C06769"/>
    <w:rsid w:val="00C17217"/>
    <w:rsid w:val="00C21BA7"/>
    <w:rsid w:val="00C2255F"/>
    <w:rsid w:val="00C24C08"/>
    <w:rsid w:val="00C25AE5"/>
    <w:rsid w:val="00C300BE"/>
    <w:rsid w:val="00C33E83"/>
    <w:rsid w:val="00C36CEF"/>
    <w:rsid w:val="00C43D05"/>
    <w:rsid w:val="00C57C44"/>
    <w:rsid w:val="00C63CD7"/>
    <w:rsid w:val="00C64206"/>
    <w:rsid w:val="00C65AC6"/>
    <w:rsid w:val="00C73B7D"/>
    <w:rsid w:val="00C829ED"/>
    <w:rsid w:val="00C838A0"/>
    <w:rsid w:val="00C92E48"/>
    <w:rsid w:val="00C94EE2"/>
    <w:rsid w:val="00CA6989"/>
    <w:rsid w:val="00CB179E"/>
    <w:rsid w:val="00CB20A2"/>
    <w:rsid w:val="00CB7034"/>
    <w:rsid w:val="00CC3019"/>
    <w:rsid w:val="00CD006E"/>
    <w:rsid w:val="00CD375A"/>
    <w:rsid w:val="00CE4B4C"/>
    <w:rsid w:val="00CE5C12"/>
    <w:rsid w:val="00D0321F"/>
    <w:rsid w:val="00D11653"/>
    <w:rsid w:val="00D21452"/>
    <w:rsid w:val="00D329E9"/>
    <w:rsid w:val="00D3428A"/>
    <w:rsid w:val="00D42982"/>
    <w:rsid w:val="00D4346D"/>
    <w:rsid w:val="00D52107"/>
    <w:rsid w:val="00D605D8"/>
    <w:rsid w:val="00D610AC"/>
    <w:rsid w:val="00D70988"/>
    <w:rsid w:val="00D742D3"/>
    <w:rsid w:val="00D756C5"/>
    <w:rsid w:val="00D8401F"/>
    <w:rsid w:val="00D9564C"/>
    <w:rsid w:val="00DA6A4F"/>
    <w:rsid w:val="00DA77A3"/>
    <w:rsid w:val="00DC6E69"/>
    <w:rsid w:val="00DD605F"/>
    <w:rsid w:val="00DD7E98"/>
    <w:rsid w:val="00DF0430"/>
    <w:rsid w:val="00E00287"/>
    <w:rsid w:val="00E13FC3"/>
    <w:rsid w:val="00E15903"/>
    <w:rsid w:val="00E15F58"/>
    <w:rsid w:val="00E20BAB"/>
    <w:rsid w:val="00E23FAD"/>
    <w:rsid w:val="00E3145F"/>
    <w:rsid w:val="00E40F87"/>
    <w:rsid w:val="00E42FAF"/>
    <w:rsid w:val="00E642E4"/>
    <w:rsid w:val="00E64BDF"/>
    <w:rsid w:val="00E67C46"/>
    <w:rsid w:val="00E83AA2"/>
    <w:rsid w:val="00EB32A3"/>
    <w:rsid w:val="00EC2D3C"/>
    <w:rsid w:val="00EC5E47"/>
    <w:rsid w:val="00EE0A76"/>
    <w:rsid w:val="00EE4D6B"/>
    <w:rsid w:val="00EE5768"/>
    <w:rsid w:val="00EF0A7C"/>
    <w:rsid w:val="00EF27CA"/>
    <w:rsid w:val="00EF3B97"/>
    <w:rsid w:val="00EF754D"/>
    <w:rsid w:val="00F15E5C"/>
    <w:rsid w:val="00F31265"/>
    <w:rsid w:val="00F36DF6"/>
    <w:rsid w:val="00F66AA2"/>
    <w:rsid w:val="00F76483"/>
    <w:rsid w:val="00F8503B"/>
    <w:rsid w:val="00F86453"/>
    <w:rsid w:val="00F96B6B"/>
    <w:rsid w:val="00FA2CAC"/>
    <w:rsid w:val="00FA648C"/>
    <w:rsid w:val="00FB1DFB"/>
    <w:rsid w:val="00FB4B86"/>
    <w:rsid w:val="00FC00CE"/>
    <w:rsid w:val="00FE1477"/>
    <w:rsid w:val="00FE1D85"/>
    <w:rsid w:val="00FE35AF"/>
    <w:rsid w:val="00FE7F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620B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C657C"/>
    <w:pPr>
      <w:keepNext/>
      <w:spacing w:before="240" w:after="60"/>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3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3B1"/>
    <w:rPr>
      <w:rFonts w:ascii="Lucida Grande" w:hAnsi="Lucida Grande" w:cs="Lucida Grande"/>
      <w:sz w:val="18"/>
      <w:szCs w:val="18"/>
    </w:rPr>
  </w:style>
  <w:style w:type="table" w:styleId="TableGrid">
    <w:name w:val="Table Grid"/>
    <w:basedOn w:val="TableNormal"/>
    <w:uiPriority w:val="59"/>
    <w:rsid w:val="003A17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A172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165025"/>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1">
    <w:name w:val="Medium Shading 1"/>
    <w:basedOn w:val="TableNormal"/>
    <w:uiPriority w:val="63"/>
    <w:rsid w:val="0016502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6502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
    <w:name w:val="Colorful Grid"/>
    <w:basedOn w:val="TableNormal"/>
    <w:uiPriority w:val="73"/>
    <w:rsid w:val="0016502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Heading2Char">
    <w:name w:val="Heading 2 Char"/>
    <w:basedOn w:val="DefaultParagraphFont"/>
    <w:link w:val="Heading2"/>
    <w:rsid w:val="004C657C"/>
    <w:rPr>
      <w:rFonts w:ascii="Arial" w:eastAsia="Times New Roman" w:hAnsi="Arial" w:cs="Arial"/>
      <w:b/>
      <w:bCs/>
      <w:i/>
      <w:iCs/>
      <w:sz w:val="28"/>
      <w:szCs w:val="28"/>
      <w:lang w:val="en-US"/>
    </w:rPr>
  </w:style>
  <w:style w:type="character" w:styleId="Hyperlink">
    <w:name w:val="Hyperlink"/>
    <w:basedOn w:val="DefaultParagraphFont"/>
    <w:rsid w:val="004C657C"/>
    <w:rPr>
      <w:color w:val="0000FF"/>
    </w:rPr>
  </w:style>
  <w:style w:type="character" w:styleId="CommentReference">
    <w:name w:val="annotation reference"/>
    <w:basedOn w:val="DefaultParagraphFont"/>
    <w:semiHidden/>
    <w:rsid w:val="004C657C"/>
    <w:rPr>
      <w:sz w:val="16"/>
      <w:szCs w:val="16"/>
    </w:rPr>
  </w:style>
  <w:style w:type="character" w:styleId="FollowedHyperlink">
    <w:name w:val="FollowedHyperlink"/>
    <w:basedOn w:val="DefaultParagraphFont"/>
    <w:uiPriority w:val="99"/>
    <w:semiHidden/>
    <w:unhideWhenUsed/>
    <w:rsid w:val="00715B08"/>
    <w:rPr>
      <w:color w:val="800080" w:themeColor="followedHyperlink"/>
      <w:u w:val="single"/>
    </w:rPr>
  </w:style>
  <w:style w:type="paragraph" w:styleId="CommentText">
    <w:name w:val="annotation text"/>
    <w:basedOn w:val="Normal"/>
    <w:link w:val="CommentTextChar"/>
    <w:uiPriority w:val="99"/>
    <w:semiHidden/>
    <w:unhideWhenUsed/>
    <w:rsid w:val="003619FC"/>
  </w:style>
  <w:style w:type="character" w:customStyle="1" w:styleId="CommentTextChar">
    <w:name w:val="Comment Text Char"/>
    <w:basedOn w:val="DefaultParagraphFont"/>
    <w:link w:val="CommentText"/>
    <w:uiPriority w:val="99"/>
    <w:semiHidden/>
    <w:rsid w:val="003619FC"/>
  </w:style>
  <w:style w:type="paragraph" w:styleId="CommentSubject">
    <w:name w:val="annotation subject"/>
    <w:basedOn w:val="CommentText"/>
    <w:next w:val="CommentText"/>
    <w:link w:val="CommentSubjectChar"/>
    <w:uiPriority w:val="99"/>
    <w:semiHidden/>
    <w:unhideWhenUsed/>
    <w:rsid w:val="003619FC"/>
    <w:rPr>
      <w:b/>
      <w:bCs/>
      <w:sz w:val="20"/>
      <w:szCs w:val="20"/>
    </w:rPr>
  </w:style>
  <w:style w:type="character" w:customStyle="1" w:styleId="CommentSubjectChar">
    <w:name w:val="Comment Subject Char"/>
    <w:basedOn w:val="CommentTextChar"/>
    <w:link w:val="CommentSubject"/>
    <w:uiPriority w:val="99"/>
    <w:semiHidden/>
    <w:rsid w:val="003619FC"/>
    <w:rPr>
      <w:b/>
      <w:bCs/>
      <w:sz w:val="20"/>
      <w:szCs w:val="20"/>
    </w:rPr>
  </w:style>
  <w:style w:type="paragraph" w:styleId="Footer">
    <w:name w:val="footer"/>
    <w:basedOn w:val="Normal"/>
    <w:link w:val="FooterChar"/>
    <w:uiPriority w:val="99"/>
    <w:unhideWhenUsed/>
    <w:rsid w:val="004B574F"/>
    <w:pPr>
      <w:tabs>
        <w:tab w:val="center" w:pos="4320"/>
        <w:tab w:val="right" w:pos="8640"/>
      </w:tabs>
    </w:pPr>
  </w:style>
  <w:style w:type="character" w:customStyle="1" w:styleId="FooterChar">
    <w:name w:val="Footer Char"/>
    <w:basedOn w:val="DefaultParagraphFont"/>
    <w:link w:val="Footer"/>
    <w:uiPriority w:val="99"/>
    <w:rsid w:val="004B574F"/>
  </w:style>
  <w:style w:type="character" w:styleId="PageNumber">
    <w:name w:val="page number"/>
    <w:basedOn w:val="DefaultParagraphFont"/>
    <w:uiPriority w:val="99"/>
    <w:semiHidden/>
    <w:unhideWhenUsed/>
    <w:rsid w:val="004B574F"/>
  </w:style>
  <w:style w:type="paragraph" w:styleId="Bibliography">
    <w:name w:val="Bibliography"/>
    <w:basedOn w:val="Normal"/>
    <w:next w:val="Normal"/>
    <w:uiPriority w:val="37"/>
    <w:semiHidden/>
    <w:unhideWhenUsed/>
    <w:rsid w:val="001076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C657C"/>
    <w:pPr>
      <w:keepNext/>
      <w:spacing w:before="240" w:after="60"/>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3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3B1"/>
    <w:rPr>
      <w:rFonts w:ascii="Lucida Grande" w:hAnsi="Lucida Grande" w:cs="Lucida Grande"/>
      <w:sz w:val="18"/>
      <w:szCs w:val="18"/>
    </w:rPr>
  </w:style>
  <w:style w:type="table" w:styleId="TableGrid">
    <w:name w:val="Table Grid"/>
    <w:basedOn w:val="TableNormal"/>
    <w:uiPriority w:val="59"/>
    <w:rsid w:val="003A17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A172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165025"/>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1">
    <w:name w:val="Medium Shading 1"/>
    <w:basedOn w:val="TableNormal"/>
    <w:uiPriority w:val="63"/>
    <w:rsid w:val="0016502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6502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
    <w:name w:val="Colorful Grid"/>
    <w:basedOn w:val="TableNormal"/>
    <w:uiPriority w:val="73"/>
    <w:rsid w:val="0016502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Heading2Char">
    <w:name w:val="Heading 2 Char"/>
    <w:basedOn w:val="DefaultParagraphFont"/>
    <w:link w:val="Heading2"/>
    <w:rsid w:val="004C657C"/>
    <w:rPr>
      <w:rFonts w:ascii="Arial" w:eastAsia="Times New Roman" w:hAnsi="Arial" w:cs="Arial"/>
      <w:b/>
      <w:bCs/>
      <w:i/>
      <w:iCs/>
      <w:sz w:val="28"/>
      <w:szCs w:val="28"/>
      <w:lang w:val="en-US"/>
    </w:rPr>
  </w:style>
  <w:style w:type="character" w:styleId="Hyperlink">
    <w:name w:val="Hyperlink"/>
    <w:basedOn w:val="DefaultParagraphFont"/>
    <w:rsid w:val="004C657C"/>
    <w:rPr>
      <w:color w:val="0000FF"/>
    </w:rPr>
  </w:style>
  <w:style w:type="character" w:styleId="CommentReference">
    <w:name w:val="annotation reference"/>
    <w:basedOn w:val="DefaultParagraphFont"/>
    <w:semiHidden/>
    <w:rsid w:val="004C657C"/>
    <w:rPr>
      <w:sz w:val="16"/>
      <w:szCs w:val="16"/>
    </w:rPr>
  </w:style>
  <w:style w:type="character" w:styleId="FollowedHyperlink">
    <w:name w:val="FollowedHyperlink"/>
    <w:basedOn w:val="DefaultParagraphFont"/>
    <w:uiPriority w:val="99"/>
    <w:semiHidden/>
    <w:unhideWhenUsed/>
    <w:rsid w:val="00715B08"/>
    <w:rPr>
      <w:color w:val="800080" w:themeColor="followedHyperlink"/>
      <w:u w:val="single"/>
    </w:rPr>
  </w:style>
  <w:style w:type="paragraph" w:styleId="CommentText">
    <w:name w:val="annotation text"/>
    <w:basedOn w:val="Normal"/>
    <w:link w:val="CommentTextChar"/>
    <w:uiPriority w:val="99"/>
    <w:semiHidden/>
    <w:unhideWhenUsed/>
    <w:rsid w:val="003619FC"/>
  </w:style>
  <w:style w:type="character" w:customStyle="1" w:styleId="CommentTextChar">
    <w:name w:val="Comment Text Char"/>
    <w:basedOn w:val="DefaultParagraphFont"/>
    <w:link w:val="CommentText"/>
    <w:uiPriority w:val="99"/>
    <w:semiHidden/>
    <w:rsid w:val="003619FC"/>
  </w:style>
  <w:style w:type="paragraph" w:styleId="CommentSubject">
    <w:name w:val="annotation subject"/>
    <w:basedOn w:val="CommentText"/>
    <w:next w:val="CommentText"/>
    <w:link w:val="CommentSubjectChar"/>
    <w:uiPriority w:val="99"/>
    <w:semiHidden/>
    <w:unhideWhenUsed/>
    <w:rsid w:val="003619FC"/>
    <w:rPr>
      <w:b/>
      <w:bCs/>
      <w:sz w:val="20"/>
      <w:szCs w:val="20"/>
    </w:rPr>
  </w:style>
  <w:style w:type="character" w:customStyle="1" w:styleId="CommentSubjectChar">
    <w:name w:val="Comment Subject Char"/>
    <w:basedOn w:val="CommentTextChar"/>
    <w:link w:val="CommentSubject"/>
    <w:uiPriority w:val="99"/>
    <w:semiHidden/>
    <w:rsid w:val="003619FC"/>
    <w:rPr>
      <w:b/>
      <w:bCs/>
      <w:sz w:val="20"/>
      <w:szCs w:val="20"/>
    </w:rPr>
  </w:style>
  <w:style w:type="paragraph" w:styleId="Footer">
    <w:name w:val="footer"/>
    <w:basedOn w:val="Normal"/>
    <w:link w:val="FooterChar"/>
    <w:uiPriority w:val="99"/>
    <w:unhideWhenUsed/>
    <w:rsid w:val="004B574F"/>
    <w:pPr>
      <w:tabs>
        <w:tab w:val="center" w:pos="4320"/>
        <w:tab w:val="right" w:pos="8640"/>
      </w:tabs>
    </w:pPr>
  </w:style>
  <w:style w:type="character" w:customStyle="1" w:styleId="FooterChar">
    <w:name w:val="Footer Char"/>
    <w:basedOn w:val="DefaultParagraphFont"/>
    <w:link w:val="Footer"/>
    <w:uiPriority w:val="99"/>
    <w:rsid w:val="004B574F"/>
  </w:style>
  <w:style w:type="character" w:styleId="PageNumber">
    <w:name w:val="page number"/>
    <w:basedOn w:val="DefaultParagraphFont"/>
    <w:uiPriority w:val="99"/>
    <w:semiHidden/>
    <w:unhideWhenUsed/>
    <w:rsid w:val="004B574F"/>
  </w:style>
  <w:style w:type="paragraph" w:styleId="Bibliography">
    <w:name w:val="Bibliography"/>
    <w:basedOn w:val="Normal"/>
    <w:next w:val="Normal"/>
    <w:uiPriority w:val="37"/>
    <w:semiHidden/>
    <w:unhideWhenUsed/>
    <w:rsid w:val="00107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3297">
      <w:bodyDiv w:val="1"/>
      <w:marLeft w:val="0"/>
      <w:marRight w:val="0"/>
      <w:marTop w:val="0"/>
      <w:marBottom w:val="0"/>
      <w:divBdr>
        <w:top w:val="none" w:sz="0" w:space="0" w:color="auto"/>
        <w:left w:val="none" w:sz="0" w:space="0" w:color="auto"/>
        <w:bottom w:val="none" w:sz="0" w:space="0" w:color="auto"/>
        <w:right w:val="none" w:sz="0" w:space="0" w:color="auto"/>
      </w:divBdr>
    </w:div>
    <w:div w:id="850221981">
      <w:bodyDiv w:val="1"/>
      <w:marLeft w:val="0"/>
      <w:marRight w:val="0"/>
      <w:marTop w:val="0"/>
      <w:marBottom w:val="0"/>
      <w:divBdr>
        <w:top w:val="none" w:sz="0" w:space="0" w:color="auto"/>
        <w:left w:val="none" w:sz="0" w:space="0" w:color="auto"/>
        <w:bottom w:val="none" w:sz="0" w:space="0" w:color="auto"/>
        <w:right w:val="none" w:sz="0" w:space="0" w:color="auto"/>
      </w:divBdr>
    </w:div>
    <w:div w:id="1678776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30</Pages>
  <Words>39360</Words>
  <Characters>224355</Characters>
  <Application>Microsoft Macintosh Word</Application>
  <DocSecurity>0</DocSecurity>
  <Lines>1869</Lines>
  <Paragraphs>526</Paragraphs>
  <ScaleCrop>false</ScaleCrop>
  <Company>University of Aberdeen</Company>
  <LinksUpToDate>false</LinksUpToDate>
  <CharactersWithSpaces>263189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Pilz</dc:creator>
  <cp:keywords/>
  <dc:description/>
  <cp:lastModifiedBy>Karin Pilz</cp:lastModifiedBy>
  <cp:revision>9</cp:revision>
  <dcterms:created xsi:type="dcterms:W3CDTF">2016-08-01T12:26:00Z</dcterms:created>
  <dcterms:modified xsi:type="dcterms:W3CDTF">2016-08-01T14:34:00Z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k.s.pilz@abdn.ac.uk@www.mendeley.com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